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84AC" w14:textId="77777777" w:rsidR="004B4BE6" w:rsidRDefault="008639E9">
      <w:pPr>
        <w:spacing w:before="2400" w:line="773" w:lineRule="exact"/>
        <w:jc w:val="center"/>
        <w:rPr>
          <w:rFonts w:ascii="宋体" w:eastAsia="宋体" w:hAnsi="宋体" w:cs="宋体" w:hint="eastAsia"/>
          <w:b/>
          <w:bCs/>
          <w:sz w:val="36"/>
          <w:szCs w:val="36"/>
        </w:rPr>
      </w:pPr>
      <w:r>
        <w:rPr>
          <w:rFonts w:ascii="宋体" w:eastAsia="宋体" w:hAnsi="宋体" w:cs="宋体"/>
          <w:b/>
          <w:bCs/>
          <w:sz w:val="36"/>
          <w:szCs w:val="36"/>
        </w:rPr>
        <w:t>软控股份有限公司</w:t>
      </w:r>
    </w:p>
    <w:p w14:paraId="5E6280FE" w14:textId="77777777" w:rsidR="004B4BE6" w:rsidRDefault="008639E9">
      <w:pPr>
        <w:spacing w:before="1000" w:line="240" w:lineRule="exact"/>
        <w:jc w:val="center"/>
        <w:rPr>
          <w:rFonts w:ascii="宋体" w:eastAsia="宋体" w:hAnsi="宋体" w:cs="宋体" w:hint="eastAsia"/>
          <w:b/>
          <w:bCs/>
          <w:sz w:val="32"/>
          <w:szCs w:val="32"/>
        </w:rPr>
      </w:pPr>
      <w:r>
        <w:rPr>
          <w:rFonts w:ascii="宋体" w:eastAsia="宋体" w:hAnsi="宋体" w:cs="宋体"/>
          <w:b/>
          <w:bCs/>
          <w:sz w:val="32"/>
          <w:szCs w:val="32"/>
        </w:rPr>
        <w:t>2025年年度报告</w:t>
      </w:r>
    </w:p>
    <w:p w14:paraId="03FB6732" w14:textId="77777777" w:rsidR="004B4BE6" w:rsidRDefault="004B4BE6">
      <w:pPr>
        <w:spacing w:before="1000" w:line="240" w:lineRule="exact"/>
        <w:jc w:val="center"/>
        <w:rPr>
          <w:rFonts w:ascii="宋体" w:eastAsia="宋体" w:hAnsi="宋体" w:cs="宋体" w:hint="eastAsia"/>
          <w:b/>
          <w:bCs/>
          <w:szCs w:val="21"/>
        </w:rPr>
      </w:pPr>
    </w:p>
    <w:p w14:paraId="5EB29140" w14:textId="77777777" w:rsidR="004B4BE6" w:rsidRDefault="004B4BE6">
      <w:pPr>
        <w:spacing w:before="1000" w:after="1000" w:line="0" w:lineRule="atLeast"/>
        <w:jc w:val="center"/>
        <w:rPr>
          <w:rFonts w:ascii="Times New Roman" w:eastAsia="宋体" w:hAnsi="Times New Roman" w:cs="Times New Roman"/>
        </w:rPr>
      </w:pPr>
    </w:p>
    <w:p w14:paraId="037B24E9" w14:textId="77777777" w:rsidR="004B4BE6" w:rsidRDefault="008639E9">
      <w:pPr>
        <w:spacing w:before="400" w:line="320" w:lineRule="exact"/>
        <w:jc w:val="center"/>
        <w:rPr>
          <w:rFonts w:ascii="宋体" w:eastAsia="宋体" w:hAnsi="宋体" w:cs="宋体" w:hint="eastAsia"/>
          <w:b/>
          <w:bCs/>
          <w:sz w:val="32"/>
          <w:szCs w:val="32"/>
        </w:rPr>
      </w:pPr>
      <w:r>
        <w:rPr>
          <w:rFonts w:ascii="宋体" w:eastAsia="宋体" w:hAnsi="宋体" w:cs="宋体" w:hint="eastAsia"/>
          <w:b/>
          <w:bCs/>
          <w:sz w:val="32"/>
          <w:szCs w:val="32"/>
        </w:rPr>
        <w:t>2</w:t>
      </w:r>
      <w:r>
        <w:rPr>
          <w:rFonts w:ascii="宋体" w:eastAsia="宋体" w:hAnsi="宋体" w:cs="宋体"/>
          <w:b/>
          <w:bCs/>
          <w:sz w:val="32"/>
          <w:szCs w:val="32"/>
        </w:rPr>
        <w:t>026</w:t>
      </w:r>
      <w:r>
        <w:rPr>
          <w:rFonts w:ascii="宋体" w:eastAsia="宋体" w:hAnsi="宋体" w:cs="宋体" w:hint="eastAsia"/>
          <w:b/>
          <w:bCs/>
          <w:sz w:val="32"/>
          <w:szCs w:val="32"/>
        </w:rPr>
        <w:t>年4月</w:t>
      </w:r>
    </w:p>
    <w:p w14:paraId="2643BE43" w14:textId="77777777" w:rsidR="004B4BE6" w:rsidRDefault="008639E9">
      <w:pPr>
        <w:rPr>
          <w:rFonts w:hint="eastAsia"/>
        </w:rPr>
      </w:pPr>
      <w:r>
        <w:br w:type="page"/>
      </w:r>
    </w:p>
    <w:p w14:paraId="0FE6CBFC" w14:textId="77777777" w:rsidR="004B4BE6" w:rsidRDefault="008639E9">
      <w:pPr>
        <w:spacing w:before="1000" w:after="40" w:line="440" w:lineRule="exact"/>
        <w:jc w:val="center"/>
        <w:rPr>
          <w:rFonts w:ascii="宋体" w:eastAsia="宋体" w:hAnsi="宋体" w:cs="宋体" w:hint="eastAsia"/>
          <w:b/>
          <w:bCs/>
          <w:sz w:val="44"/>
          <w:szCs w:val="44"/>
        </w:rPr>
      </w:pPr>
      <w:r>
        <w:rPr>
          <w:rFonts w:ascii="宋体" w:eastAsia="宋体" w:hAnsi="宋体" w:cs="宋体"/>
          <w:b/>
          <w:bCs/>
          <w:sz w:val="44"/>
          <w:szCs w:val="44"/>
        </w:rPr>
        <w:lastRenderedPageBreak/>
        <w:t>2025年年度报告</w:t>
      </w:r>
    </w:p>
    <w:p w14:paraId="242C4C81" w14:textId="77777777" w:rsidR="004B4BE6" w:rsidRDefault="008639E9">
      <w:pPr>
        <w:pStyle w:val="headingh1"/>
        <w:spacing w:before="340" w:after="330" w:line="773" w:lineRule="exact"/>
        <w:jc w:val="center"/>
        <w:rPr>
          <w:rFonts w:ascii="宋体" w:eastAsia="宋体" w:hAnsi="宋体" w:cs="宋体" w:hint="eastAsia"/>
          <w:b/>
          <w:bCs/>
          <w:sz w:val="32"/>
          <w:szCs w:val="32"/>
        </w:rPr>
      </w:pPr>
      <w:bookmarkStart w:id="0" w:name="_Toc226021174"/>
      <w:r>
        <w:rPr>
          <w:rFonts w:ascii="宋体" w:eastAsia="宋体" w:hAnsi="宋体" w:cs="宋体"/>
          <w:b/>
          <w:bCs/>
          <w:sz w:val="32"/>
          <w:szCs w:val="32"/>
        </w:rPr>
        <w:t>第一节 重要提示、目录和释义</w:t>
      </w:r>
      <w:bookmarkEnd w:id="0"/>
    </w:p>
    <w:p w14:paraId="527FAF0E" w14:textId="77777777" w:rsidR="004B4BE6" w:rsidRDefault="008639E9">
      <w:pPr>
        <w:spacing w:before="40" w:after="40" w:line="560" w:lineRule="exact"/>
        <w:ind w:firstLineChars="200" w:firstLine="562"/>
        <w:rPr>
          <w:rFonts w:ascii="宋体" w:eastAsia="宋体" w:hAnsi="宋体" w:cs="宋体" w:hint="eastAsia"/>
          <w:b/>
          <w:bCs/>
          <w:sz w:val="28"/>
          <w:szCs w:val="28"/>
        </w:rPr>
      </w:pPr>
      <w:r>
        <w:rPr>
          <w:rFonts w:ascii="宋体" w:eastAsia="宋体" w:hAnsi="宋体" w:cs="宋体"/>
          <w:b/>
          <w:bCs/>
          <w:sz w:val="28"/>
          <w:szCs w:val="28"/>
        </w:rPr>
        <w:t>公司董事会及董事、高级管理人员保证年度报告内容的真实、准确、完整，不存在虚假记载、误导性陈述或重大遗漏，并承担个别和连带的法律责任。</w:t>
      </w:r>
    </w:p>
    <w:p w14:paraId="076B7CCA" w14:textId="77777777" w:rsidR="004B4BE6" w:rsidRDefault="008639E9" w:rsidP="008639E9">
      <w:pPr>
        <w:spacing w:line="560" w:lineRule="exact"/>
        <w:ind w:firstLineChars="200" w:firstLine="562"/>
        <w:rPr>
          <w:rFonts w:ascii="宋体" w:eastAsia="宋体" w:hAnsi="宋体" w:cs="宋体" w:hint="eastAsia"/>
          <w:b/>
          <w:bCs/>
          <w:sz w:val="28"/>
          <w:szCs w:val="28"/>
        </w:rPr>
      </w:pPr>
      <w:r>
        <w:rPr>
          <w:rFonts w:ascii="宋体" w:eastAsia="宋体" w:hAnsi="宋体" w:cs="宋体"/>
          <w:b/>
          <w:bCs/>
          <w:sz w:val="28"/>
          <w:szCs w:val="28"/>
        </w:rPr>
        <w:t>公司负责人官炳政、主管会计工作负责人张垚及会计机构负责人（会计主管人员）廖永健声明：保证本年度报告中财务报告的真实、准确、完整。所有董事均已出席了审议本报告的董事会会议。</w:t>
      </w:r>
    </w:p>
    <w:p w14:paraId="419EF68C" w14:textId="77777777" w:rsidR="008639E9" w:rsidRDefault="008639E9">
      <w:pPr>
        <w:pStyle w:val="a3"/>
        <w:spacing w:beforeAutospacing="0" w:afterAutospacing="0" w:line="560" w:lineRule="atLeast"/>
        <w:ind w:firstLine="648"/>
        <w:divId w:val="1854683108"/>
        <w:rPr>
          <w:rFonts w:hint="eastAsia"/>
          <w:b/>
          <w:bCs/>
          <w:sz w:val="28"/>
          <w:szCs w:val="28"/>
        </w:rPr>
      </w:pPr>
      <w:r>
        <w:rPr>
          <w:rFonts w:hint="eastAsia"/>
          <w:b/>
          <w:bCs/>
          <w:sz w:val="28"/>
          <w:szCs w:val="28"/>
        </w:rPr>
        <w:t>公司2025年年度报告中所涉及的未来计划、发展战略等前瞻性陈述不构成公司对投资者的实质性承诺，敬请投资者及相关人士均应当对此保持足够的风险认识，并且应当理解计划、预测与承诺之间的差异，注意投资风险。</w:t>
      </w:r>
    </w:p>
    <w:p w14:paraId="0A65364C" w14:textId="77777777" w:rsidR="008639E9" w:rsidRDefault="008639E9">
      <w:pPr>
        <w:pStyle w:val="a3"/>
        <w:spacing w:beforeAutospacing="0" w:afterAutospacing="0" w:line="560" w:lineRule="atLeast"/>
        <w:ind w:firstLine="648"/>
        <w:divId w:val="1854683108"/>
        <w:rPr>
          <w:rFonts w:hint="eastAsia"/>
          <w:b/>
          <w:bCs/>
          <w:sz w:val="28"/>
          <w:szCs w:val="28"/>
        </w:rPr>
      </w:pPr>
      <w:r>
        <w:rPr>
          <w:rFonts w:hint="eastAsia"/>
          <w:b/>
          <w:bCs/>
          <w:sz w:val="28"/>
          <w:szCs w:val="28"/>
        </w:rPr>
        <w:t>公司可能存在的风险因素请查阅本报告“第三节管理层讨论与分析”中“十一、公司未来发展的展望”相关内容。</w:t>
      </w:r>
    </w:p>
    <w:p w14:paraId="67E0C87D" w14:textId="77777777" w:rsidR="004B4BE6" w:rsidRDefault="008639E9">
      <w:pPr>
        <w:spacing w:line="560" w:lineRule="exact"/>
        <w:ind w:firstLineChars="200" w:firstLine="562"/>
        <w:rPr>
          <w:rFonts w:ascii="宋体" w:eastAsia="宋体" w:hAnsi="宋体" w:cs="宋体" w:hint="eastAsia"/>
          <w:b/>
          <w:bCs/>
          <w:sz w:val="28"/>
          <w:szCs w:val="28"/>
        </w:rPr>
      </w:pPr>
      <w:r>
        <w:rPr>
          <w:rFonts w:ascii="宋体" w:eastAsia="宋体" w:hAnsi="宋体" w:cs="宋体"/>
          <w:b/>
          <w:bCs/>
          <w:sz w:val="28"/>
          <w:szCs w:val="28"/>
        </w:rPr>
        <w:t>公司经本次董事会审议通过的利润分配预案为：以2025年12月31日的总股本1,024,014,553股为基数，向全体股东每10股派发现金红利0.2元（含税），送红股0股（含税），不以公积金转增股本。</w:t>
      </w:r>
    </w:p>
    <w:p w14:paraId="35785D2B" w14:textId="77777777" w:rsidR="004B4BE6" w:rsidRDefault="008639E9">
      <w:pPr>
        <w:rPr>
          <w:rFonts w:hint="eastAsia"/>
        </w:rPr>
      </w:pPr>
      <w:r>
        <w:br w:type="page"/>
      </w:r>
    </w:p>
    <w:p w14:paraId="659B1AD4" w14:textId="77777777" w:rsidR="004B4BE6" w:rsidRDefault="008639E9">
      <w:pPr>
        <w:spacing w:line="720" w:lineRule="exact"/>
        <w:jc w:val="center"/>
        <w:rPr>
          <w:rFonts w:ascii="宋体" w:eastAsia="宋体" w:hAnsi="宋体" w:cs="宋体" w:hint="eastAsia"/>
          <w:b/>
          <w:bCs/>
          <w:sz w:val="36"/>
          <w:szCs w:val="36"/>
        </w:rPr>
      </w:pPr>
      <w:r>
        <w:rPr>
          <w:rFonts w:ascii="宋体" w:eastAsia="宋体" w:hAnsi="宋体" w:cs="宋体"/>
          <w:b/>
          <w:bCs/>
          <w:sz w:val="36"/>
          <w:szCs w:val="36"/>
        </w:rPr>
        <w:lastRenderedPageBreak/>
        <w:t>目录</w:t>
      </w:r>
    </w:p>
    <w:p w14:paraId="66F2E640" w14:textId="405F0EE7" w:rsidR="00A41961" w:rsidRDefault="008639E9">
      <w:pPr>
        <w:pStyle w:val="TOC1"/>
        <w:tabs>
          <w:tab w:val="right" w:leader="dot" w:pos="9627"/>
        </w:tabs>
        <w:rPr>
          <w:rFonts w:hint="eastAsia"/>
          <w:noProof/>
          <w:sz w:val="22"/>
          <w:szCs w:val="24"/>
          <w14:ligatures w14:val="standardContextual"/>
        </w:rPr>
      </w:pPr>
      <w:r>
        <w:fldChar w:fldCharType="begin"/>
      </w:r>
      <w:r>
        <w:instrText xml:space="preserve"> </w:instrText>
      </w:r>
      <w:r>
        <w:rPr>
          <w:rFonts w:ascii="宋体" w:eastAsia="宋体" w:hAnsi="宋体" w:hint="eastAsia"/>
        </w:rPr>
        <w:instrText>TOC \o "1-2" \h \z \u</w:instrText>
      </w:r>
      <w:r>
        <w:instrText xml:space="preserve"> </w:instrText>
      </w:r>
      <w:r>
        <w:fldChar w:fldCharType="separate"/>
      </w:r>
      <w:hyperlink w:anchor="_Toc226021174" w:history="1">
        <w:r w:rsidR="00A41961" w:rsidRPr="00723C46">
          <w:rPr>
            <w:rStyle w:val="a5"/>
            <w:rFonts w:ascii="宋体" w:eastAsia="宋体" w:hAnsi="宋体" w:cs="宋体" w:hint="eastAsia"/>
            <w:b/>
            <w:bCs/>
            <w:noProof/>
          </w:rPr>
          <w:t>第一节 重要提示、目录和释义</w:t>
        </w:r>
        <w:r w:rsidR="00A41961">
          <w:rPr>
            <w:rFonts w:hint="eastAsia"/>
            <w:noProof/>
            <w:webHidden/>
          </w:rPr>
          <w:tab/>
        </w:r>
        <w:r w:rsidR="00A41961">
          <w:rPr>
            <w:rFonts w:hint="eastAsia"/>
            <w:noProof/>
            <w:webHidden/>
          </w:rPr>
          <w:fldChar w:fldCharType="begin"/>
        </w:r>
        <w:r w:rsidR="00A41961">
          <w:rPr>
            <w:rFonts w:hint="eastAsia"/>
            <w:noProof/>
            <w:webHidden/>
          </w:rPr>
          <w:instrText xml:space="preserve"> </w:instrText>
        </w:r>
        <w:r w:rsidR="00A41961">
          <w:rPr>
            <w:noProof/>
            <w:webHidden/>
          </w:rPr>
          <w:instrText>PAGEREF _Toc226021174 \h</w:instrText>
        </w:r>
        <w:r w:rsidR="00A41961">
          <w:rPr>
            <w:rFonts w:hint="eastAsia"/>
            <w:noProof/>
            <w:webHidden/>
          </w:rPr>
          <w:instrText xml:space="preserve"> </w:instrText>
        </w:r>
        <w:r w:rsidR="00A41961">
          <w:rPr>
            <w:rFonts w:hint="eastAsia"/>
            <w:noProof/>
            <w:webHidden/>
          </w:rPr>
        </w:r>
        <w:r w:rsidR="00A41961">
          <w:rPr>
            <w:rFonts w:hint="eastAsia"/>
            <w:noProof/>
            <w:webHidden/>
          </w:rPr>
          <w:fldChar w:fldCharType="separate"/>
        </w:r>
        <w:r w:rsidR="00A41961">
          <w:rPr>
            <w:rFonts w:hint="eastAsia"/>
            <w:noProof/>
            <w:webHidden/>
          </w:rPr>
          <w:t>2</w:t>
        </w:r>
        <w:r w:rsidR="00A41961">
          <w:rPr>
            <w:rFonts w:hint="eastAsia"/>
            <w:noProof/>
            <w:webHidden/>
          </w:rPr>
          <w:fldChar w:fldCharType="end"/>
        </w:r>
      </w:hyperlink>
    </w:p>
    <w:p w14:paraId="0F781199" w14:textId="32C4C93C" w:rsidR="00A41961" w:rsidRDefault="00A41961">
      <w:pPr>
        <w:pStyle w:val="TOC1"/>
        <w:tabs>
          <w:tab w:val="right" w:leader="dot" w:pos="9627"/>
        </w:tabs>
        <w:rPr>
          <w:rFonts w:hint="eastAsia"/>
          <w:noProof/>
          <w:sz w:val="22"/>
          <w:szCs w:val="24"/>
          <w14:ligatures w14:val="standardContextual"/>
        </w:rPr>
      </w:pPr>
      <w:hyperlink w:anchor="_Toc226021175" w:history="1">
        <w:r w:rsidRPr="00723C46">
          <w:rPr>
            <w:rStyle w:val="a5"/>
            <w:rFonts w:ascii="宋体" w:eastAsia="宋体" w:hAnsi="宋体" w:cs="宋体" w:hint="eastAsia"/>
            <w:b/>
            <w:bCs/>
            <w:noProof/>
          </w:rPr>
          <w:t>第二节 公司简介和主要财务指标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0C47E716" w14:textId="48B4CF9D" w:rsidR="00A41961" w:rsidRDefault="00A41961">
      <w:pPr>
        <w:pStyle w:val="TOC2"/>
        <w:tabs>
          <w:tab w:val="right" w:leader="dot" w:pos="9627"/>
        </w:tabs>
        <w:rPr>
          <w:rFonts w:hint="eastAsia"/>
          <w:noProof/>
          <w:sz w:val="22"/>
          <w:szCs w:val="24"/>
          <w14:ligatures w14:val="standardContextual"/>
        </w:rPr>
      </w:pPr>
      <w:hyperlink w:anchor="_Toc226021176" w:history="1">
        <w:r w:rsidRPr="00723C46">
          <w:rPr>
            <w:rStyle w:val="a5"/>
            <w:rFonts w:ascii="宋体" w:eastAsia="宋体" w:hAnsi="宋体" w:cs="宋体" w:hint="eastAsia"/>
            <w:b/>
            <w:bCs/>
            <w:noProof/>
          </w:rPr>
          <w:t>一、公司信息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3D78FBED" w14:textId="6448E932" w:rsidR="00A41961" w:rsidRDefault="00A41961">
      <w:pPr>
        <w:pStyle w:val="TOC2"/>
        <w:tabs>
          <w:tab w:val="right" w:leader="dot" w:pos="9627"/>
        </w:tabs>
        <w:rPr>
          <w:rFonts w:hint="eastAsia"/>
          <w:noProof/>
          <w:sz w:val="22"/>
          <w:szCs w:val="24"/>
          <w14:ligatures w14:val="standardContextual"/>
        </w:rPr>
      </w:pPr>
      <w:hyperlink w:anchor="_Toc226021177" w:history="1">
        <w:r w:rsidRPr="00723C46">
          <w:rPr>
            <w:rStyle w:val="a5"/>
            <w:rFonts w:ascii="宋体" w:eastAsia="宋体" w:hAnsi="宋体" w:cs="宋体" w:hint="eastAsia"/>
            <w:b/>
            <w:bCs/>
            <w:noProof/>
          </w:rPr>
          <w:t>二、联系人和联系方式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65659121" w14:textId="62CFB27A" w:rsidR="00A41961" w:rsidRDefault="00A41961">
      <w:pPr>
        <w:pStyle w:val="TOC2"/>
        <w:tabs>
          <w:tab w:val="right" w:leader="dot" w:pos="9627"/>
        </w:tabs>
        <w:rPr>
          <w:rFonts w:hint="eastAsia"/>
          <w:noProof/>
          <w:sz w:val="22"/>
          <w:szCs w:val="24"/>
          <w14:ligatures w14:val="standardContextual"/>
        </w:rPr>
      </w:pPr>
      <w:hyperlink w:anchor="_Toc226021178" w:history="1">
        <w:r w:rsidRPr="00723C46">
          <w:rPr>
            <w:rStyle w:val="a5"/>
            <w:rFonts w:ascii="宋体" w:eastAsia="宋体" w:hAnsi="宋体" w:cs="宋体" w:hint="eastAsia"/>
            <w:b/>
            <w:bCs/>
            <w:noProof/>
          </w:rPr>
          <w:t>三、信息披露及备置地点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047D9D9F" w14:textId="4FBCBD9D" w:rsidR="00A41961" w:rsidRDefault="00A41961">
      <w:pPr>
        <w:pStyle w:val="TOC2"/>
        <w:tabs>
          <w:tab w:val="right" w:leader="dot" w:pos="9627"/>
        </w:tabs>
        <w:rPr>
          <w:rFonts w:hint="eastAsia"/>
          <w:noProof/>
          <w:sz w:val="22"/>
          <w:szCs w:val="24"/>
          <w14:ligatures w14:val="standardContextual"/>
        </w:rPr>
      </w:pPr>
      <w:hyperlink w:anchor="_Toc226021179" w:history="1">
        <w:r w:rsidRPr="00723C46">
          <w:rPr>
            <w:rStyle w:val="a5"/>
            <w:rFonts w:ascii="宋体" w:eastAsia="宋体" w:hAnsi="宋体" w:cs="宋体" w:hint="eastAsia"/>
            <w:b/>
            <w:bCs/>
            <w:noProof/>
          </w:rPr>
          <w:t>四、注册变更情况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62148F30" w14:textId="56BD013F" w:rsidR="00A41961" w:rsidRDefault="00A41961">
      <w:pPr>
        <w:pStyle w:val="TOC2"/>
        <w:tabs>
          <w:tab w:val="right" w:leader="dot" w:pos="9627"/>
        </w:tabs>
        <w:rPr>
          <w:rFonts w:hint="eastAsia"/>
          <w:noProof/>
          <w:sz w:val="22"/>
          <w:szCs w:val="24"/>
          <w14:ligatures w14:val="standardContextual"/>
        </w:rPr>
      </w:pPr>
      <w:hyperlink w:anchor="_Toc226021180" w:history="1">
        <w:r w:rsidRPr="00723C46">
          <w:rPr>
            <w:rStyle w:val="a5"/>
            <w:rFonts w:ascii="宋体" w:eastAsia="宋体" w:hAnsi="宋体" w:cs="宋体" w:hint="eastAsia"/>
            <w:b/>
            <w:bCs/>
            <w:noProof/>
          </w:rPr>
          <w:t>五、其他有关资料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49C607A4" w14:textId="28C169CF" w:rsidR="00A41961" w:rsidRDefault="00A41961">
      <w:pPr>
        <w:pStyle w:val="TOC2"/>
        <w:tabs>
          <w:tab w:val="right" w:leader="dot" w:pos="9627"/>
        </w:tabs>
        <w:rPr>
          <w:rFonts w:hint="eastAsia"/>
          <w:noProof/>
          <w:sz w:val="22"/>
          <w:szCs w:val="24"/>
          <w14:ligatures w14:val="standardContextual"/>
        </w:rPr>
      </w:pPr>
      <w:hyperlink w:anchor="_Toc226021181" w:history="1">
        <w:r w:rsidRPr="00723C46">
          <w:rPr>
            <w:rStyle w:val="a5"/>
            <w:rFonts w:ascii="宋体" w:eastAsia="宋体" w:hAnsi="宋体" w:cs="宋体" w:hint="eastAsia"/>
            <w:b/>
            <w:bCs/>
            <w:noProof/>
          </w:rPr>
          <w:t>六、主要会计数据和财务指标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4D200B4C" w14:textId="19430151" w:rsidR="00A41961" w:rsidRDefault="00A41961">
      <w:pPr>
        <w:pStyle w:val="TOC2"/>
        <w:tabs>
          <w:tab w:val="right" w:leader="dot" w:pos="9627"/>
        </w:tabs>
        <w:rPr>
          <w:rFonts w:hint="eastAsia"/>
          <w:noProof/>
          <w:sz w:val="22"/>
          <w:szCs w:val="24"/>
          <w14:ligatures w14:val="standardContextual"/>
        </w:rPr>
      </w:pPr>
      <w:hyperlink w:anchor="_Toc226021182" w:history="1">
        <w:r w:rsidRPr="00723C46">
          <w:rPr>
            <w:rStyle w:val="a5"/>
            <w:rFonts w:ascii="宋体" w:eastAsia="宋体" w:hAnsi="宋体" w:cs="宋体" w:hint="eastAsia"/>
            <w:b/>
            <w:bCs/>
            <w:noProof/>
          </w:rPr>
          <w:t>七、境内外会计准则下会计数据差异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615E51F3" w14:textId="2E5AC1B7" w:rsidR="00A41961" w:rsidRDefault="00A41961">
      <w:pPr>
        <w:pStyle w:val="TOC2"/>
        <w:tabs>
          <w:tab w:val="right" w:leader="dot" w:pos="9627"/>
        </w:tabs>
        <w:rPr>
          <w:rFonts w:hint="eastAsia"/>
          <w:noProof/>
          <w:sz w:val="22"/>
          <w:szCs w:val="24"/>
          <w14:ligatures w14:val="standardContextual"/>
        </w:rPr>
      </w:pPr>
      <w:hyperlink w:anchor="_Toc226021183" w:history="1">
        <w:r w:rsidRPr="00723C46">
          <w:rPr>
            <w:rStyle w:val="a5"/>
            <w:rFonts w:ascii="宋体" w:eastAsia="宋体" w:hAnsi="宋体" w:cs="宋体" w:hint="eastAsia"/>
            <w:b/>
            <w:bCs/>
            <w:noProof/>
          </w:rPr>
          <w:t>八、分季度主要财务指标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_Toc226021183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7A7AD454" w14:textId="536AC5AC" w:rsidR="00A41961" w:rsidRDefault="00A41961">
      <w:pPr>
        <w:pStyle w:val="TOC2"/>
        <w:tabs>
          <w:tab w:val="right" w:leader="dot" w:pos="9627"/>
        </w:tabs>
        <w:rPr>
          <w:rFonts w:hint="eastAsia"/>
          <w:noProof/>
          <w:sz w:val="22"/>
          <w:szCs w:val="24"/>
          <w14:ligatures w14:val="standardContextual"/>
        </w:rPr>
      </w:pPr>
      <w:hyperlink w:anchor="_Toc226021184" w:history="1">
        <w:r w:rsidRPr="00723C46">
          <w:rPr>
            <w:rStyle w:val="a5"/>
            <w:rFonts w:ascii="宋体" w:eastAsia="宋体" w:hAnsi="宋体" w:cs="宋体" w:hint="eastAsia"/>
            <w:b/>
            <w:bCs/>
            <w:noProof/>
          </w:rPr>
          <w:t>九、非经常性损益项目及金额</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_Toc226021184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5530A0C9" w14:textId="0434EBA7" w:rsidR="00A41961" w:rsidRDefault="00A41961">
      <w:pPr>
        <w:pStyle w:val="TOC1"/>
        <w:tabs>
          <w:tab w:val="right" w:leader="dot" w:pos="9627"/>
        </w:tabs>
        <w:rPr>
          <w:rFonts w:hint="eastAsia"/>
          <w:noProof/>
          <w:sz w:val="22"/>
          <w:szCs w:val="24"/>
          <w14:ligatures w14:val="standardContextual"/>
        </w:rPr>
      </w:pPr>
      <w:hyperlink w:anchor="_Toc226021185" w:history="1">
        <w:r w:rsidRPr="00723C46">
          <w:rPr>
            <w:rStyle w:val="a5"/>
            <w:rFonts w:ascii="宋体" w:eastAsia="宋体" w:hAnsi="宋体" w:cs="宋体" w:hint="eastAsia"/>
            <w:b/>
            <w:bCs/>
            <w:noProof/>
          </w:rPr>
          <w:t>第三节 管理层讨论与分析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_Toc226021185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45952C0A" w14:textId="441B4160" w:rsidR="00A41961" w:rsidRDefault="00A41961">
      <w:pPr>
        <w:pStyle w:val="TOC2"/>
        <w:tabs>
          <w:tab w:val="right" w:leader="dot" w:pos="9627"/>
        </w:tabs>
        <w:rPr>
          <w:rFonts w:hint="eastAsia"/>
          <w:noProof/>
          <w:sz w:val="22"/>
          <w:szCs w:val="24"/>
          <w14:ligatures w14:val="standardContextual"/>
        </w:rPr>
      </w:pPr>
      <w:hyperlink w:anchor="_Toc226021186" w:history="1">
        <w:r w:rsidRPr="00723C46">
          <w:rPr>
            <w:rStyle w:val="a5"/>
            <w:rFonts w:ascii="宋体" w:eastAsia="宋体" w:hAnsi="宋体" w:cs="宋体" w:hint="eastAsia"/>
            <w:b/>
            <w:bCs/>
            <w:noProof/>
          </w:rPr>
          <w:t>一、报告期内公司从事的主要业务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_Toc226021186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06C7607D" w14:textId="1469A966" w:rsidR="00A41961" w:rsidRDefault="00A41961">
      <w:pPr>
        <w:pStyle w:val="TOC2"/>
        <w:tabs>
          <w:tab w:val="right" w:leader="dot" w:pos="9627"/>
        </w:tabs>
        <w:rPr>
          <w:rFonts w:hint="eastAsia"/>
          <w:noProof/>
          <w:sz w:val="22"/>
          <w:szCs w:val="24"/>
          <w14:ligatures w14:val="standardContextual"/>
        </w:rPr>
      </w:pPr>
      <w:hyperlink w:anchor="_Toc226021187" w:history="1">
        <w:r w:rsidRPr="00723C46">
          <w:rPr>
            <w:rStyle w:val="a5"/>
            <w:rFonts w:ascii="宋体" w:eastAsia="宋体" w:hAnsi="宋体" w:cs="宋体" w:hint="eastAsia"/>
            <w:b/>
            <w:bCs/>
            <w:noProof/>
          </w:rPr>
          <w:t>二、报告期内公司所处行业情况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_Toc226021187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29CD619F" w14:textId="3E1A914D" w:rsidR="00A41961" w:rsidRDefault="00A41961">
      <w:pPr>
        <w:pStyle w:val="TOC2"/>
        <w:tabs>
          <w:tab w:val="right" w:leader="dot" w:pos="9627"/>
        </w:tabs>
        <w:rPr>
          <w:rFonts w:hint="eastAsia"/>
          <w:noProof/>
          <w:sz w:val="22"/>
          <w:szCs w:val="24"/>
          <w14:ligatures w14:val="standardContextual"/>
        </w:rPr>
      </w:pPr>
      <w:hyperlink w:anchor="_Toc226021188" w:history="1">
        <w:r w:rsidRPr="00723C46">
          <w:rPr>
            <w:rStyle w:val="a5"/>
            <w:rFonts w:ascii="宋体" w:eastAsia="宋体" w:hAnsi="宋体" w:cs="宋体" w:hint="eastAsia"/>
            <w:b/>
            <w:bCs/>
            <w:noProof/>
          </w:rPr>
          <w:t>三、核心竞争力分析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_Toc226021188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14</w:t>
        </w:r>
        <w:r>
          <w:rPr>
            <w:rFonts w:hint="eastAsia"/>
            <w:noProof/>
            <w:webHidden/>
          </w:rPr>
          <w:fldChar w:fldCharType="end"/>
        </w:r>
      </w:hyperlink>
    </w:p>
    <w:p w14:paraId="4726CBCE" w14:textId="1D4FF384" w:rsidR="00A41961" w:rsidRDefault="00A41961">
      <w:pPr>
        <w:pStyle w:val="TOC2"/>
        <w:tabs>
          <w:tab w:val="right" w:leader="dot" w:pos="9627"/>
        </w:tabs>
        <w:rPr>
          <w:rFonts w:hint="eastAsia"/>
          <w:noProof/>
          <w:sz w:val="22"/>
          <w:szCs w:val="24"/>
          <w14:ligatures w14:val="standardContextual"/>
        </w:rPr>
      </w:pPr>
      <w:hyperlink w:anchor="_Toc226021189" w:history="1">
        <w:r w:rsidRPr="00723C46">
          <w:rPr>
            <w:rStyle w:val="a5"/>
            <w:rFonts w:ascii="宋体" w:eastAsia="宋体" w:hAnsi="宋体" w:cs="宋体" w:hint="eastAsia"/>
            <w:b/>
            <w:bCs/>
            <w:noProof/>
          </w:rPr>
          <w:t>四、主营业务分析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_Toc226021189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36657CC5" w14:textId="23DC53A5" w:rsidR="00A41961" w:rsidRDefault="00A41961">
      <w:pPr>
        <w:pStyle w:val="TOC2"/>
        <w:tabs>
          <w:tab w:val="right" w:leader="dot" w:pos="9627"/>
        </w:tabs>
        <w:rPr>
          <w:rFonts w:hint="eastAsia"/>
          <w:noProof/>
          <w:sz w:val="22"/>
          <w:szCs w:val="24"/>
          <w14:ligatures w14:val="standardContextual"/>
        </w:rPr>
      </w:pPr>
      <w:hyperlink w:anchor="_Toc226021190" w:history="1">
        <w:r w:rsidRPr="00723C46">
          <w:rPr>
            <w:rStyle w:val="a5"/>
            <w:rFonts w:ascii="宋体" w:eastAsia="宋体" w:hAnsi="宋体" w:cs="宋体" w:hint="eastAsia"/>
            <w:b/>
            <w:bCs/>
            <w:noProof/>
          </w:rPr>
          <w:t>五、非主营业务分析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_Toc226021190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w:t>
        </w:r>
        <w:r>
          <w:rPr>
            <w:rFonts w:hint="eastAsia"/>
            <w:noProof/>
            <w:webHidden/>
          </w:rPr>
          <w:fldChar w:fldCharType="end"/>
        </w:r>
      </w:hyperlink>
    </w:p>
    <w:p w14:paraId="6E7070B9" w14:textId="48C7E943" w:rsidR="00A41961" w:rsidRDefault="00A41961">
      <w:pPr>
        <w:pStyle w:val="TOC2"/>
        <w:tabs>
          <w:tab w:val="right" w:leader="dot" w:pos="9627"/>
        </w:tabs>
        <w:rPr>
          <w:rFonts w:hint="eastAsia"/>
          <w:noProof/>
          <w:sz w:val="22"/>
          <w:szCs w:val="24"/>
          <w14:ligatures w14:val="standardContextual"/>
        </w:rPr>
      </w:pPr>
      <w:hyperlink w:anchor="_Toc226021191" w:history="1">
        <w:r w:rsidRPr="00723C46">
          <w:rPr>
            <w:rStyle w:val="a5"/>
            <w:rFonts w:ascii="宋体" w:eastAsia="宋体" w:hAnsi="宋体" w:cs="宋体" w:hint="eastAsia"/>
            <w:b/>
            <w:bCs/>
            <w:noProof/>
          </w:rPr>
          <w:t>六、资产及负债状况分析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_Toc226021191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21</w:t>
        </w:r>
        <w:r>
          <w:rPr>
            <w:rFonts w:hint="eastAsia"/>
            <w:noProof/>
            <w:webHidden/>
          </w:rPr>
          <w:fldChar w:fldCharType="end"/>
        </w:r>
      </w:hyperlink>
    </w:p>
    <w:p w14:paraId="6AA15D45" w14:textId="69AACD3A" w:rsidR="00A41961" w:rsidRDefault="00A41961">
      <w:pPr>
        <w:pStyle w:val="TOC2"/>
        <w:tabs>
          <w:tab w:val="right" w:leader="dot" w:pos="9627"/>
        </w:tabs>
        <w:rPr>
          <w:rFonts w:hint="eastAsia"/>
          <w:noProof/>
          <w:sz w:val="22"/>
          <w:szCs w:val="24"/>
          <w14:ligatures w14:val="standardContextual"/>
        </w:rPr>
      </w:pPr>
      <w:hyperlink w:anchor="_Toc226021192" w:history="1">
        <w:r w:rsidRPr="00723C46">
          <w:rPr>
            <w:rStyle w:val="a5"/>
            <w:rFonts w:ascii="宋体" w:eastAsia="宋体" w:hAnsi="宋体" w:cs="宋体" w:hint="eastAsia"/>
            <w:b/>
            <w:bCs/>
            <w:noProof/>
          </w:rPr>
          <w:t>七、投资状况分析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_Toc226021192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22</w:t>
        </w:r>
        <w:r>
          <w:rPr>
            <w:rFonts w:hint="eastAsia"/>
            <w:noProof/>
            <w:webHidden/>
          </w:rPr>
          <w:fldChar w:fldCharType="end"/>
        </w:r>
      </w:hyperlink>
    </w:p>
    <w:p w14:paraId="4B8407D7" w14:textId="2C9E9D85" w:rsidR="00A41961" w:rsidRDefault="00A41961">
      <w:pPr>
        <w:pStyle w:val="TOC2"/>
        <w:tabs>
          <w:tab w:val="right" w:leader="dot" w:pos="9627"/>
        </w:tabs>
        <w:rPr>
          <w:rFonts w:hint="eastAsia"/>
          <w:noProof/>
          <w:sz w:val="22"/>
          <w:szCs w:val="24"/>
          <w14:ligatures w14:val="standardContextual"/>
        </w:rPr>
      </w:pPr>
      <w:hyperlink w:anchor="_Toc226021193" w:history="1">
        <w:r w:rsidRPr="00723C46">
          <w:rPr>
            <w:rStyle w:val="a5"/>
            <w:rFonts w:ascii="宋体" w:eastAsia="宋体" w:hAnsi="宋体" w:cs="宋体" w:hint="eastAsia"/>
            <w:b/>
            <w:bCs/>
            <w:noProof/>
          </w:rPr>
          <w:t>八、重大资产和股权出售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_Toc226021193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24</w:t>
        </w:r>
        <w:r>
          <w:rPr>
            <w:rFonts w:hint="eastAsia"/>
            <w:noProof/>
            <w:webHidden/>
          </w:rPr>
          <w:fldChar w:fldCharType="end"/>
        </w:r>
      </w:hyperlink>
    </w:p>
    <w:p w14:paraId="232DB2E7" w14:textId="1518AB81" w:rsidR="00A41961" w:rsidRDefault="00A41961">
      <w:pPr>
        <w:pStyle w:val="TOC2"/>
        <w:tabs>
          <w:tab w:val="right" w:leader="dot" w:pos="9627"/>
        </w:tabs>
        <w:rPr>
          <w:rFonts w:hint="eastAsia"/>
          <w:noProof/>
          <w:sz w:val="22"/>
          <w:szCs w:val="24"/>
          <w14:ligatures w14:val="standardContextual"/>
        </w:rPr>
      </w:pPr>
      <w:hyperlink w:anchor="_Toc226021194" w:history="1">
        <w:r w:rsidRPr="00723C46">
          <w:rPr>
            <w:rStyle w:val="a5"/>
            <w:rFonts w:ascii="宋体" w:eastAsia="宋体" w:hAnsi="宋体" w:cs="宋体" w:hint="eastAsia"/>
            <w:b/>
            <w:bCs/>
            <w:noProof/>
          </w:rPr>
          <w:t>九、主要控股参股公司分析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_Toc226021194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24</w:t>
        </w:r>
        <w:r>
          <w:rPr>
            <w:rFonts w:hint="eastAsia"/>
            <w:noProof/>
            <w:webHidden/>
          </w:rPr>
          <w:fldChar w:fldCharType="end"/>
        </w:r>
      </w:hyperlink>
    </w:p>
    <w:p w14:paraId="2B34FBB2" w14:textId="151968CB" w:rsidR="00A41961" w:rsidRDefault="00A41961">
      <w:pPr>
        <w:pStyle w:val="TOC2"/>
        <w:tabs>
          <w:tab w:val="right" w:leader="dot" w:pos="9627"/>
        </w:tabs>
        <w:rPr>
          <w:rFonts w:hint="eastAsia"/>
          <w:noProof/>
          <w:sz w:val="22"/>
          <w:szCs w:val="24"/>
          <w14:ligatures w14:val="standardContextual"/>
        </w:rPr>
      </w:pPr>
      <w:hyperlink w:anchor="_Toc226021195" w:history="1">
        <w:r w:rsidRPr="00723C46">
          <w:rPr>
            <w:rStyle w:val="a5"/>
            <w:rFonts w:ascii="宋体" w:eastAsia="宋体" w:hAnsi="宋体" w:cs="宋体" w:hint="eastAsia"/>
            <w:b/>
            <w:bCs/>
            <w:noProof/>
          </w:rPr>
          <w:t>十、公司控制的结构化主体情况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_Toc226021195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25</w:t>
        </w:r>
        <w:r>
          <w:rPr>
            <w:rFonts w:hint="eastAsia"/>
            <w:noProof/>
            <w:webHidden/>
          </w:rPr>
          <w:fldChar w:fldCharType="end"/>
        </w:r>
      </w:hyperlink>
    </w:p>
    <w:p w14:paraId="2AA8A2D9" w14:textId="4DF42645" w:rsidR="00A41961" w:rsidRDefault="00A41961">
      <w:pPr>
        <w:pStyle w:val="TOC2"/>
        <w:tabs>
          <w:tab w:val="right" w:leader="dot" w:pos="9627"/>
        </w:tabs>
        <w:rPr>
          <w:rFonts w:hint="eastAsia"/>
          <w:noProof/>
          <w:sz w:val="22"/>
          <w:szCs w:val="24"/>
          <w14:ligatures w14:val="standardContextual"/>
        </w:rPr>
      </w:pPr>
      <w:hyperlink w:anchor="_Toc226021196" w:history="1">
        <w:r w:rsidRPr="00723C46">
          <w:rPr>
            <w:rStyle w:val="a5"/>
            <w:rFonts w:ascii="宋体" w:eastAsia="宋体" w:hAnsi="宋体" w:cs="宋体" w:hint="eastAsia"/>
            <w:b/>
            <w:bCs/>
            <w:noProof/>
          </w:rPr>
          <w:t>十一、公司未来发展的展望</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_Toc226021196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25</w:t>
        </w:r>
        <w:r>
          <w:rPr>
            <w:rFonts w:hint="eastAsia"/>
            <w:noProof/>
            <w:webHidden/>
          </w:rPr>
          <w:fldChar w:fldCharType="end"/>
        </w:r>
      </w:hyperlink>
    </w:p>
    <w:p w14:paraId="227C27BD" w14:textId="354A7B9F" w:rsidR="00A41961" w:rsidRDefault="00A41961">
      <w:pPr>
        <w:pStyle w:val="TOC2"/>
        <w:tabs>
          <w:tab w:val="right" w:leader="dot" w:pos="9627"/>
        </w:tabs>
        <w:rPr>
          <w:rFonts w:hint="eastAsia"/>
          <w:noProof/>
          <w:sz w:val="22"/>
          <w:szCs w:val="24"/>
          <w14:ligatures w14:val="standardContextual"/>
        </w:rPr>
      </w:pPr>
      <w:hyperlink w:anchor="_Toc226021197" w:history="1">
        <w:r w:rsidRPr="00723C46">
          <w:rPr>
            <w:rStyle w:val="a5"/>
            <w:rFonts w:ascii="宋体" w:eastAsia="宋体" w:hAnsi="宋体" w:cs="宋体" w:hint="eastAsia"/>
            <w:b/>
            <w:bCs/>
            <w:noProof/>
          </w:rPr>
          <w:t>十二、报告期内接待调研、沟通、采访等活动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_Toc226021197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26</w:t>
        </w:r>
        <w:r>
          <w:rPr>
            <w:rFonts w:hint="eastAsia"/>
            <w:noProof/>
            <w:webHidden/>
          </w:rPr>
          <w:fldChar w:fldCharType="end"/>
        </w:r>
      </w:hyperlink>
    </w:p>
    <w:p w14:paraId="100D4D63" w14:textId="0331C8D4" w:rsidR="00A41961" w:rsidRDefault="00A41961">
      <w:pPr>
        <w:pStyle w:val="TOC2"/>
        <w:tabs>
          <w:tab w:val="right" w:leader="dot" w:pos="9627"/>
        </w:tabs>
        <w:rPr>
          <w:rFonts w:hint="eastAsia"/>
          <w:noProof/>
          <w:sz w:val="22"/>
          <w:szCs w:val="24"/>
          <w14:ligatures w14:val="standardContextual"/>
        </w:rPr>
      </w:pPr>
      <w:hyperlink w:anchor="_Toc226021198" w:history="1">
        <w:r w:rsidRPr="00723C46">
          <w:rPr>
            <w:rStyle w:val="a5"/>
            <w:rFonts w:ascii="宋体" w:eastAsia="宋体" w:hAnsi="宋体" w:cs="宋体" w:hint="eastAsia"/>
            <w:b/>
            <w:bCs/>
            <w:noProof/>
          </w:rPr>
          <w:t>十三、市值管理制度和估值提升计划的制定落实情况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_Toc226021198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26</w:t>
        </w:r>
        <w:r>
          <w:rPr>
            <w:rFonts w:hint="eastAsia"/>
            <w:noProof/>
            <w:webHidden/>
          </w:rPr>
          <w:fldChar w:fldCharType="end"/>
        </w:r>
      </w:hyperlink>
    </w:p>
    <w:p w14:paraId="695E8CA1" w14:textId="0D03A867" w:rsidR="00A41961" w:rsidRDefault="00A41961">
      <w:pPr>
        <w:pStyle w:val="TOC2"/>
        <w:tabs>
          <w:tab w:val="right" w:leader="dot" w:pos="9627"/>
        </w:tabs>
        <w:rPr>
          <w:rFonts w:hint="eastAsia"/>
          <w:noProof/>
          <w:sz w:val="22"/>
          <w:szCs w:val="24"/>
          <w14:ligatures w14:val="standardContextual"/>
        </w:rPr>
      </w:pPr>
      <w:hyperlink w:anchor="_Toc226021199" w:history="1">
        <w:r w:rsidRPr="00723C46">
          <w:rPr>
            <w:rStyle w:val="a5"/>
            <w:rFonts w:ascii="宋体" w:eastAsia="宋体" w:hAnsi="宋体" w:cs="宋体" w:hint="eastAsia"/>
            <w:b/>
            <w:bCs/>
            <w:noProof/>
          </w:rPr>
          <w:t>十四、“质量回报双提升”行动方案贯彻落实情况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_Toc226021199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26</w:t>
        </w:r>
        <w:r>
          <w:rPr>
            <w:rFonts w:hint="eastAsia"/>
            <w:noProof/>
            <w:webHidden/>
          </w:rPr>
          <w:fldChar w:fldCharType="end"/>
        </w:r>
      </w:hyperlink>
    </w:p>
    <w:p w14:paraId="6B45E922" w14:textId="644C0582" w:rsidR="00A41961" w:rsidRDefault="00A41961">
      <w:pPr>
        <w:pStyle w:val="TOC1"/>
        <w:tabs>
          <w:tab w:val="right" w:leader="dot" w:pos="9627"/>
        </w:tabs>
        <w:rPr>
          <w:rFonts w:hint="eastAsia"/>
          <w:noProof/>
          <w:sz w:val="22"/>
          <w:szCs w:val="24"/>
          <w14:ligatures w14:val="standardContextual"/>
        </w:rPr>
      </w:pPr>
      <w:hyperlink w:anchor="_Toc226021200" w:history="1">
        <w:r w:rsidRPr="00723C46">
          <w:rPr>
            <w:rStyle w:val="a5"/>
            <w:rFonts w:ascii="宋体" w:eastAsia="宋体" w:hAnsi="宋体" w:cs="宋体" w:hint="eastAsia"/>
            <w:b/>
            <w:bCs/>
            <w:noProof/>
          </w:rPr>
          <w:t>第四节 公司治理、环境和社会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_Toc226021200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27</w:t>
        </w:r>
        <w:r>
          <w:rPr>
            <w:rFonts w:hint="eastAsia"/>
            <w:noProof/>
            <w:webHidden/>
          </w:rPr>
          <w:fldChar w:fldCharType="end"/>
        </w:r>
      </w:hyperlink>
    </w:p>
    <w:p w14:paraId="740DA5B9" w14:textId="5FD2690F" w:rsidR="00A41961" w:rsidRDefault="00A41961">
      <w:pPr>
        <w:pStyle w:val="TOC2"/>
        <w:tabs>
          <w:tab w:val="right" w:leader="dot" w:pos="9627"/>
        </w:tabs>
        <w:rPr>
          <w:rFonts w:hint="eastAsia"/>
          <w:noProof/>
          <w:sz w:val="22"/>
          <w:szCs w:val="24"/>
          <w14:ligatures w14:val="standardContextual"/>
        </w:rPr>
      </w:pPr>
      <w:hyperlink w:anchor="_Toc226021201" w:history="1">
        <w:r w:rsidRPr="00723C46">
          <w:rPr>
            <w:rStyle w:val="a5"/>
            <w:rFonts w:ascii="宋体" w:eastAsia="宋体" w:hAnsi="宋体" w:cs="宋体" w:hint="eastAsia"/>
            <w:b/>
            <w:bCs/>
            <w:noProof/>
          </w:rPr>
          <w:t>一、公司治理的基本状况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_Toc226021201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27</w:t>
        </w:r>
        <w:r>
          <w:rPr>
            <w:rFonts w:hint="eastAsia"/>
            <w:noProof/>
            <w:webHidden/>
          </w:rPr>
          <w:fldChar w:fldCharType="end"/>
        </w:r>
      </w:hyperlink>
    </w:p>
    <w:p w14:paraId="4A9BAB75" w14:textId="188A887B" w:rsidR="00A41961" w:rsidRDefault="00A41961">
      <w:pPr>
        <w:pStyle w:val="TOC2"/>
        <w:tabs>
          <w:tab w:val="right" w:leader="dot" w:pos="9627"/>
        </w:tabs>
        <w:rPr>
          <w:rFonts w:hint="eastAsia"/>
          <w:noProof/>
          <w:sz w:val="22"/>
          <w:szCs w:val="24"/>
          <w14:ligatures w14:val="standardContextual"/>
        </w:rPr>
      </w:pPr>
      <w:hyperlink w:anchor="_Toc226021202" w:history="1">
        <w:r w:rsidRPr="00723C46">
          <w:rPr>
            <w:rStyle w:val="a5"/>
            <w:rFonts w:ascii="宋体" w:eastAsia="宋体" w:hAnsi="宋体" w:cs="宋体" w:hint="eastAsia"/>
            <w:b/>
            <w:bCs/>
            <w:noProof/>
          </w:rPr>
          <w:t>二、公司相对于控股股东、实际控制人在保证公司资产、人员、财务、机构、业务等方面的独立情况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_Toc226021202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28</w:t>
        </w:r>
        <w:r>
          <w:rPr>
            <w:rFonts w:hint="eastAsia"/>
            <w:noProof/>
            <w:webHidden/>
          </w:rPr>
          <w:fldChar w:fldCharType="end"/>
        </w:r>
      </w:hyperlink>
    </w:p>
    <w:p w14:paraId="510D8E14" w14:textId="1741FC94" w:rsidR="00A41961" w:rsidRDefault="00A41961">
      <w:pPr>
        <w:pStyle w:val="TOC2"/>
        <w:tabs>
          <w:tab w:val="right" w:leader="dot" w:pos="9627"/>
        </w:tabs>
        <w:rPr>
          <w:rFonts w:hint="eastAsia"/>
          <w:noProof/>
          <w:sz w:val="22"/>
          <w:szCs w:val="24"/>
          <w14:ligatures w14:val="standardContextual"/>
        </w:rPr>
      </w:pPr>
      <w:hyperlink w:anchor="_Toc226021203" w:history="1">
        <w:r w:rsidRPr="00723C46">
          <w:rPr>
            <w:rStyle w:val="a5"/>
            <w:rFonts w:ascii="宋体" w:eastAsia="宋体" w:hAnsi="宋体" w:cs="宋体" w:hint="eastAsia"/>
            <w:b/>
            <w:bCs/>
            <w:noProof/>
          </w:rPr>
          <w:t>三、同业竞争情况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_Toc226021203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28</w:t>
        </w:r>
        <w:r>
          <w:rPr>
            <w:rFonts w:hint="eastAsia"/>
            <w:noProof/>
            <w:webHidden/>
          </w:rPr>
          <w:fldChar w:fldCharType="end"/>
        </w:r>
      </w:hyperlink>
    </w:p>
    <w:p w14:paraId="101088A9" w14:textId="23D7401E" w:rsidR="00A41961" w:rsidRDefault="00A41961">
      <w:pPr>
        <w:pStyle w:val="TOC2"/>
        <w:tabs>
          <w:tab w:val="right" w:leader="dot" w:pos="9627"/>
        </w:tabs>
        <w:rPr>
          <w:rFonts w:hint="eastAsia"/>
          <w:noProof/>
          <w:sz w:val="22"/>
          <w:szCs w:val="24"/>
          <w14:ligatures w14:val="standardContextual"/>
        </w:rPr>
      </w:pPr>
      <w:hyperlink w:anchor="_Toc226021204" w:history="1">
        <w:r w:rsidRPr="00723C46">
          <w:rPr>
            <w:rStyle w:val="a5"/>
            <w:rFonts w:ascii="宋体" w:eastAsia="宋体" w:hAnsi="宋体" w:cs="宋体" w:hint="eastAsia"/>
            <w:b/>
            <w:bCs/>
            <w:noProof/>
          </w:rPr>
          <w:t>四、董事和高级管理人员情况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_Toc226021204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28</w:t>
        </w:r>
        <w:r>
          <w:rPr>
            <w:rFonts w:hint="eastAsia"/>
            <w:noProof/>
            <w:webHidden/>
          </w:rPr>
          <w:fldChar w:fldCharType="end"/>
        </w:r>
      </w:hyperlink>
    </w:p>
    <w:p w14:paraId="65576461" w14:textId="4EC7DEDD" w:rsidR="00A41961" w:rsidRDefault="00A41961">
      <w:pPr>
        <w:pStyle w:val="TOC2"/>
        <w:tabs>
          <w:tab w:val="right" w:leader="dot" w:pos="9627"/>
        </w:tabs>
        <w:rPr>
          <w:rFonts w:hint="eastAsia"/>
          <w:noProof/>
          <w:sz w:val="22"/>
          <w:szCs w:val="24"/>
          <w14:ligatures w14:val="standardContextual"/>
        </w:rPr>
      </w:pPr>
      <w:hyperlink w:anchor="_Toc226021205" w:history="1">
        <w:r w:rsidRPr="00723C46">
          <w:rPr>
            <w:rStyle w:val="a5"/>
            <w:rFonts w:ascii="宋体" w:eastAsia="宋体" w:hAnsi="宋体" w:cs="宋体" w:hint="eastAsia"/>
            <w:b/>
            <w:bCs/>
            <w:noProof/>
          </w:rPr>
          <w:t>五、报告期内董事履行职责的情况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_Toc226021205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31</w:t>
        </w:r>
        <w:r>
          <w:rPr>
            <w:rFonts w:hint="eastAsia"/>
            <w:noProof/>
            <w:webHidden/>
          </w:rPr>
          <w:fldChar w:fldCharType="end"/>
        </w:r>
      </w:hyperlink>
    </w:p>
    <w:p w14:paraId="64B2C4CA" w14:textId="57823927" w:rsidR="00A41961" w:rsidRDefault="00A41961">
      <w:pPr>
        <w:pStyle w:val="TOC2"/>
        <w:tabs>
          <w:tab w:val="right" w:leader="dot" w:pos="9627"/>
        </w:tabs>
        <w:rPr>
          <w:rFonts w:hint="eastAsia"/>
          <w:noProof/>
          <w:sz w:val="22"/>
          <w:szCs w:val="24"/>
          <w14:ligatures w14:val="standardContextual"/>
        </w:rPr>
      </w:pPr>
      <w:hyperlink w:anchor="_Toc226021206" w:history="1">
        <w:r w:rsidRPr="00723C46">
          <w:rPr>
            <w:rStyle w:val="a5"/>
            <w:rFonts w:ascii="宋体" w:eastAsia="宋体" w:hAnsi="宋体" w:cs="宋体" w:hint="eastAsia"/>
            <w:b/>
            <w:bCs/>
            <w:noProof/>
          </w:rPr>
          <w:t>六、董事会下设专门委员会在报告期内的情况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_Toc226021206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32</w:t>
        </w:r>
        <w:r>
          <w:rPr>
            <w:rFonts w:hint="eastAsia"/>
            <w:noProof/>
            <w:webHidden/>
          </w:rPr>
          <w:fldChar w:fldCharType="end"/>
        </w:r>
      </w:hyperlink>
    </w:p>
    <w:p w14:paraId="39345446" w14:textId="18695FF6" w:rsidR="00A41961" w:rsidRDefault="00A41961">
      <w:pPr>
        <w:pStyle w:val="TOC2"/>
        <w:tabs>
          <w:tab w:val="right" w:leader="dot" w:pos="9627"/>
        </w:tabs>
        <w:rPr>
          <w:rFonts w:hint="eastAsia"/>
          <w:noProof/>
          <w:sz w:val="22"/>
          <w:szCs w:val="24"/>
          <w14:ligatures w14:val="standardContextual"/>
        </w:rPr>
      </w:pPr>
      <w:hyperlink w:anchor="_Toc226021207" w:history="1">
        <w:r w:rsidRPr="00723C46">
          <w:rPr>
            <w:rStyle w:val="a5"/>
            <w:rFonts w:ascii="宋体" w:eastAsia="宋体" w:hAnsi="宋体" w:cs="宋体" w:hint="eastAsia"/>
            <w:b/>
            <w:bCs/>
            <w:noProof/>
          </w:rPr>
          <w:t>七、审计委员会工作情况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_Toc226021207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33</w:t>
        </w:r>
        <w:r>
          <w:rPr>
            <w:rFonts w:hint="eastAsia"/>
            <w:noProof/>
            <w:webHidden/>
          </w:rPr>
          <w:fldChar w:fldCharType="end"/>
        </w:r>
      </w:hyperlink>
    </w:p>
    <w:p w14:paraId="2791C192" w14:textId="2F44AD71" w:rsidR="00A41961" w:rsidRDefault="00A41961">
      <w:pPr>
        <w:pStyle w:val="TOC2"/>
        <w:tabs>
          <w:tab w:val="right" w:leader="dot" w:pos="9627"/>
        </w:tabs>
        <w:rPr>
          <w:rFonts w:hint="eastAsia"/>
          <w:noProof/>
          <w:sz w:val="22"/>
          <w:szCs w:val="24"/>
          <w14:ligatures w14:val="standardContextual"/>
        </w:rPr>
      </w:pPr>
      <w:hyperlink w:anchor="_Toc226021208" w:history="1">
        <w:r w:rsidRPr="00723C46">
          <w:rPr>
            <w:rStyle w:val="a5"/>
            <w:rFonts w:ascii="宋体" w:eastAsia="宋体" w:hAnsi="宋体" w:cs="宋体" w:hint="eastAsia"/>
            <w:b/>
            <w:bCs/>
            <w:noProof/>
          </w:rPr>
          <w:t>八、公司员工情况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_Toc226021208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33</w:t>
        </w:r>
        <w:r>
          <w:rPr>
            <w:rFonts w:hint="eastAsia"/>
            <w:noProof/>
            <w:webHidden/>
          </w:rPr>
          <w:fldChar w:fldCharType="end"/>
        </w:r>
      </w:hyperlink>
    </w:p>
    <w:p w14:paraId="1DBBC419" w14:textId="43F0DE07" w:rsidR="00A41961" w:rsidRDefault="00A41961">
      <w:pPr>
        <w:pStyle w:val="TOC2"/>
        <w:tabs>
          <w:tab w:val="right" w:leader="dot" w:pos="9627"/>
        </w:tabs>
        <w:rPr>
          <w:rFonts w:hint="eastAsia"/>
          <w:noProof/>
          <w:sz w:val="22"/>
          <w:szCs w:val="24"/>
          <w14:ligatures w14:val="standardContextual"/>
        </w:rPr>
      </w:pPr>
      <w:hyperlink w:anchor="_Toc226021209" w:history="1">
        <w:r w:rsidRPr="00723C46">
          <w:rPr>
            <w:rStyle w:val="a5"/>
            <w:rFonts w:ascii="宋体" w:eastAsia="宋体" w:hAnsi="宋体" w:cs="宋体" w:hint="eastAsia"/>
            <w:b/>
            <w:bCs/>
            <w:noProof/>
          </w:rPr>
          <w:t>九、公司利润分配及资本公积金转增股本情况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_Toc226021209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34</w:t>
        </w:r>
        <w:r>
          <w:rPr>
            <w:rFonts w:hint="eastAsia"/>
            <w:noProof/>
            <w:webHidden/>
          </w:rPr>
          <w:fldChar w:fldCharType="end"/>
        </w:r>
      </w:hyperlink>
    </w:p>
    <w:p w14:paraId="475EC68D" w14:textId="4BE06DD4" w:rsidR="00A41961" w:rsidRDefault="00A41961">
      <w:pPr>
        <w:pStyle w:val="TOC2"/>
        <w:tabs>
          <w:tab w:val="right" w:leader="dot" w:pos="9627"/>
        </w:tabs>
        <w:rPr>
          <w:rFonts w:hint="eastAsia"/>
          <w:noProof/>
          <w:sz w:val="22"/>
          <w:szCs w:val="24"/>
          <w14:ligatures w14:val="standardContextual"/>
        </w:rPr>
      </w:pPr>
      <w:hyperlink w:anchor="_Toc226021210" w:history="1">
        <w:r w:rsidRPr="00723C46">
          <w:rPr>
            <w:rStyle w:val="a5"/>
            <w:rFonts w:ascii="宋体" w:eastAsia="宋体" w:hAnsi="宋体" w:cs="宋体" w:hint="eastAsia"/>
            <w:b/>
            <w:bCs/>
            <w:noProof/>
          </w:rPr>
          <w:t>十、公司股权激励计划、员工持股计划或其他员工激励措施的实施情况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_Toc226021210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36</w:t>
        </w:r>
        <w:r>
          <w:rPr>
            <w:rFonts w:hint="eastAsia"/>
            <w:noProof/>
            <w:webHidden/>
          </w:rPr>
          <w:fldChar w:fldCharType="end"/>
        </w:r>
      </w:hyperlink>
    </w:p>
    <w:p w14:paraId="19F3F667" w14:textId="2F046F90" w:rsidR="00A41961" w:rsidRDefault="00A41961">
      <w:pPr>
        <w:pStyle w:val="TOC2"/>
        <w:tabs>
          <w:tab w:val="right" w:leader="dot" w:pos="9627"/>
        </w:tabs>
        <w:rPr>
          <w:rFonts w:hint="eastAsia"/>
          <w:noProof/>
          <w:sz w:val="22"/>
          <w:szCs w:val="24"/>
          <w14:ligatures w14:val="standardContextual"/>
        </w:rPr>
      </w:pPr>
      <w:hyperlink w:anchor="_Toc226021211" w:history="1">
        <w:r w:rsidRPr="00723C46">
          <w:rPr>
            <w:rStyle w:val="a5"/>
            <w:rFonts w:ascii="宋体" w:eastAsia="宋体" w:hAnsi="宋体" w:cs="宋体" w:hint="eastAsia"/>
            <w:b/>
            <w:bCs/>
            <w:noProof/>
          </w:rPr>
          <w:t>十一、报告期内的内部控制制度建设及实施情况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_Toc226021211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38</w:t>
        </w:r>
        <w:r>
          <w:rPr>
            <w:rFonts w:hint="eastAsia"/>
            <w:noProof/>
            <w:webHidden/>
          </w:rPr>
          <w:fldChar w:fldCharType="end"/>
        </w:r>
      </w:hyperlink>
    </w:p>
    <w:p w14:paraId="3F408577" w14:textId="10CA6FB6" w:rsidR="00A41961" w:rsidRDefault="00A41961">
      <w:pPr>
        <w:pStyle w:val="TOC2"/>
        <w:tabs>
          <w:tab w:val="right" w:leader="dot" w:pos="9627"/>
        </w:tabs>
        <w:rPr>
          <w:rFonts w:hint="eastAsia"/>
          <w:noProof/>
          <w:sz w:val="22"/>
          <w:szCs w:val="24"/>
          <w14:ligatures w14:val="standardContextual"/>
        </w:rPr>
      </w:pPr>
      <w:hyperlink w:anchor="_Toc226021212" w:history="1">
        <w:r w:rsidRPr="00723C46">
          <w:rPr>
            <w:rStyle w:val="a5"/>
            <w:rFonts w:ascii="宋体" w:eastAsia="宋体" w:hAnsi="宋体" w:cs="宋体" w:hint="eastAsia"/>
            <w:b/>
            <w:bCs/>
            <w:noProof/>
          </w:rPr>
          <w:t>十二、公司报告期内对子公司的管理控制情况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_Toc226021212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38</w:t>
        </w:r>
        <w:r>
          <w:rPr>
            <w:rFonts w:hint="eastAsia"/>
            <w:noProof/>
            <w:webHidden/>
          </w:rPr>
          <w:fldChar w:fldCharType="end"/>
        </w:r>
      </w:hyperlink>
    </w:p>
    <w:p w14:paraId="294CFAFA" w14:textId="5B217949" w:rsidR="00A41961" w:rsidRDefault="00A41961">
      <w:pPr>
        <w:pStyle w:val="TOC2"/>
        <w:tabs>
          <w:tab w:val="right" w:leader="dot" w:pos="9627"/>
        </w:tabs>
        <w:rPr>
          <w:rFonts w:hint="eastAsia"/>
          <w:noProof/>
          <w:sz w:val="22"/>
          <w:szCs w:val="24"/>
          <w14:ligatures w14:val="standardContextual"/>
        </w:rPr>
      </w:pPr>
      <w:hyperlink w:anchor="_Toc226021213" w:history="1">
        <w:r w:rsidRPr="00723C46">
          <w:rPr>
            <w:rStyle w:val="a5"/>
            <w:rFonts w:ascii="宋体" w:eastAsia="宋体" w:hAnsi="宋体" w:cs="宋体" w:hint="eastAsia"/>
            <w:b/>
            <w:bCs/>
            <w:noProof/>
          </w:rPr>
          <w:t>十三、内部控制评价报告或内部控制审计报告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_Toc226021213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38</w:t>
        </w:r>
        <w:r>
          <w:rPr>
            <w:rFonts w:hint="eastAsia"/>
            <w:noProof/>
            <w:webHidden/>
          </w:rPr>
          <w:fldChar w:fldCharType="end"/>
        </w:r>
      </w:hyperlink>
    </w:p>
    <w:p w14:paraId="09450D02" w14:textId="0906D3AE" w:rsidR="00A41961" w:rsidRDefault="00A41961">
      <w:pPr>
        <w:pStyle w:val="TOC2"/>
        <w:tabs>
          <w:tab w:val="right" w:leader="dot" w:pos="9627"/>
        </w:tabs>
        <w:rPr>
          <w:rFonts w:hint="eastAsia"/>
          <w:noProof/>
          <w:sz w:val="22"/>
          <w:szCs w:val="24"/>
          <w14:ligatures w14:val="standardContextual"/>
        </w:rPr>
      </w:pPr>
      <w:hyperlink w:anchor="_Toc226021214" w:history="1">
        <w:r w:rsidRPr="00723C46">
          <w:rPr>
            <w:rStyle w:val="a5"/>
            <w:rFonts w:ascii="宋体" w:eastAsia="宋体" w:hAnsi="宋体" w:cs="宋体" w:hint="eastAsia"/>
            <w:b/>
            <w:bCs/>
            <w:noProof/>
          </w:rPr>
          <w:t>十四、上市公司治理专项行动自查问题整改情况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_Toc226021214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39</w:t>
        </w:r>
        <w:r>
          <w:rPr>
            <w:rFonts w:hint="eastAsia"/>
            <w:noProof/>
            <w:webHidden/>
          </w:rPr>
          <w:fldChar w:fldCharType="end"/>
        </w:r>
      </w:hyperlink>
    </w:p>
    <w:p w14:paraId="3910C471" w14:textId="45599AE8" w:rsidR="00A41961" w:rsidRDefault="00A41961">
      <w:pPr>
        <w:pStyle w:val="TOC2"/>
        <w:tabs>
          <w:tab w:val="right" w:leader="dot" w:pos="9627"/>
        </w:tabs>
        <w:rPr>
          <w:rFonts w:hint="eastAsia"/>
          <w:noProof/>
          <w:sz w:val="22"/>
          <w:szCs w:val="24"/>
          <w14:ligatures w14:val="standardContextual"/>
        </w:rPr>
      </w:pPr>
      <w:hyperlink w:anchor="_Toc226021215" w:history="1">
        <w:r w:rsidRPr="00723C46">
          <w:rPr>
            <w:rStyle w:val="a5"/>
            <w:rFonts w:ascii="宋体" w:eastAsia="宋体" w:hAnsi="宋体" w:cs="宋体" w:hint="eastAsia"/>
            <w:b/>
            <w:bCs/>
            <w:noProof/>
          </w:rPr>
          <w:t>十五、环境信息披露情况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_Toc226021215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39</w:t>
        </w:r>
        <w:r>
          <w:rPr>
            <w:rFonts w:hint="eastAsia"/>
            <w:noProof/>
            <w:webHidden/>
          </w:rPr>
          <w:fldChar w:fldCharType="end"/>
        </w:r>
      </w:hyperlink>
    </w:p>
    <w:p w14:paraId="534CFE2A" w14:textId="0A20667E" w:rsidR="00A41961" w:rsidRDefault="00A41961">
      <w:pPr>
        <w:pStyle w:val="TOC2"/>
        <w:tabs>
          <w:tab w:val="right" w:leader="dot" w:pos="9627"/>
        </w:tabs>
        <w:rPr>
          <w:rFonts w:hint="eastAsia"/>
          <w:noProof/>
          <w:sz w:val="22"/>
          <w:szCs w:val="24"/>
          <w14:ligatures w14:val="standardContextual"/>
        </w:rPr>
      </w:pPr>
      <w:hyperlink w:anchor="_Toc226021216" w:history="1">
        <w:r w:rsidRPr="00723C46">
          <w:rPr>
            <w:rStyle w:val="a5"/>
            <w:rFonts w:ascii="宋体" w:eastAsia="宋体" w:hAnsi="宋体" w:cs="宋体" w:hint="eastAsia"/>
            <w:b/>
            <w:bCs/>
            <w:noProof/>
          </w:rPr>
          <w:t>十六、社会责任情况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_Toc226021216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40</w:t>
        </w:r>
        <w:r>
          <w:rPr>
            <w:rFonts w:hint="eastAsia"/>
            <w:noProof/>
            <w:webHidden/>
          </w:rPr>
          <w:fldChar w:fldCharType="end"/>
        </w:r>
      </w:hyperlink>
    </w:p>
    <w:p w14:paraId="4BBF664D" w14:textId="1F90D2BC" w:rsidR="00A41961" w:rsidRDefault="00A41961">
      <w:pPr>
        <w:pStyle w:val="TOC2"/>
        <w:tabs>
          <w:tab w:val="right" w:leader="dot" w:pos="9627"/>
        </w:tabs>
        <w:rPr>
          <w:rFonts w:hint="eastAsia"/>
          <w:noProof/>
          <w:sz w:val="22"/>
          <w:szCs w:val="24"/>
          <w14:ligatures w14:val="standardContextual"/>
        </w:rPr>
      </w:pPr>
      <w:hyperlink w:anchor="_Toc226021217" w:history="1">
        <w:r w:rsidRPr="00723C46">
          <w:rPr>
            <w:rStyle w:val="a5"/>
            <w:rFonts w:ascii="宋体" w:eastAsia="宋体" w:hAnsi="宋体" w:cs="宋体" w:hint="eastAsia"/>
            <w:b/>
            <w:bCs/>
            <w:noProof/>
          </w:rPr>
          <w:t>十七、巩固拓展脱贫攻坚成果、乡村振兴的情况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_Toc226021217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40</w:t>
        </w:r>
        <w:r>
          <w:rPr>
            <w:rFonts w:hint="eastAsia"/>
            <w:noProof/>
            <w:webHidden/>
          </w:rPr>
          <w:fldChar w:fldCharType="end"/>
        </w:r>
      </w:hyperlink>
    </w:p>
    <w:p w14:paraId="08C47809" w14:textId="6C0A6088" w:rsidR="00A41961" w:rsidRDefault="00A41961">
      <w:pPr>
        <w:pStyle w:val="TOC1"/>
        <w:tabs>
          <w:tab w:val="right" w:leader="dot" w:pos="9627"/>
        </w:tabs>
        <w:rPr>
          <w:rFonts w:hint="eastAsia"/>
          <w:noProof/>
          <w:sz w:val="22"/>
          <w:szCs w:val="24"/>
          <w14:ligatures w14:val="standardContextual"/>
        </w:rPr>
      </w:pPr>
      <w:hyperlink w:anchor="_Toc226021218" w:history="1">
        <w:r w:rsidRPr="00723C46">
          <w:rPr>
            <w:rStyle w:val="a5"/>
            <w:rFonts w:ascii="宋体" w:eastAsia="宋体" w:hAnsi="宋体" w:cs="宋体" w:hint="eastAsia"/>
            <w:b/>
            <w:bCs/>
            <w:noProof/>
          </w:rPr>
          <w:t>第五节 重要事项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41</w:t>
        </w:r>
        <w:r>
          <w:rPr>
            <w:rFonts w:hint="eastAsia"/>
            <w:noProof/>
            <w:webHidden/>
          </w:rPr>
          <w:fldChar w:fldCharType="end"/>
        </w:r>
      </w:hyperlink>
    </w:p>
    <w:p w14:paraId="743D9F7F" w14:textId="037CBFCA" w:rsidR="00A41961" w:rsidRDefault="00A41961">
      <w:pPr>
        <w:pStyle w:val="TOC2"/>
        <w:tabs>
          <w:tab w:val="right" w:leader="dot" w:pos="9627"/>
        </w:tabs>
        <w:rPr>
          <w:rFonts w:hint="eastAsia"/>
          <w:noProof/>
          <w:sz w:val="22"/>
          <w:szCs w:val="24"/>
          <w14:ligatures w14:val="standardContextual"/>
        </w:rPr>
      </w:pPr>
      <w:hyperlink w:anchor="_Toc226021219" w:history="1">
        <w:r w:rsidRPr="00723C46">
          <w:rPr>
            <w:rStyle w:val="a5"/>
            <w:rFonts w:ascii="宋体" w:eastAsia="宋体" w:hAnsi="宋体" w:cs="宋体" w:hint="eastAsia"/>
            <w:b/>
            <w:bCs/>
            <w:noProof/>
          </w:rPr>
          <w:t>一、承诺事项履行情况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41</w:t>
        </w:r>
        <w:r>
          <w:rPr>
            <w:rFonts w:hint="eastAsia"/>
            <w:noProof/>
            <w:webHidden/>
          </w:rPr>
          <w:fldChar w:fldCharType="end"/>
        </w:r>
      </w:hyperlink>
    </w:p>
    <w:p w14:paraId="7B1CCE1C" w14:textId="338BA1B4" w:rsidR="00A41961" w:rsidRDefault="00A41961">
      <w:pPr>
        <w:pStyle w:val="TOC2"/>
        <w:tabs>
          <w:tab w:val="right" w:leader="dot" w:pos="9627"/>
        </w:tabs>
        <w:rPr>
          <w:rFonts w:hint="eastAsia"/>
          <w:noProof/>
          <w:sz w:val="22"/>
          <w:szCs w:val="24"/>
          <w14:ligatures w14:val="standardContextual"/>
        </w:rPr>
      </w:pPr>
      <w:hyperlink w:anchor="_Toc226021220" w:history="1">
        <w:r w:rsidRPr="00723C46">
          <w:rPr>
            <w:rStyle w:val="a5"/>
            <w:rFonts w:ascii="宋体" w:eastAsia="宋体" w:hAnsi="宋体" w:cs="宋体" w:hint="eastAsia"/>
            <w:b/>
            <w:bCs/>
            <w:noProof/>
          </w:rPr>
          <w:t>二、控股股东及其他关联方对上市公司的非经营性占用资金情况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41</w:t>
        </w:r>
        <w:r>
          <w:rPr>
            <w:rFonts w:hint="eastAsia"/>
            <w:noProof/>
            <w:webHidden/>
          </w:rPr>
          <w:fldChar w:fldCharType="end"/>
        </w:r>
      </w:hyperlink>
    </w:p>
    <w:p w14:paraId="1B1BF57F" w14:textId="0F385ACA" w:rsidR="00A41961" w:rsidRDefault="00A41961">
      <w:pPr>
        <w:pStyle w:val="TOC2"/>
        <w:tabs>
          <w:tab w:val="right" w:leader="dot" w:pos="9627"/>
        </w:tabs>
        <w:rPr>
          <w:rFonts w:hint="eastAsia"/>
          <w:noProof/>
          <w:sz w:val="22"/>
          <w:szCs w:val="24"/>
          <w14:ligatures w14:val="standardContextual"/>
        </w:rPr>
      </w:pPr>
      <w:hyperlink w:anchor="_Toc226021221" w:history="1">
        <w:r w:rsidRPr="00723C46">
          <w:rPr>
            <w:rStyle w:val="a5"/>
            <w:rFonts w:ascii="宋体" w:eastAsia="宋体" w:hAnsi="宋体" w:cs="宋体" w:hint="eastAsia"/>
            <w:b/>
            <w:bCs/>
            <w:noProof/>
          </w:rPr>
          <w:t>三、违规对外担保情况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41</w:t>
        </w:r>
        <w:r>
          <w:rPr>
            <w:rFonts w:hint="eastAsia"/>
            <w:noProof/>
            <w:webHidden/>
          </w:rPr>
          <w:fldChar w:fldCharType="end"/>
        </w:r>
      </w:hyperlink>
    </w:p>
    <w:p w14:paraId="1AA5BD37" w14:textId="1080D21F" w:rsidR="00A41961" w:rsidRDefault="00A41961">
      <w:pPr>
        <w:pStyle w:val="TOC2"/>
        <w:tabs>
          <w:tab w:val="right" w:leader="dot" w:pos="9627"/>
        </w:tabs>
        <w:rPr>
          <w:rFonts w:hint="eastAsia"/>
          <w:noProof/>
          <w:sz w:val="22"/>
          <w:szCs w:val="24"/>
          <w14:ligatures w14:val="standardContextual"/>
        </w:rPr>
      </w:pPr>
      <w:hyperlink w:anchor="_Toc226021222" w:history="1">
        <w:r w:rsidRPr="00723C46">
          <w:rPr>
            <w:rStyle w:val="a5"/>
            <w:rFonts w:ascii="宋体" w:eastAsia="宋体" w:hAnsi="宋体" w:cs="宋体" w:hint="eastAsia"/>
            <w:b/>
            <w:bCs/>
            <w:noProof/>
          </w:rPr>
          <w:t>四、董事会对最近一期“非标准审计报告”相关情况的说明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41</w:t>
        </w:r>
        <w:r>
          <w:rPr>
            <w:rFonts w:hint="eastAsia"/>
            <w:noProof/>
            <w:webHidden/>
          </w:rPr>
          <w:fldChar w:fldCharType="end"/>
        </w:r>
      </w:hyperlink>
    </w:p>
    <w:p w14:paraId="6358A3AC" w14:textId="40B809B7" w:rsidR="00A41961" w:rsidRDefault="00A41961">
      <w:pPr>
        <w:pStyle w:val="TOC2"/>
        <w:tabs>
          <w:tab w:val="right" w:leader="dot" w:pos="9627"/>
        </w:tabs>
        <w:rPr>
          <w:rFonts w:hint="eastAsia"/>
          <w:noProof/>
          <w:sz w:val="22"/>
          <w:szCs w:val="24"/>
          <w14:ligatures w14:val="standardContextual"/>
        </w:rPr>
      </w:pPr>
      <w:hyperlink w:anchor="_Toc226021223" w:history="1">
        <w:r w:rsidRPr="00723C46">
          <w:rPr>
            <w:rStyle w:val="a5"/>
            <w:rFonts w:ascii="宋体" w:eastAsia="宋体" w:hAnsi="宋体" w:cs="宋体" w:hint="eastAsia"/>
            <w:b/>
            <w:bCs/>
            <w:noProof/>
          </w:rPr>
          <w:t>五、董事会、独立董事（如有）对会计师事务所本报告期“非标准审计报告”的说明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41</w:t>
        </w:r>
        <w:r>
          <w:rPr>
            <w:rFonts w:hint="eastAsia"/>
            <w:noProof/>
            <w:webHidden/>
          </w:rPr>
          <w:fldChar w:fldCharType="end"/>
        </w:r>
      </w:hyperlink>
    </w:p>
    <w:p w14:paraId="5A8BDC44" w14:textId="560C7F72" w:rsidR="00A41961" w:rsidRDefault="00A41961">
      <w:pPr>
        <w:pStyle w:val="TOC2"/>
        <w:tabs>
          <w:tab w:val="right" w:leader="dot" w:pos="9627"/>
        </w:tabs>
        <w:rPr>
          <w:rFonts w:hint="eastAsia"/>
          <w:noProof/>
          <w:sz w:val="22"/>
          <w:szCs w:val="24"/>
          <w14:ligatures w14:val="standardContextual"/>
        </w:rPr>
      </w:pPr>
      <w:hyperlink w:anchor="_Toc226021224" w:history="1">
        <w:r w:rsidRPr="00723C46">
          <w:rPr>
            <w:rStyle w:val="a5"/>
            <w:rFonts w:ascii="宋体" w:eastAsia="宋体" w:hAnsi="宋体" w:cs="宋体" w:hint="eastAsia"/>
            <w:b/>
            <w:bCs/>
            <w:noProof/>
          </w:rPr>
          <w:t>六、与上年度财务报告相比，会计政策、会计估计变更或重大会计差错更正的情况说明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42</w:t>
        </w:r>
        <w:r>
          <w:rPr>
            <w:rFonts w:hint="eastAsia"/>
            <w:noProof/>
            <w:webHidden/>
          </w:rPr>
          <w:fldChar w:fldCharType="end"/>
        </w:r>
      </w:hyperlink>
    </w:p>
    <w:p w14:paraId="428E144A" w14:textId="75196A35" w:rsidR="00A41961" w:rsidRDefault="00A41961">
      <w:pPr>
        <w:pStyle w:val="TOC2"/>
        <w:tabs>
          <w:tab w:val="right" w:leader="dot" w:pos="9627"/>
        </w:tabs>
        <w:rPr>
          <w:rFonts w:hint="eastAsia"/>
          <w:noProof/>
          <w:sz w:val="22"/>
          <w:szCs w:val="24"/>
          <w14:ligatures w14:val="standardContextual"/>
        </w:rPr>
      </w:pPr>
      <w:hyperlink w:anchor="_Toc226021225" w:history="1">
        <w:r w:rsidRPr="00723C46">
          <w:rPr>
            <w:rStyle w:val="a5"/>
            <w:rFonts w:ascii="宋体" w:eastAsia="宋体" w:hAnsi="宋体" w:cs="宋体" w:hint="eastAsia"/>
            <w:b/>
            <w:bCs/>
            <w:noProof/>
          </w:rPr>
          <w:t>七、与上年度财务报告相比，合并报表范围发生变化的情况说明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42</w:t>
        </w:r>
        <w:r>
          <w:rPr>
            <w:rFonts w:hint="eastAsia"/>
            <w:noProof/>
            <w:webHidden/>
          </w:rPr>
          <w:fldChar w:fldCharType="end"/>
        </w:r>
      </w:hyperlink>
    </w:p>
    <w:p w14:paraId="5FAD30D3" w14:textId="570F68C0" w:rsidR="00A41961" w:rsidRDefault="00A41961">
      <w:pPr>
        <w:pStyle w:val="TOC2"/>
        <w:tabs>
          <w:tab w:val="right" w:leader="dot" w:pos="9627"/>
        </w:tabs>
        <w:rPr>
          <w:rFonts w:hint="eastAsia"/>
          <w:noProof/>
          <w:sz w:val="22"/>
          <w:szCs w:val="24"/>
          <w14:ligatures w14:val="standardContextual"/>
        </w:rPr>
      </w:pPr>
      <w:hyperlink w:anchor="_Toc226021226" w:history="1">
        <w:r w:rsidRPr="00723C46">
          <w:rPr>
            <w:rStyle w:val="a5"/>
            <w:rFonts w:ascii="宋体" w:eastAsia="宋体" w:hAnsi="宋体" w:cs="宋体" w:hint="eastAsia"/>
            <w:b/>
            <w:bCs/>
            <w:noProof/>
          </w:rPr>
          <w:t>八、聘任、解聘会计师事务所情况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42</w:t>
        </w:r>
        <w:r>
          <w:rPr>
            <w:rFonts w:hint="eastAsia"/>
            <w:noProof/>
            <w:webHidden/>
          </w:rPr>
          <w:fldChar w:fldCharType="end"/>
        </w:r>
      </w:hyperlink>
    </w:p>
    <w:p w14:paraId="1236F59B" w14:textId="7C0D02E2" w:rsidR="00A41961" w:rsidRDefault="00A41961">
      <w:pPr>
        <w:pStyle w:val="TOC2"/>
        <w:tabs>
          <w:tab w:val="right" w:leader="dot" w:pos="9627"/>
        </w:tabs>
        <w:rPr>
          <w:rFonts w:hint="eastAsia"/>
          <w:noProof/>
          <w:sz w:val="22"/>
          <w:szCs w:val="24"/>
          <w14:ligatures w14:val="standardContextual"/>
        </w:rPr>
      </w:pPr>
      <w:hyperlink w:anchor="_Toc226021227" w:history="1">
        <w:r w:rsidRPr="00723C46">
          <w:rPr>
            <w:rStyle w:val="a5"/>
            <w:rFonts w:ascii="宋体" w:eastAsia="宋体" w:hAnsi="宋体" w:cs="宋体" w:hint="eastAsia"/>
            <w:b/>
            <w:bCs/>
            <w:noProof/>
          </w:rPr>
          <w:t>九、年度报告披露后面临退市情况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42</w:t>
        </w:r>
        <w:r>
          <w:rPr>
            <w:rFonts w:hint="eastAsia"/>
            <w:noProof/>
            <w:webHidden/>
          </w:rPr>
          <w:fldChar w:fldCharType="end"/>
        </w:r>
      </w:hyperlink>
    </w:p>
    <w:p w14:paraId="617904D0" w14:textId="6DF4C364" w:rsidR="00A41961" w:rsidRDefault="00A41961">
      <w:pPr>
        <w:pStyle w:val="TOC2"/>
        <w:tabs>
          <w:tab w:val="right" w:leader="dot" w:pos="9627"/>
        </w:tabs>
        <w:rPr>
          <w:rFonts w:hint="eastAsia"/>
          <w:noProof/>
          <w:sz w:val="22"/>
          <w:szCs w:val="24"/>
          <w14:ligatures w14:val="standardContextual"/>
        </w:rPr>
      </w:pPr>
      <w:hyperlink w:anchor="_Toc226021228" w:history="1">
        <w:r w:rsidRPr="00723C46">
          <w:rPr>
            <w:rStyle w:val="a5"/>
            <w:rFonts w:ascii="宋体" w:eastAsia="宋体" w:hAnsi="宋体" w:cs="宋体" w:hint="eastAsia"/>
            <w:b/>
            <w:bCs/>
            <w:noProof/>
          </w:rPr>
          <w:t>十、破产重整相关事项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42</w:t>
        </w:r>
        <w:r>
          <w:rPr>
            <w:rFonts w:hint="eastAsia"/>
            <w:noProof/>
            <w:webHidden/>
          </w:rPr>
          <w:fldChar w:fldCharType="end"/>
        </w:r>
      </w:hyperlink>
    </w:p>
    <w:p w14:paraId="7ABA80AB" w14:textId="214B0091" w:rsidR="00A41961" w:rsidRDefault="00A41961">
      <w:pPr>
        <w:pStyle w:val="TOC2"/>
        <w:tabs>
          <w:tab w:val="right" w:leader="dot" w:pos="9627"/>
        </w:tabs>
        <w:rPr>
          <w:rFonts w:hint="eastAsia"/>
          <w:noProof/>
          <w:sz w:val="22"/>
          <w:szCs w:val="24"/>
          <w14:ligatures w14:val="standardContextual"/>
        </w:rPr>
      </w:pPr>
      <w:hyperlink w:anchor="_Toc226021229" w:history="1">
        <w:r w:rsidRPr="00723C46">
          <w:rPr>
            <w:rStyle w:val="a5"/>
            <w:rFonts w:ascii="宋体" w:eastAsia="宋体" w:hAnsi="宋体" w:cs="宋体" w:hint="eastAsia"/>
            <w:b/>
            <w:bCs/>
            <w:noProof/>
          </w:rPr>
          <w:t>十一、重大诉讼、仲裁事项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42</w:t>
        </w:r>
        <w:r>
          <w:rPr>
            <w:rFonts w:hint="eastAsia"/>
            <w:noProof/>
            <w:webHidden/>
          </w:rPr>
          <w:fldChar w:fldCharType="end"/>
        </w:r>
      </w:hyperlink>
    </w:p>
    <w:p w14:paraId="5FE7098B" w14:textId="1955171B" w:rsidR="00A41961" w:rsidRDefault="00A41961">
      <w:pPr>
        <w:pStyle w:val="TOC2"/>
        <w:tabs>
          <w:tab w:val="right" w:leader="dot" w:pos="9627"/>
        </w:tabs>
        <w:rPr>
          <w:rFonts w:hint="eastAsia"/>
          <w:noProof/>
          <w:sz w:val="22"/>
          <w:szCs w:val="24"/>
          <w14:ligatures w14:val="standardContextual"/>
        </w:rPr>
      </w:pPr>
      <w:hyperlink w:anchor="_Toc226021230" w:history="1">
        <w:r w:rsidRPr="00723C46">
          <w:rPr>
            <w:rStyle w:val="a5"/>
            <w:rFonts w:ascii="宋体" w:eastAsia="宋体" w:hAnsi="宋体" w:cs="宋体" w:hint="eastAsia"/>
            <w:b/>
            <w:bCs/>
            <w:noProof/>
          </w:rPr>
          <w:t>十二、处罚及整改情况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_Toc226021230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43</w:t>
        </w:r>
        <w:r>
          <w:rPr>
            <w:rFonts w:hint="eastAsia"/>
            <w:noProof/>
            <w:webHidden/>
          </w:rPr>
          <w:fldChar w:fldCharType="end"/>
        </w:r>
      </w:hyperlink>
    </w:p>
    <w:p w14:paraId="3D660937" w14:textId="4C2E8A3C" w:rsidR="00A41961" w:rsidRDefault="00A41961">
      <w:pPr>
        <w:pStyle w:val="TOC2"/>
        <w:tabs>
          <w:tab w:val="right" w:leader="dot" w:pos="9627"/>
        </w:tabs>
        <w:rPr>
          <w:rFonts w:hint="eastAsia"/>
          <w:noProof/>
          <w:sz w:val="22"/>
          <w:szCs w:val="24"/>
          <w14:ligatures w14:val="standardContextual"/>
        </w:rPr>
      </w:pPr>
      <w:hyperlink w:anchor="_Toc226021231" w:history="1">
        <w:r w:rsidRPr="00723C46">
          <w:rPr>
            <w:rStyle w:val="a5"/>
            <w:rFonts w:ascii="宋体" w:eastAsia="宋体" w:hAnsi="宋体" w:cs="宋体" w:hint="eastAsia"/>
            <w:b/>
            <w:bCs/>
            <w:noProof/>
          </w:rPr>
          <w:t>十三、公司及其控股股东、实际控制人的诚信状况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43</w:t>
        </w:r>
        <w:r>
          <w:rPr>
            <w:rFonts w:hint="eastAsia"/>
            <w:noProof/>
            <w:webHidden/>
          </w:rPr>
          <w:fldChar w:fldCharType="end"/>
        </w:r>
      </w:hyperlink>
    </w:p>
    <w:p w14:paraId="0E7C5627" w14:textId="50CCC682" w:rsidR="00A41961" w:rsidRDefault="00A41961">
      <w:pPr>
        <w:pStyle w:val="TOC2"/>
        <w:tabs>
          <w:tab w:val="right" w:leader="dot" w:pos="9627"/>
        </w:tabs>
        <w:rPr>
          <w:rFonts w:hint="eastAsia"/>
          <w:noProof/>
          <w:sz w:val="22"/>
          <w:szCs w:val="24"/>
          <w14:ligatures w14:val="standardContextual"/>
        </w:rPr>
      </w:pPr>
      <w:hyperlink w:anchor="_Toc226021232" w:history="1">
        <w:r w:rsidRPr="00723C46">
          <w:rPr>
            <w:rStyle w:val="a5"/>
            <w:rFonts w:ascii="宋体" w:eastAsia="宋体" w:hAnsi="宋体" w:cs="宋体" w:hint="eastAsia"/>
            <w:b/>
            <w:bCs/>
            <w:noProof/>
          </w:rPr>
          <w:t>十四、重大关联交易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43</w:t>
        </w:r>
        <w:r>
          <w:rPr>
            <w:rFonts w:hint="eastAsia"/>
            <w:noProof/>
            <w:webHidden/>
          </w:rPr>
          <w:fldChar w:fldCharType="end"/>
        </w:r>
      </w:hyperlink>
    </w:p>
    <w:p w14:paraId="5301E178" w14:textId="1E025696" w:rsidR="00A41961" w:rsidRDefault="00A41961">
      <w:pPr>
        <w:pStyle w:val="TOC2"/>
        <w:tabs>
          <w:tab w:val="right" w:leader="dot" w:pos="9627"/>
        </w:tabs>
        <w:rPr>
          <w:rFonts w:hint="eastAsia"/>
          <w:noProof/>
          <w:sz w:val="22"/>
          <w:szCs w:val="24"/>
          <w14:ligatures w14:val="standardContextual"/>
        </w:rPr>
      </w:pPr>
      <w:hyperlink w:anchor="_Toc226021233" w:history="1">
        <w:r w:rsidRPr="00723C46">
          <w:rPr>
            <w:rStyle w:val="a5"/>
            <w:rFonts w:ascii="宋体" w:eastAsia="宋体" w:hAnsi="宋体" w:cs="宋体" w:hint="eastAsia"/>
            <w:b/>
            <w:bCs/>
            <w:noProof/>
          </w:rPr>
          <w:t>十五、重大合同及其履行情况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45</w:t>
        </w:r>
        <w:r>
          <w:rPr>
            <w:rFonts w:hint="eastAsia"/>
            <w:noProof/>
            <w:webHidden/>
          </w:rPr>
          <w:fldChar w:fldCharType="end"/>
        </w:r>
      </w:hyperlink>
    </w:p>
    <w:p w14:paraId="0A33A77E" w14:textId="27E02262" w:rsidR="00A41961" w:rsidRDefault="00A41961">
      <w:pPr>
        <w:pStyle w:val="TOC2"/>
        <w:tabs>
          <w:tab w:val="right" w:leader="dot" w:pos="9627"/>
        </w:tabs>
        <w:rPr>
          <w:rFonts w:hint="eastAsia"/>
          <w:noProof/>
          <w:sz w:val="22"/>
          <w:szCs w:val="24"/>
          <w14:ligatures w14:val="standardContextual"/>
        </w:rPr>
      </w:pPr>
      <w:hyperlink w:anchor="_Toc226021234" w:history="1">
        <w:r w:rsidRPr="00723C46">
          <w:rPr>
            <w:rStyle w:val="a5"/>
            <w:rFonts w:ascii="宋体" w:eastAsia="宋体" w:hAnsi="宋体" w:cs="宋体" w:hint="eastAsia"/>
            <w:b/>
            <w:bCs/>
            <w:noProof/>
          </w:rPr>
          <w:t>十六、募集资金使用情况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57</w:t>
        </w:r>
        <w:r>
          <w:rPr>
            <w:rFonts w:hint="eastAsia"/>
            <w:noProof/>
            <w:webHidden/>
          </w:rPr>
          <w:fldChar w:fldCharType="end"/>
        </w:r>
      </w:hyperlink>
    </w:p>
    <w:p w14:paraId="7AAD39A7" w14:textId="2BA9AFDA" w:rsidR="00A41961" w:rsidRDefault="00A41961">
      <w:pPr>
        <w:pStyle w:val="TOC2"/>
        <w:tabs>
          <w:tab w:val="right" w:leader="dot" w:pos="9627"/>
        </w:tabs>
        <w:rPr>
          <w:rFonts w:hint="eastAsia"/>
          <w:noProof/>
          <w:sz w:val="22"/>
          <w:szCs w:val="24"/>
          <w14:ligatures w14:val="standardContextual"/>
        </w:rPr>
      </w:pPr>
      <w:hyperlink w:anchor="_Toc226021235" w:history="1">
        <w:r w:rsidRPr="00723C46">
          <w:rPr>
            <w:rStyle w:val="a5"/>
            <w:rFonts w:ascii="宋体" w:eastAsia="宋体" w:hAnsi="宋体" w:cs="宋体" w:hint="eastAsia"/>
            <w:b/>
            <w:bCs/>
            <w:noProof/>
          </w:rPr>
          <w:t>十七、其他重大事项的说明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57</w:t>
        </w:r>
        <w:r>
          <w:rPr>
            <w:rFonts w:hint="eastAsia"/>
            <w:noProof/>
            <w:webHidden/>
          </w:rPr>
          <w:fldChar w:fldCharType="end"/>
        </w:r>
      </w:hyperlink>
    </w:p>
    <w:p w14:paraId="6289B44D" w14:textId="5983FCCE" w:rsidR="00A41961" w:rsidRDefault="00A41961">
      <w:pPr>
        <w:pStyle w:val="TOC2"/>
        <w:tabs>
          <w:tab w:val="right" w:leader="dot" w:pos="9627"/>
        </w:tabs>
        <w:rPr>
          <w:rFonts w:hint="eastAsia"/>
          <w:noProof/>
          <w:sz w:val="22"/>
          <w:szCs w:val="24"/>
          <w14:ligatures w14:val="standardContextual"/>
        </w:rPr>
      </w:pPr>
      <w:hyperlink w:anchor="_Toc226021236" w:history="1">
        <w:r w:rsidRPr="00723C46">
          <w:rPr>
            <w:rStyle w:val="a5"/>
            <w:rFonts w:ascii="宋体" w:eastAsia="宋体" w:hAnsi="宋体" w:cs="宋体" w:hint="eastAsia"/>
            <w:b/>
            <w:bCs/>
            <w:noProof/>
          </w:rPr>
          <w:t>十八、公司子公司重大事项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57</w:t>
        </w:r>
        <w:r>
          <w:rPr>
            <w:rFonts w:hint="eastAsia"/>
            <w:noProof/>
            <w:webHidden/>
          </w:rPr>
          <w:fldChar w:fldCharType="end"/>
        </w:r>
      </w:hyperlink>
    </w:p>
    <w:p w14:paraId="57D6D8E5" w14:textId="37BD1339" w:rsidR="00A41961" w:rsidRDefault="00A41961">
      <w:pPr>
        <w:pStyle w:val="TOC1"/>
        <w:tabs>
          <w:tab w:val="right" w:leader="dot" w:pos="9627"/>
        </w:tabs>
        <w:rPr>
          <w:rFonts w:hint="eastAsia"/>
          <w:noProof/>
          <w:sz w:val="22"/>
          <w:szCs w:val="24"/>
          <w14:ligatures w14:val="standardContextual"/>
        </w:rPr>
      </w:pPr>
      <w:hyperlink w:anchor="_Toc226021237" w:history="1">
        <w:r w:rsidRPr="00723C46">
          <w:rPr>
            <w:rStyle w:val="a5"/>
            <w:rFonts w:ascii="宋体" w:eastAsia="宋体" w:hAnsi="宋体" w:cs="宋体" w:hint="eastAsia"/>
            <w:b/>
            <w:bCs/>
            <w:noProof/>
          </w:rPr>
          <w:t>第六节 股份变动及股东情况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_Toc226021237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59</w:t>
        </w:r>
        <w:r>
          <w:rPr>
            <w:rFonts w:hint="eastAsia"/>
            <w:noProof/>
            <w:webHidden/>
          </w:rPr>
          <w:fldChar w:fldCharType="end"/>
        </w:r>
      </w:hyperlink>
    </w:p>
    <w:p w14:paraId="684BAABF" w14:textId="262E8C0D" w:rsidR="00A41961" w:rsidRDefault="00A41961">
      <w:pPr>
        <w:pStyle w:val="TOC2"/>
        <w:tabs>
          <w:tab w:val="right" w:leader="dot" w:pos="9627"/>
        </w:tabs>
        <w:rPr>
          <w:rFonts w:hint="eastAsia"/>
          <w:noProof/>
          <w:sz w:val="22"/>
          <w:szCs w:val="24"/>
          <w14:ligatures w14:val="standardContextual"/>
        </w:rPr>
      </w:pPr>
      <w:hyperlink w:anchor="_Toc226021238" w:history="1">
        <w:r w:rsidRPr="00723C46">
          <w:rPr>
            <w:rStyle w:val="a5"/>
            <w:rFonts w:ascii="宋体" w:eastAsia="宋体" w:hAnsi="宋体" w:cs="宋体" w:hint="eastAsia"/>
            <w:b/>
            <w:bCs/>
            <w:noProof/>
          </w:rPr>
          <w:t>一、股份变动情况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_Toc226021238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59</w:t>
        </w:r>
        <w:r>
          <w:rPr>
            <w:rFonts w:hint="eastAsia"/>
            <w:noProof/>
            <w:webHidden/>
          </w:rPr>
          <w:fldChar w:fldCharType="end"/>
        </w:r>
      </w:hyperlink>
    </w:p>
    <w:p w14:paraId="39E24E42" w14:textId="6A5F9443" w:rsidR="00A41961" w:rsidRDefault="00A41961">
      <w:pPr>
        <w:pStyle w:val="TOC2"/>
        <w:tabs>
          <w:tab w:val="right" w:leader="dot" w:pos="9627"/>
        </w:tabs>
        <w:rPr>
          <w:rFonts w:hint="eastAsia"/>
          <w:noProof/>
          <w:sz w:val="22"/>
          <w:szCs w:val="24"/>
          <w14:ligatures w14:val="standardContextual"/>
        </w:rPr>
      </w:pPr>
      <w:hyperlink w:anchor="_Toc226021239" w:history="1">
        <w:r w:rsidRPr="00723C46">
          <w:rPr>
            <w:rStyle w:val="a5"/>
            <w:rFonts w:ascii="宋体" w:eastAsia="宋体" w:hAnsi="宋体" w:cs="宋体" w:hint="eastAsia"/>
            <w:b/>
            <w:bCs/>
            <w:noProof/>
          </w:rPr>
          <w:t>二、证券发行与上市情况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_Toc226021239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61</w:t>
        </w:r>
        <w:r>
          <w:rPr>
            <w:rFonts w:hint="eastAsia"/>
            <w:noProof/>
            <w:webHidden/>
          </w:rPr>
          <w:fldChar w:fldCharType="end"/>
        </w:r>
      </w:hyperlink>
    </w:p>
    <w:p w14:paraId="39E110E5" w14:textId="5E0F4A64" w:rsidR="00A41961" w:rsidRDefault="00A41961">
      <w:pPr>
        <w:pStyle w:val="TOC2"/>
        <w:tabs>
          <w:tab w:val="right" w:leader="dot" w:pos="9627"/>
        </w:tabs>
        <w:rPr>
          <w:rFonts w:hint="eastAsia"/>
          <w:noProof/>
          <w:sz w:val="22"/>
          <w:szCs w:val="24"/>
          <w14:ligatures w14:val="standardContextual"/>
        </w:rPr>
      </w:pPr>
      <w:hyperlink w:anchor="_Toc226021240" w:history="1">
        <w:r w:rsidRPr="00723C46">
          <w:rPr>
            <w:rStyle w:val="a5"/>
            <w:rFonts w:ascii="宋体" w:eastAsia="宋体" w:hAnsi="宋体" w:cs="宋体" w:hint="eastAsia"/>
            <w:b/>
            <w:bCs/>
            <w:noProof/>
          </w:rPr>
          <w:t>三、股东和实际控制人情况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_Toc226021240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62</w:t>
        </w:r>
        <w:r>
          <w:rPr>
            <w:rFonts w:hint="eastAsia"/>
            <w:noProof/>
            <w:webHidden/>
          </w:rPr>
          <w:fldChar w:fldCharType="end"/>
        </w:r>
      </w:hyperlink>
    </w:p>
    <w:p w14:paraId="0A51EFA5" w14:textId="74376602" w:rsidR="00A41961" w:rsidRDefault="00A41961">
      <w:pPr>
        <w:pStyle w:val="TOC2"/>
        <w:tabs>
          <w:tab w:val="right" w:leader="dot" w:pos="9627"/>
        </w:tabs>
        <w:rPr>
          <w:rFonts w:hint="eastAsia"/>
          <w:noProof/>
          <w:sz w:val="22"/>
          <w:szCs w:val="24"/>
          <w14:ligatures w14:val="standardContextual"/>
        </w:rPr>
      </w:pPr>
      <w:hyperlink w:anchor="_Toc226021241" w:history="1">
        <w:r w:rsidRPr="00723C46">
          <w:rPr>
            <w:rStyle w:val="a5"/>
            <w:rFonts w:ascii="宋体" w:eastAsia="宋体" w:hAnsi="宋体" w:cs="宋体" w:hint="eastAsia"/>
            <w:b/>
            <w:bCs/>
            <w:noProof/>
          </w:rPr>
          <w:t>四、股份回购在报告期的具体实施情况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_Toc226021241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65</w:t>
        </w:r>
        <w:r>
          <w:rPr>
            <w:rFonts w:hint="eastAsia"/>
            <w:noProof/>
            <w:webHidden/>
          </w:rPr>
          <w:fldChar w:fldCharType="end"/>
        </w:r>
      </w:hyperlink>
    </w:p>
    <w:p w14:paraId="0463473D" w14:textId="268D800E" w:rsidR="00A41961" w:rsidRDefault="00A41961">
      <w:pPr>
        <w:pStyle w:val="TOC2"/>
        <w:tabs>
          <w:tab w:val="right" w:leader="dot" w:pos="9627"/>
        </w:tabs>
        <w:rPr>
          <w:rFonts w:hint="eastAsia"/>
          <w:noProof/>
          <w:sz w:val="22"/>
          <w:szCs w:val="24"/>
          <w14:ligatures w14:val="standardContextual"/>
        </w:rPr>
      </w:pPr>
      <w:hyperlink w:anchor="_Toc226021242" w:history="1">
        <w:r w:rsidRPr="00723C46">
          <w:rPr>
            <w:rStyle w:val="a5"/>
            <w:rFonts w:ascii="宋体" w:eastAsia="宋体" w:hAnsi="宋体" w:cs="宋体" w:hint="eastAsia"/>
            <w:b/>
            <w:bCs/>
            <w:noProof/>
          </w:rPr>
          <w:t>五、优先股相关情况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_Toc226021242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65</w:t>
        </w:r>
        <w:r>
          <w:rPr>
            <w:rFonts w:hint="eastAsia"/>
            <w:noProof/>
            <w:webHidden/>
          </w:rPr>
          <w:fldChar w:fldCharType="end"/>
        </w:r>
      </w:hyperlink>
    </w:p>
    <w:p w14:paraId="6FB0AEC6" w14:textId="641B2028" w:rsidR="00A41961" w:rsidRDefault="00A41961">
      <w:pPr>
        <w:pStyle w:val="TOC1"/>
        <w:tabs>
          <w:tab w:val="right" w:leader="dot" w:pos="9627"/>
        </w:tabs>
        <w:rPr>
          <w:rFonts w:hint="eastAsia"/>
          <w:noProof/>
          <w:sz w:val="22"/>
          <w:szCs w:val="24"/>
          <w14:ligatures w14:val="standardContextual"/>
        </w:rPr>
      </w:pPr>
      <w:hyperlink w:anchor="_Toc226021243" w:history="1">
        <w:r w:rsidRPr="00723C46">
          <w:rPr>
            <w:rStyle w:val="a5"/>
            <w:rFonts w:ascii="宋体" w:eastAsia="宋体" w:hAnsi="宋体" w:cs="宋体" w:hint="eastAsia"/>
            <w:b/>
            <w:bCs/>
            <w:noProof/>
          </w:rPr>
          <w:t>第七节 债券相关情况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_Toc226021243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66</w:t>
        </w:r>
        <w:r>
          <w:rPr>
            <w:rFonts w:hint="eastAsia"/>
            <w:noProof/>
            <w:webHidden/>
          </w:rPr>
          <w:fldChar w:fldCharType="end"/>
        </w:r>
      </w:hyperlink>
    </w:p>
    <w:p w14:paraId="682DC3EF" w14:textId="3EB8B19F" w:rsidR="00A41961" w:rsidRDefault="00A41961">
      <w:pPr>
        <w:pStyle w:val="TOC1"/>
        <w:tabs>
          <w:tab w:val="right" w:leader="dot" w:pos="9627"/>
        </w:tabs>
        <w:rPr>
          <w:rFonts w:hint="eastAsia"/>
          <w:noProof/>
          <w:sz w:val="22"/>
          <w:szCs w:val="24"/>
          <w14:ligatures w14:val="standardContextual"/>
        </w:rPr>
      </w:pPr>
      <w:hyperlink w:anchor="_Toc226021244" w:history="1">
        <w:r w:rsidRPr="00723C46">
          <w:rPr>
            <w:rStyle w:val="a5"/>
            <w:rFonts w:ascii="宋体" w:eastAsia="宋体" w:hAnsi="宋体" w:cs="宋体" w:hint="eastAsia"/>
            <w:b/>
            <w:bCs/>
            <w:noProof/>
          </w:rPr>
          <w:t>第八节 财务报告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_Toc226021244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67</w:t>
        </w:r>
        <w:r>
          <w:rPr>
            <w:rFonts w:hint="eastAsia"/>
            <w:noProof/>
            <w:webHidden/>
          </w:rPr>
          <w:fldChar w:fldCharType="end"/>
        </w:r>
      </w:hyperlink>
    </w:p>
    <w:p w14:paraId="3EC29824" w14:textId="11507D92" w:rsidR="00A41961" w:rsidRDefault="00A41961">
      <w:pPr>
        <w:pStyle w:val="TOC2"/>
        <w:tabs>
          <w:tab w:val="right" w:leader="dot" w:pos="9627"/>
        </w:tabs>
        <w:rPr>
          <w:rFonts w:hint="eastAsia"/>
          <w:noProof/>
          <w:sz w:val="22"/>
          <w:szCs w:val="24"/>
          <w14:ligatures w14:val="standardContextual"/>
        </w:rPr>
      </w:pPr>
      <w:hyperlink w:anchor="_Toc226021245" w:history="1">
        <w:r w:rsidRPr="00723C46">
          <w:rPr>
            <w:rStyle w:val="a5"/>
            <w:rFonts w:ascii="宋体" w:eastAsia="宋体" w:hAnsi="宋体" w:cs="宋体" w:hint="eastAsia"/>
            <w:b/>
            <w:bCs/>
            <w:noProof/>
          </w:rPr>
          <w:t>一、审计报告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_Toc226021245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67</w:t>
        </w:r>
        <w:r>
          <w:rPr>
            <w:rFonts w:hint="eastAsia"/>
            <w:noProof/>
            <w:webHidden/>
          </w:rPr>
          <w:fldChar w:fldCharType="end"/>
        </w:r>
      </w:hyperlink>
    </w:p>
    <w:p w14:paraId="4A5381A2" w14:textId="5FBC0747" w:rsidR="00A41961" w:rsidRDefault="00A41961">
      <w:pPr>
        <w:pStyle w:val="TOC2"/>
        <w:tabs>
          <w:tab w:val="right" w:leader="dot" w:pos="9627"/>
        </w:tabs>
        <w:rPr>
          <w:rFonts w:hint="eastAsia"/>
          <w:noProof/>
          <w:sz w:val="22"/>
          <w:szCs w:val="24"/>
          <w14:ligatures w14:val="standardContextual"/>
        </w:rPr>
      </w:pPr>
      <w:hyperlink w:anchor="_Toc226021246" w:history="1">
        <w:r w:rsidRPr="00723C46">
          <w:rPr>
            <w:rStyle w:val="a5"/>
            <w:rFonts w:ascii="宋体" w:eastAsia="宋体" w:hAnsi="宋体" w:cs="宋体" w:hint="eastAsia"/>
            <w:b/>
            <w:bCs/>
            <w:noProof/>
          </w:rPr>
          <w:t>二、财务报表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_Toc226021246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71</w:t>
        </w:r>
        <w:r>
          <w:rPr>
            <w:rFonts w:hint="eastAsia"/>
            <w:noProof/>
            <w:webHidden/>
          </w:rPr>
          <w:fldChar w:fldCharType="end"/>
        </w:r>
      </w:hyperlink>
    </w:p>
    <w:p w14:paraId="00A0F48E" w14:textId="28F307E1" w:rsidR="00A41961" w:rsidRDefault="00A41961">
      <w:pPr>
        <w:pStyle w:val="TOC2"/>
        <w:tabs>
          <w:tab w:val="right" w:leader="dot" w:pos="9627"/>
        </w:tabs>
        <w:rPr>
          <w:rFonts w:hint="eastAsia"/>
          <w:noProof/>
          <w:sz w:val="22"/>
          <w:szCs w:val="24"/>
          <w14:ligatures w14:val="standardContextual"/>
        </w:rPr>
      </w:pPr>
      <w:hyperlink w:anchor="_Toc226021247" w:history="1">
        <w:r w:rsidRPr="00723C46">
          <w:rPr>
            <w:rStyle w:val="a5"/>
            <w:rFonts w:ascii="宋体" w:eastAsia="宋体" w:hAnsi="宋体" w:cs="宋体" w:hint="eastAsia"/>
            <w:b/>
            <w:bCs/>
            <w:noProof/>
          </w:rPr>
          <w:t>三、公司基本情况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_Toc226021247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93</w:t>
        </w:r>
        <w:r>
          <w:rPr>
            <w:rFonts w:hint="eastAsia"/>
            <w:noProof/>
            <w:webHidden/>
          </w:rPr>
          <w:fldChar w:fldCharType="end"/>
        </w:r>
      </w:hyperlink>
    </w:p>
    <w:p w14:paraId="39D290C0" w14:textId="30332F94" w:rsidR="00A41961" w:rsidRDefault="00A41961">
      <w:pPr>
        <w:pStyle w:val="TOC2"/>
        <w:tabs>
          <w:tab w:val="right" w:leader="dot" w:pos="9627"/>
        </w:tabs>
        <w:rPr>
          <w:rFonts w:hint="eastAsia"/>
          <w:noProof/>
          <w:sz w:val="22"/>
          <w:szCs w:val="24"/>
          <w14:ligatures w14:val="standardContextual"/>
        </w:rPr>
      </w:pPr>
      <w:hyperlink w:anchor="_Toc226021248" w:history="1">
        <w:r w:rsidRPr="00723C46">
          <w:rPr>
            <w:rStyle w:val="a5"/>
            <w:rFonts w:ascii="宋体" w:eastAsia="宋体" w:hAnsi="宋体" w:cs="宋体" w:hint="eastAsia"/>
            <w:b/>
            <w:bCs/>
            <w:noProof/>
          </w:rPr>
          <w:t>四、财务报表的编制基础</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_Toc226021248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95</w:t>
        </w:r>
        <w:r>
          <w:rPr>
            <w:rFonts w:hint="eastAsia"/>
            <w:noProof/>
            <w:webHidden/>
          </w:rPr>
          <w:fldChar w:fldCharType="end"/>
        </w:r>
      </w:hyperlink>
    </w:p>
    <w:p w14:paraId="5E07F32F" w14:textId="597D6400" w:rsidR="00A41961" w:rsidRDefault="00A41961">
      <w:pPr>
        <w:pStyle w:val="TOC2"/>
        <w:tabs>
          <w:tab w:val="right" w:leader="dot" w:pos="9627"/>
        </w:tabs>
        <w:rPr>
          <w:rFonts w:hint="eastAsia"/>
          <w:noProof/>
          <w:sz w:val="22"/>
          <w:szCs w:val="24"/>
          <w14:ligatures w14:val="standardContextual"/>
        </w:rPr>
      </w:pPr>
      <w:hyperlink w:anchor="_Toc226021249" w:history="1">
        <w:r w:rsidRPr="00723C46">
          <w:rPr>
            <w:rStyle w:val="a5"/>
            <w:rFonts w:ascii="宋体" w:eastAsia="宋体" w:hAnsi="宋体" w:cs="宋体" w:hint="eastAsia"/>
            <w:b/>
            <w:bCs/>
            <w:noProof/>
          </w:rPr>
          <w:t>五、重要会计政策及会计估计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_Toc226021249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96</w:t>
        </w:r>
        <w:r>
          <w:rPr>
            <w:rFonts w:hint="eastAsia"/>
            <w:noProof/>
            <w:webHidden/>
          </w:rPr>
          <w:fldChar w:fldCharType="end"/>
        </w:r>
      </w:hyperlink>
    </w:p>
    <w:p w14:paraId="72094AC8" w14:textId="4C9CBD04" w:rsidR="00A41961" w:rsidRDefault="00A41961">
      <w:pPr>
        <w:pStyle w:val="TOC2"/>
        <w:tabs>
          <w:tab w:val="right" w:leader="dot" w:pos="9627"/>
        </w:tabs>
        <w:rPr>
          <w:rFonts w:hint="eastAsia"/>
          <w:noProof/>
          <w:sz w:val="22"/>
          <w:szCs w:val="24"/>
          <w14:ligatures w14:val="standardContextual"/>
        </w:rPr>
      </w:pPr>
      <w:hyperlink w:anchor="_Toc226021250" w:history="1">
        <w:r w:rsidRPr="00723C46">
          <w:rPr>
            <w:rStyle w:val="a5"/>
            <w:rFonts w:ascii="宋体" w:eastAsia="宋体" w:hAnsi="宋体" w:cs="宋体" w:hint="eastAsia"/>
            <w:b/>
            <w:bCs/>
            <w:noProof/>
          </w:rPr>
          <w:t>六、税项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_Toc226021250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124</w:t>
        </w:r>
        <w:r>
          <w:rPr>
            <w:rFonts w:hint="eastAsia"/>
            <w:noProof/>
            <w:webHidden/>
          </w:rPr>
          <w:fldChar w:fldCharType="end"/>
        </w:r>
      </w:hyperlink>
    </w:p>
    <w:p w14:paraId="6986CC65" w14:textId="4D789402" w:rsidR="00A41961" w:rsidRDefault="00A41961">
      <w:pPr>
        <w:pStyle w:val="TOC2"/>
        <w:tabs>
          <w:tab w:val="right" w:leader="dot" w:pos="9627"/>
        </w:tabs>
        <w:rPr>
          <w:rFonts w:hint="eastAsia"/>
          <w:noProof/>
          <w:sz w:val="22"/>
          <w:szCs w:val="24"/>
          <w14:ligatures w14:val="standardContextual"/>
        </w:rPr>
      </w:pPr>
      <w:hyperlink w:anchor="_Toc226021251" w:history="1">
        <w:r w:rsidRPr="00723C46">
          <w:rPr>
            <w:rStyle w:val="a5"/>
            <w:rFonts w:ascii="宋体" w:eastAsia="宋体" w:hAnsi="宋体" w:cs="宋体" w:hint="eastAsia"/>
            <w:b/>
            <w:bCs/>
            <w:noProof/>
          </w:rPr>
          <w:t>七、合并财务报表项目注释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_Toc226021251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127</w:t>
        </w:r>
        <w:r>
          <w:rPr>
            <w:rFonts w:hint="eastAsia"/>
            <w:noProof/>
            <w:webHidden/>
          </w:rPr>
          <w:fldChar w:fldCharType="end"/>
        </w:r>
      </w:hyperlink>
    </w:p>
    <w:p w14:paraId="735C34B3" w14:textId="268099BB" w:rsidR="00A41961" w:rsidRDefault="00A41961">
      <w:pPr>
        <w:pStyle w:val="TOC2"/>
        <w:tabs>
          <w:tab w:val="right" w:leader="dot" w:pos="9627"/>
        </w:tabs>
        <w:rPr>
          <w:rFonts w:hint="eastAsia"/>
          <w:noProof/>
          <w:sz w:val="22"/>
          <w:szCs w:val="24"/>
          <w14:ligatures w14:val="standardContextual"/>
        </w:rPr>
      </w:pPr>
      <w:hyperlink w:anchor="_Toc226021252" w:history="1">
        <w:r w:rsidRPr="00723C46">
          <w:rPr>
            <w:rStyle w:val="a5"/>
            <w:rFonts w:ascii="宋体" w:eastAsia="宋体" w:hAnsi="宋体" w:cs="宋体" w:hint="eastAsia"/>
            <w:b/>
            <w:bCs/>
            <w:noProof/>
          </w:rPr>
          <w:t>八、研发支出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_Toc226021252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165</w:t>
        </w:r>
        <w:r>
          <w:rPr>
            <w:rFonts w:hint="eastAsia"/>
            <w:noProof/>
            <w:webHidden/>
          </w:rPr>
          <w:fldChar w:fldCharType="end"/>
        </w:r>
      </w:hyperlink>
    </w:p>
    <w:p w14:paraId="335EBA74" w14:textId="59D48696" w:rsidR="00A41961" w:rsidRDefault="00A41961">
      <w:pPr>
        <w:pStyle w:val="TOC2"/>
        <w:tabs>
          <w:tab w:val="right" w:leader="dot" w:pos="9627"/>
        </w:tabs>
        <w:rPr>
          <w:rFonts w:hint="eastAsia"/>
          <w:noProof/>
          <w:sz w:val="22"/>
          <w:szCs w:val="24"/>
          <w14:ligatures w14:val="standardContextual"/>
        </w:rPr>
      </w:pPr>
      <w:hyperlink w:anchor="_Toc226021253" w:history="1">
        <w:r w:rsidRPr="00723C46">
          <w:rPr>
            <w:rStyle w:val="a5"/>
            <w:rFonts w:ascii="宋体" w:eastAsia="宋体" w:hAnsi="宋体" w:cs="宋体" w:hint="eastAsia"/>
            <w:b/>
            <w:bCs/>
            <w:noProof/>
          </w:rPr>
          <w:t>九、合并范围的变更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_Toc226021253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165</w:t>
        </w:r>
        <w:r>
          <w:rPr>
            <w:rFonts w:hint="eastAsia"/>
            <w:noProof/>
            <w:webHidden/>
          </w:rPr>
          <w:fldChar w:fldCharType="end"/>
        </w:r>
      </w:hyperlink>
    </w:p>
    <w:p w14:paraId="5423BEB2" w14:textId="2248997A" w:rsidR="00A41961" w:rsidRDefault="00A41961">
      <w:pPr>
        <w:pStyle w:val="TOC2"/>
        <w:tabs>
          <w:tab w:val="right" w:leader="dot" w:pos="9627"/>
        </w:tabs>
        <w:rPr>
          <w:rFonts w:hint="eastAsia"/>
          <w:noProof/>
          <w:sz w:val="22"/>
          <w:szCs w:val="24"/>
          <w14:ligatures w14:val="standardContextual"/>
        </w:rPr>
      </w:pPr>
      <w:hyperlink w:anchor="_Toc226021254" w:history="1">
        <w:r w:rsidRPr="00723C46">
          <w:rPr>
            <w:rStyle w:val="a5"/>
            <w:rFonts w:ascii="宋体" w:eastAsia="宋体" w:hAnsi="宋体" w:cs="宋体" w:hint="eastAsia"/>
            <w:b/>
            <w:bCs/>
            <w:noProof/>
          </w:rPr>
          <w:t>十、在其他主体中的权益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_Toc226021254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166</w:t>
        </w:r>
        <w:r>
          <w:rPr>
            <w:rFonts w:hint="eastAsia"/>
            <w:noProof/>
            <w:webHidden/>
          </w:rPr>
          <w:fldChar w:fldCharType="end"/>
        </w:r>
      </w:hyperlink>
    </w:p>
    <w:p w14:paraId="7A57823C" w14:textId="3EBCB911" w:rsidR="00A41961" w:rsidRDefault="00A41961">
      <w:pPr>
        <w:pStyle w:val="TOC2"/>
        <w:tabs>
          <w:tab w:val="right" w:leader="dot" w:pos="9627"/>
        </w:tabs>
        <w:rPr>
          <w:rFonts w:hint="eastAsia"/>
          <w:noProof/>
          <w:sz w:val="22"/>
          <w:szCs w:val="24"/>
          <w14:ligatures w14:val="standardContextual"/>
        </w:rPr>
      </w:pPr>
      <w:hyperlink w:anchor="_Toc226021255" w:history="1">
        <w:r w:rsidRPr="00723C46">
          <w:rPr>
            <w:rStyle w:val="a5"/>
            <w:rFonts w:ascii="宋体" w:eastAsia="宋体" w:hAnsi="宋体" w:cs="宋体" w:hint="eastAsia"/>
            <w:b/>
            <w:bCs/>
            <w:noProof/>
          </w:rPr>
          <w:t>十一、政府补助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_Toc226021255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169</w:t>
        </w:r>
        <w:r>
          <w:rPr>
            <w:rFonts w:hint="eastAsia"/>
            <w:noProof/>
            <w:webHidden/>
          </w:rPr>
          <w:fldChar w:fldCharType="end"/>
        </w:r>
      </w:hyperlink>
    </w:p>
    <w:p w14:paraId="0A2C3442" w14:textId="57CDABA4" w:rsidR="00A41961" w:rsidRDefault="00A41961">
      <w:pPr>
        <w:pStyle w:val="TOC2"/>
        <w:tabs>
          <w:tab w:val="right" w:leader="dot" w:pos="9627"/>
        </w:tabs>
        <w:rPr>
          <w:rFonts w:hint="eastAsia"/>
          <w:noProof/>
          <w:sz w:val="22"/>
          <w:szCs w:val="24"/>
          <w14:ligatures w14:val="standardContextual"/>
        </w:rPr>
      </w:pPr>
      <w:hyperlink w:anchor="_Toc226021256" w:history="1">
        <w:r w:rsidRPr="00723C46">
          <w:rPr>
            <w:rStyle w:val="a5"/>
            <w:rFonts w:ascii="宋体" w:eastAsia="宋体" w:hAnsi="宋体" w:cs="宋体" w:hint="eastAsia"/>
            <w:b/>
            <w:bCs/>
            <w:noProof/>
          </w:rPr>
          <w:t>十二、与金融工具相关的风险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_Toc226021256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170</w:t>
        </w:r>
        <w:r>
          <w:rPr>
            <w:rFonts w:hint="eastAsia"/>
            <w:noProof/>
            <w:webHidden/>
          </w:rPr>
          <w:fldChar w:fldCharType="end"/>
        </w:r>
      </w:hyperlink>
    </w:p>
    <w:p w14:paraId="5CDD7036" w14:textId="625E7963" w:rsidR="00A41961" w:rsidRDefault="00A41961">
      <w:pPr>
        <w:pStyle w:val="TOC2"/>
        <w:tabs>
          <w:tab w:val="right" w:leader="dot" w:pos="9627"/>
        </w:tabs>
        <w:rPr>
          <w:rFonts w:hint="eastAsia"/>
          <w:noProof/>
          <w:sz w:val="22"/>
          <w:szCs w:val="24"/>
          <w14:ligatures w14:val="standardContextual"/>
        </w:rPr>
      </w:pPr>
      <w:hyperlink w:anchor="_Toc226021257" w:history="1">
        <w:r w:rsidRPr="00723C46">
          <w:rPr>
            <w:rStyle w:val="a5"/>
            <w:rFonts w:ascii="宋体" w:eastAsia="宋体" w:hAnsi="宋体" w:cs="宋体" w:hint="eastAsia"/>
            <w:b/>
            <w:bCs/>
            <w:noProof/>
          </w:rPr>
          <w:t>十三、公允价值的披露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_Toc226021257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171</w:t>
        </w:r>
        <w:r>
          <w:rPr>
            <w:rFonts w:hint="eastAsia"/>
            <w:noProof/>
            <w:webHidden/>
          </w:rPr>
          <w:fldChar w:fldCharType="end"/>
        </w:r>
      </w:hyperlink>
    </w:p>
    <w:p w14:paraId="3626B636" w14:textId="54BBAD3A" w:rsidR="00A41961" w:rsidRDefault="00A41961">
      <w:pPr>
        <w:pStyle w:val="TOC2"/>
        <w:tabs>
          <w:tab w:val="right" w:leader="dot" w:pos="9627"/>
        </w:tabs>
        <w:rPr>
          <w:rFonts w:hint="eastAsia"/>
          <w:noProof/>
          <w:sz w:val="22"/>
          <w:szCs w:val="24"/>
          <w14:ligatures w14:val="standardContextual"/>
        </w:rPr>
      </w:pPr>
      <w:hyperlink w:anchor="_Toc226021258" w:history="1">
        <w:r w:rsidRPr="00723C46">
          <w:rPr>
            <w:rStyle w:val="a5"/>
            <w:rFonts w:ascii="宋体" w:eastAsia="宋体" w:hAnsi="宋体" w:cs="宋体" w:hint="eastAsia"/>
            <w:b/>
            <w:bCs/>
            <w:noProof/>
          </w:rPr>
          <w:t>十四、关联方及关联交易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_Toc226021258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171</w:t>
        </w:r>
        <w:r>
          <w:rPr>
            <w:rFonts w:hint="eastAsia"/>
            <w:noProof/>
            <w:webHidden/>
          </w:rPr>
          <w:fldChar w:fldCharType="end"/>
        </w:r>
      </w:hyperlink>
    </w:p>
    <w:p w14:paraId="0629135B" w14:textId="5152C81F" w:rsidR="00A41961" w:rsidRDefault="00A41961">
      <w:pPr>
        <w:pStyle w:val="TOC2"/>
        <w:tabs>
          <w:tab w:val="right" w:leader="dot" w:pos="9627"/>
        </w:tabs>
        <w:rPr>
          <w:rFonts w:hint="eastAsia"/>
          <w:noProof/>
          <w:sz w:val="22"/>
          <w:szCs w:val="24"/>
          <w14:ligatures w14:val="standardContextual"/>
        </w:rPr>
      </w:pPr>
      <w:hyperlink w:anchor="_Toc226021259" w:history="1">
        <w:r w:rsidRPr="00723C46">
          <w:rPr>
            <w:rStyle w:val="a5"/>
            <w:rFonts w:ascii="宋体" w:eastAsia="宋体" w:hAnsi="宋体" w:cs="宋体" w:hint="eastAsia"/>
            <w:b/>
            <w:bCs/>
            <w:noProof/>
          </w:rPr>
          <w:t>十五、股份支付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_Toc226021259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175</w:t>
        </w:r>
        <w:r>
          <w:rPr>
            <w:rFonts w:hint="eastAsia"/>
            <w:noProof/>
            <w:webHidden/>
          </w:rPr>
          <w:fldChar w:fldCharType="end"/>
        </w:r>
      </w:hyperlink>
    </w:p>
    <w:p w14:paraId="70D84673" w14:textId="398DDAE0" w:rsidR="00A41961" w:rsidRDefault="00A41961">
      <w:pPr>
        <w:pStyle w:val="TOC2"/>
        <w:tabs>
          <w:tab w:val="right" w:leader="dot" w:pos="9627"/>
        </w:tabs>
        <w:rPr>
          <w:rFonts w:hint="eastAsia"/>
          <w:noProof/>
          <w:sz w:val="22"/>
          <w:szCs w:val="24"/>
          <w14:ligatures w14:val="standardContextual"/>
        </w:rPr>
      </w:pPr>
      <w:hyperlink w:anchor="_Toc226021260" w:history="1">
        <w:r w:rsidRPr="00723C46">
          <w:rPr>
            <w:rStyle w:val="a5"/>
            <w:rFonts w:ascii="宋体" w:eastAsia="宋体" w:hAnsi="宋体" w:cs="宋体" w:hint="eastAsia"/>
            <w:b/>
            <w:bCs/>
            <w:noProof/>
          </w:rPr>
          <w:t>十六、承诺及或有事项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_Toc226021260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179</w:t>
        </w:r>
        <w:r>
          <w:rPr>
            <w:rFonts w:hint="eastAsia"/>
            <w:noProof/>
            <w:webHidden/>
          </w:rPr>
          <w:fldChar w:fldCharType="end"/>
        </w:r>
      </w:hyperlink>
    </w:p>
    <w:p w14:paraId="3413930D" w14:textId="6F039A34" w:rsidR="00A41961" w:rsidRDefault="00A41961">
      <w:pPr>
        <w:pStyle w:val="TOC2"/>
        <w:tabs>
          <w:tab w:val="right" w:leader="dot" w:pos="9627"/>
        </w:tabs>
        <w:rPr>
          <w:rFonts w:hint="eastAsia"/>
          <w:noProof/>
          <w:sz w:val="22"/>
          <w:szCs w:val="24"/>
          <w14:ligatures w14:val="standardContextual"/>
        </w:rPr>
      </w:pPr>
      <w:hyperlink w:anchor="_Toc226021261" w:history="1">
        <w:r w:rsidRPr="00723C46">
          <w:rPr>
            <w:rStyle w:val="a5"/>
            <w:rFonts w:ascii="宋体" w:eastAsia="宋体" w:hAnsi="宋体" w:cs="宋体" w:hint="eastAsia"/>
            <w:b/>
            <w:bCs/>
            <w:noProof/>
          </w:rPr>
          <w:t>十七、资产负债表日后事项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_Toc226021261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180</w:t>
        </w:r>
        <w:r>
          <w:rPr>
            <w:rFonts w:hint="eastAsia"/>
            <w:noProof/>
            <w:webHidden/>
          </w:rPr>
          <w:fldChar w:fldCharType="end"/>
        </w:r>
      </w:hyperlink>
    </w:p>
    <w:p w14:paraId="6DFD3B80" w14:textId="3C1E8351" w:rsidR="00A41961" w:rsidRDefault="00A41961">
      <w:pPr>
        <w:pStyle w:val="TOC2"/>
        <w:tabs>
          <w:tab w:val="right" w:leader="dot" w:pos="9627"/>
        </w:tabs>
        <w:rPr>
          <w:rFonts w:hint="eastAsia"/>
          <w:noProof/>
          <w:sz w:val="22"/>
          <w:szCs w:val="24"/>
          <w14:ligatures w14:val="standardContextual"/>
        </w:rPr>
      </w:pPr>
      <w:hyperlink w:anchor="_Toc226021262" w:history="1">
        <w:r w:rsidRPr="00723C46">
          <w:rPr>
            <w:rStyle w:val="a5"/>
            <w:rFonts w:ascii="宋体" w:eastAsia="宋体" w:hAnsi="宋体" w:cs="宋体" w:hint="eastAsia"/>
            <w:b/>
            <w:bCs/>
            <w:noProof/>
          </w:rPr>
          <w:t>十八、其他重要事项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_Toc226021262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180</w:t>
        </w:r>
        <w:r>
          <w:rPr>
            <w:rFonts w:hint="eastAsia"/>
            <w:noProof/>
            <w:webHidden/>
          </w:rPr>
          <w:fldChar w:fldCharType="end"/>
        </w:r>
      </w:hyperlink>
    </w:p>
    <w:p w14:paraId="26E09F47" w14:textId="1FEC0BCF" w:rsidR="00A41961" w:rsidRDefault="00A41961">
      <w:pPr>
        <w:pStyle w:val="TOC2"/>
        <w:tabs>
          <w:tab w:val="right" w:leader="dot" w:pos="9627"/>
        </w:tabs>
        <w:rPr>
          <w:rFonts w:hint="eastAsia"/>
          <w:noProof/>
          <w:sz w:val="22"/>
          <w:szCs w:val="24"/>
          <w14:ligatures w14:val="standardContextual"/>
        </w:rPr>
      </w:pPr>
      <w:hyperlink w:anchor="_Toc226021263" w:history="1">
        <w:r w:rsidRPr="00723C46">
          <w:rPr>
            <w:rStyle w:val="a5"/>
            <w:rFonts w:ascii="宋体" w:eastAsia="宋体" w:hAnsi="宋体" w:cs="宋体" w:hint="eastAsia"/>
            <w:b/>
            <w:bCs/>
            <w:noProof/>
          </w:rPr>
          <w:t>十九、母公司财务报表主要项目注释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_Toc226021263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181</w:t>
        </w:r>
        <w:r>
          <w:rPr>
            <w:rFonts w:hint="eastAsia"/>
            <w:noProof/>
            <w:webHidden/>
          </w:rPr>
          <w:fldChar w:fldCharType="end"/>
        </w:r>
      </w:hyperlink>
    </w:p>
    <w:p w14:paraId="124B315A" w14:textId="03AC186B" w:rsidR="00A41961" w:rsidRDefault="00A41961">
      <w:pPr>
        <w:pStyle w:val="TOC2"/>
        <w:tabs>
          <w:tab w:val="right" w:leader="dot" w:pos="9627"/>
        </w:tabs>
        <w:rPr>
          <w:rFonts w:hint="eastAsia"/>
          <w:noProof/>
          <w:sz w:val="22"/>
          <w:szCs w:val="24"/>
          <w14:ligatures w14:val="standardContextual"/>
        </w:rPr>
      </w:pPr>
      <w:hyperlink w:anchor="_Toc226021264" w:history="1">
        <w:r w:rsidRPr="00723C46">
          <w:rPr>
            <w:rStyle w:val="a5"/>
            <w:rFonts w:ascii="宋体" w:eastAsia="宋体" w:hAnsi="宋体" w:cs="宋体" w:hint="eastAsia"/>
            <w:b/>
            <w:bCs/>
            <w:noProof/>
          </w:rPr>
          <w:t>二十、补充资料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_Toc226021264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186</w:t>
        </w:r>
        <w:r>
          <w:rPr>
            <w:rFonts w:hint="eastAsia"/>
            <w:noProof/>
            <w:webHidden/>
          </w:rPr>
          <w:fldChar w:fldCharType="end"/>
        </w:r>
      </w:hyperlink>
    </w:p>
    <w:p w14:paraId="2BB47F74" w14:textId="69B0F2E7" w:rsidR="004B4BE6" w:rsidRDefault="008639E9" w:rsidP="008639E9">
      <w:pPr>
        <w:pStyle w:val="TOC1"/>
        <w:tabs>
          <w:tab w:val="left" w:leader="dot" w:pos="9469"/>
        </w:tabs>
        <w:rPr>
          <w:rFonts w:hint="eastAsia"/>
          <w:noProof/>
        </w:rPr>
      </w:pPr>
      <w:r>
        <w:fldChar w:fldCharType="end"/>
      </w:r>
      <w:r>
        <w:br w:type="page"/>
      </w:r>
    </w:p>
    <w:p w14:paraId="468A46B4" w14:textId="77777777" w:rsidR="004B4BE6" w:rsidRDefault="008639E9">
      <w:pPr>
        <w:spacing w:line="640" w:lineRule="exact"/>
        <w:jc w:val="center"/>
        <w:rPr>
          <w:rFonts w:ascii="宋体" w:eastAsia="宋体" w:hAnsi="宋体" w:cs="宋体" w:hint="eastAsia"/>
          <w:b/>
          <w:bCs/>
          <w:sz w:val="32"/>
          <w:szCs w:val="32"/>
        </w:rPr>
      </w:pPr>
      <w:r>
        <w:rPr>
          <w:rFonts w:ascii="宋体" w:eastAsia="宋体" w:hAnsi="宋体" w:cs="宋体"/>
          <w:b/>
          <w:bCs/>
          <w:sz w:val="32"/>
          <w:szCs w:val="32"/>
        </w:rPr>
        <w:lastRenderedPageBreak/>
        <w:t>备查文件目录</w:t>
      </w:r>
    </w:p>
    <w:p w14:paraId="41C73EC2" w14:textId="77777777" w:rsidR="008639E9" w:rsidRDefault="008639E9">
      <w:pPr>
        <w:pStyle w:val="a3"/>
        <w:spacing w:line="560" w:lineRule="atLeast"/>
        <w:ind w:firstLine="408"/>
        <w:divId w:val="2061250579"/>
        <w:rPr>
          <w:rFonts w:hint="eastAsia"/>
          <w:sz w:val="18"/>
          <w:szCs w:val="18"/>
        </w:rPr>
      </w:pPr>
      <w:r>
        <w:rPr>
          <w:rFonts w:hint="eastAsia"/>
          <w:sz w:val="18"/>
          <w:szCs w:val="18"/>
        </w:rPr>
        <w:t>一、载有公司负责人、主管会计工作负责人、会计机构负责人签名并盖章的财务报表。</w:t>
      </w:r>
    </w:p>
    <w:p w14:paraId="13BF6A60" w14:textId="77777777" w:rsidR="008639E9" w:rsidRDefault="008639E9">
      <w:pPr>
        <w:pStyle w:val="a3"/>
        <w:spacing w:line="560" w:lineRule="atLeast"/>
        <w:ind w:firstLine="408"/>
        <w:divId w:val="2061250579"/>
        <w:rPr>
          <w:rFonts w:hint="eastAsia"/>
          <w:sz w:val="18"/>
          <w:szCs w:val="18"/>
        </w:rPr>
      </w:pPr>
      <w:r>
        <w:rPr>
          <w:rFonts w:hint="eastAsia"/>
          <w:sz w:val="18"/>
          <w:szCs w:val="18"/>
        </w:rPr>
        <w:t>二、载有会计师事务所盖章、注册会计师签名并盖章的审计报告原件。</w:t>
      </w:r>
    </w:p>
    <w:p w14:paraId="3160ACCF" w14:textId="77777777" w:rsidR="008639E9" w:rsidRDefault="008639E9">
      <w:pPr>
        <w:pStyle w:val="a3"/>
        <w:spacing w:line="560" w:lineRule="atLeast"/>
        <w:ind w:firstLine="408"/>
        <w:divId w:val="2061250579"/>
        <w:rPr>
          <w:rFonts w:hint="eastAsia"/>
          <w:sz w:val="18"/>
          <w:szCs w:val="18"/>
        </w:rPr>
      </w:pPr>
      <w:r>
        <w:rPr>
          <w:rFonts w:hint="eastAsia"/>
          <w:sz w:val="18"/>
          <w:szCs w:val="18"/>
        </w:rPr>
        <w:t>三、报告期内在中国证监会指定网站上公开披露过的所有公司文件的正本及公告的原稿。</w:t>
      </w:r>
    </w:p>
    <w:p w14:paraId="64D2430F" w14:textId="77777777" w:rsidR="008639E9" w:rsidRDefault="008639E9">
      <w:pPr>
        <w:pStyle w:val="a3"/>
        <w:spacing w:line="560" w:lineRule="atLeast"/>
        <w:ind w:firstLine="408"/>
        <w:divId w:val="2061250579"/>
        <w:rPr>
          <w:rFonts w:hint="eastAsia"/>
          <w:sz w:val="18"/>
          <w:szCs w:val="18"/>
        </w:rPr>
      </w:pPr>
      <w:r>
        <w:rPr>
          <w:rFonts w:hint="eastAsia"/>
          <w:sz w:val="18"/>
          <w:szCs w:val="18"/>
        </w:rPr>
        <w:t>四、载有董事长官炳政先生签名的2025年年度报告文件原件。</w:t>
      </w:r>
    </w:p>
    <w:p w14:paraId="716389B0" w14:textId="77777777" w:rsidR="008639E9" w:rsidRDefault="008639E9">
      <w:pPr>
        <w:pStyle w:val="a3"/>
        <w:spacing w:line="560" w:lineRule="atLeast"/>
        <w:ind w:firstLine="408"/>
        <w:divId w:val="2061250579"/>
        <w:rPr>
          <w:rFonts w:hint="eastAsia"/>
          <w:sz w:val="18"/>
          <w:szCs w:val="18"/>
        </w:rPr>
      </w:pPr>
      <w:r>
        <w:rPr>
          <w:rFonts w:hint="eastAsia"/>
          <w:sz w:val="18"/>
          <w:szCs w:val="18"/>
        </w:rPr>
        <w:t>五、以上备查文件的备置地点：公司证券部。</w:t>
      </w:r>
    </w:p>
    <w:p w14:paraId="12A60CB7" w14:textId="77777777" w:rsidR="004B4BE6" w:rsidRDefault="008639E9">
      <w:pPr>
        <w:rPr>
          <w:rFonts w:hint="eastAsia"/>
        </w:rPr>
      </w:pPr>
      <w:r>
        <w:br w:type="page"/>
      </w:r>
    </w:p>
    <w:p w14:paraId="074291FD" w14:textId="77777777" w:rsidR="004B4BE6" w:rsidRDefault="008639E9">
      <w:pPr>
        <w:spacing w:before="40" w:after="40" w:line="560" w:lineRule="exact"/>
        <w:jc w:val="center"/>
        <w:rPr>
          <w:rFonts w:ascii="宋体" w:eastAsia="宋体" w:hAnsi="宋体" w:cs="宋体" w:hint="eastAsia"/>
          <w:b/>
          <w:bCs/>
          <w:sz w:val="32"/>
          <w:szCs w:val="32"/>
        </w:rPr>
      </w:pPr>
      <w:r>
        <w:rPr>
          <w:rFonts w:ascii="宋体" w:eastAsia="宋体" w:hAnsi="宋体" w:cs="宋体"/>
          <w:b/>
          <w:bCs/>
          <w:sz w:val="32"/>
          <w:szCs w:val="32"/>
        </w:rPr>
        <w:lastRenderedPageBreak/>
        <w:t>释义</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024"/>
        <w:gridCol w:w="3402"/>
      </w:tblGrid>
      <w:tr w:rsidR="004B4BE6" w14:paraId="5B526B33" w14:textId="77777777" w:rsidTr="00FB1AE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E751A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释义项</w:t>
            </w:r>
          </w:p>
        </w:tc>
        <w:tc>
          <w:tcPr>
            <w:tcW w:w="3024" w:type="dxa"/>
            <w:tcBorders>
              <w:top w:val="single" w:sz="2" w:space="0" w:color="auto"/>
              <w:left w:val="single" w:sz="2" w:space="0" w:color="auto"/>
              <w:bottom w:val="single" w:sz="2" w:space="0" w:color="auto"/>
              <w:right w:val="single" w:sz="2" w:space="0" w:color="auto"/>
            </w:tcBorders>
            <w:shd w:val="clear" w:color="auto" w:fill="D3D3D3"/>
            <w:vAlign w:val="center"/>
          </w:tcPr>
          <w:p w14:paraId="08345D1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402" w:type="dxa"/>
            <w:tcBorders>
              <w:top w:val="single" w:sz="2" w:space="0" w:color="auto"/>
              <w:left w:val="single" w:sz="2" w:space="0" w:color="auto"/>
              <w:bottom w:val="single" w:sz="2" w:space="0" w:color="auto"/>
              <w:right w:val="single" w:sz="2" w:space="0" w:color="auto"/>
            </w:tcBorders>
            <w:shd w:val="clear" w:color="auto" w:fill="D3D3D3"/>
            <w:vAlign w:val="center"/>
          </w:tcPr>
          <w:p w14:paraId="5BE42AF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释义内容</w:t>
            </w:r>
          </w:p>
        </w:tc>
      </w:tr>
      <w:tr w:rsidR="004B4BE6" w14:paraId="554E5A11" w14:textId="77777777" w:rsidTr="00FB1AE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3E7795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本公司/公司/母公司/软控</w:t>
            </w:r>
          </w:p>
        </w:tc>
        <w:tc>
          <w:tcPr>
            <w:tcW w:w="3024" w:type="dxa"/>
            <w:tcBorders>
              <w:top w:val="single" w:sz="2" w:space="0" w:color="auto"/>
              <w:left w:val="single" w:sz="2" w:space="0" w:color="auto"/>
              <w:bottom w:val="single" w:sz="2" w:space="0" w:color="auto"/>
              <w:right w:val="single" w:sz="2" w:space="0" w:color="auto"/>
            </w:tcBorders>
            <w:shd w:val="clear" w:color="auto" w:fill="D3D3D3"/>
            <w:vAlign w:val="center"/>
          </w:tcPr>
          <w:p w14:paraId="6225E09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402" w:type="dxa"/>
            <w:tcBorders>
              <w:top w:val="single" w:sz="2" w:space="0" w:color="auto"/>
              <w:left w:val="single" w:sz="2" w:space="0" w:color="auto"/>
              <w:bottom w:val="single" w:sz="2" w:space="0" w:color="auto"/>
              <w:right w:val="single" w:sz="2" w:space="0" w:color="auto"/>
            </w:tcBorders>
            <w:vAlign w:val="center"/>
          </w:tcPr>
          <w:p w14:paraId="62258AE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软控股份有限公司</w:t>
            </w:r>
          </w:p>
        </w:tc>
      </w:tr>
      <w:tr w:rsidR="004B4BE6" w14:paraId="2C91CC70" w14:textId="77777777" w:rsidTr="00FB1AE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9E2271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会计师事务所/注册会计师</w:t>
            </w:r>
          </w:p>
        </w:tc>
        <w:tc>
          <w:tcPr>
            <w:tcW w:w="3024" w:type="dxa"/>
            <w:tcBorders>
              <w:top w:val="single" w:sz="2" w:space="0" w:color="auto"/>
              <w:left w:val="single" w:sz="2" w:space="0" w:color="auto"/>
              <w:bottom w:val="single" w:sz="2" w:space="0" w:color="auto"/>
              <w:right w:val="single" w:sz="2" w:space="0" w:color="auto"/>
            </w:tcBorders>
            <w:shd w:val="clear" w:color="auto" w:fill="D3D3D3"/>
            <w:vAlign w:val="center"/>
          </w:tcPr>
          <w:p w14:paraId="3401E92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402" w:type="dxa"/>
            <w:tcBorders>
              <w:top w:val="single" w:sz="2" w:space="0" w:color="auto"/>
              <w:left w:val="single" w:sz="2" w:space="0" w:color="auto"/>
              <w:bottom w:val="single" w:sz="2" w:space="0" w:color="auto"/>
              <w:right w:val="single" w:sz="2" w:space="0" w:color="auto"/>
            </w:tcBorders>
            <w:vAlign w:val="center"/>
          </w:tcPr>
          <w:p w14:paraId="4859800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中兴华会计师事务所（特殊普通合伙）</w:t>
            </w:r>
          </w:p>
        </w:tc>
      </w:tr>
      <w:tr w:rsidR="004B4BE6" w14:paraId="74370725" w14:textId="77777777" w:rsidTr="00FB1AE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05C9F2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《公司法》</w:t>
            </w:r>
          </w:p>
        </w:tc>
        <w:tc>
          <w:tcPr>
            <w:tcW w:w="3024" w:type="dxa"/>
            <w:tcBorders>
              <w:top w:val="single" w:sz="2" w:space="0" w:color="auto"/>
              <w:left w:val="single" w:sz="2" w:space="0" w:color="auto"/>
              <w:bottom w:val="single" w:sz="2" w:space="0" w:color="auto"/>
              <w:right w:val="single" w:sz="2" w:space="0" w:color="auto"/>
            </w:tcBorders>
            <w:shd w:val="clear" w:color="auto" w:fill="D3D3D3"/>
            <w:vAlign w:val="center"/>
          </w:tcPr>
          <w:p w14:paraId="2C51A8E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402" w:type="dxa"/>
            <w:tcBorders>
              <w:top w:val="single" w:sz="2" w:space="0" w:color="auto"/>
              <w:left w:val="single" w:sz="2" w:space="0" w:color="auto"/>
              <w:bottom w:val="single" w:sz="2" w:space="0" w:color="auto"/>
              <w:right w:val="single" w:sz="2" w:space="0" w:color="auto"/>
            </w:tcBorders>
            <w:vAlign w:val="center"/>
          </w:tcPr>
          <w:p w14:paraId="53C97FC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《中华人民共和国公司法》</w:t>
            </w:r>
          </w:p>
        </w:tc>
      </w:tr>
      <w:tr w:rsidR="004B4BE6" w14:paraId="6EDEFD5D" w14:textId="77777777" w:rsidTr="00FB1AE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E1A163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《证券法》</w:t>
            </w:r>
          </w:p>
        </w:tc>
        <w:tc>
          <w:tcPr>
            <w:tcW w:w="3024" w:type="dxa"/>
            <w:tcBorders>
              <w:top w:val="single" w:sz="2" w:space="0" w:color="auto"/>
              <w:left w:val="single" w:sz="2" w:space="0" w:color="auto"/>
              <w:bottom w:val="single" w:sz="2" w:space="0" w:color="auto"/>
              <w:right w:val="single" w:sz="2" w:space="0" w:color="auto"/>
            </w:tcBorders>
            <w:shd w:val="clear" w:color="auto" w:fill="D3D3D3"/>
            <w:vAlign w:val="center"/>
          </w:tcPr>
          <w:p w14:paraId="49D24A7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402" w:type="dxa"/>
            <w:tcBorders>
              <w:top w:val="single" w:sz="2" w:space="0" w:color="auto"/>
              <w:left w:val="single" w:sz="2" w:space="0" w:color="auto"/>
              <w:bottom w:val="single" w:sz="2" w:space="0" w:color="auto"/>
              <w:right w:val="single" w:sz="2" w:space="0" w:color="auto"/>
            </w:tcBorders>
            <w:vAlign w:val="center"/>
          </w:tcPr>
          <w:p w14:paraId="237F8A0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《中华人民共和国证券法》</w:t>
            </w:r>
          </w:p>
        </w:tc>
      </w:tr>
      <w:tr w:rsidR="004B4BE6" w14:paraId="6DF73339" w14:textId="77777777" w:rsidTr="00FB1AE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BAADC4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《公司章程》</w:t>
            </w:r>
          </w:p>
        </w:tc>
        <w:tc>
          <w:tcPr>
            <w:tcW w:w="3024" w:type="dxa"/>
            <w:tcBorders>
              <w:top w:val="single" w:sz="2" w:space="0" w:color="auto"/>
              <w:left w:val="single" w:sz="2" w:space="0" w:color="auto"/>
              <w:bottom w:val="single" w:sz="2" w:space="0" w:color="auto"/>
              <w:right w:val="single" w:sz="2" w:space="0" w:color="auto"/>
            </w:tcBorders>
            <w:shd w:val="clear" w:color="auto" w:fill="D3D3D3"/>
            <w:vAlign w:val="center"/>
          </w:tcPr>
          <w:p w14:paraId="64D1ADF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402" w:type="dxa"/>
            <w:tcBorders>
              <w:top w:val="single" w:sz="2" w:space="0" w:color="auto"/>
              <w:left w:val="single" w:sz="2" w:space="0" w:color="auto"/>
              <w:bottom w:val="single" w:sz="2" w:space="0" w:color="auto"/>
              <w:right w:val="single" w:sz="2" w:space="0" w:color="auto"/>
            </w:tcBorders>
            <w:vAlign w:val="center"/>
          </w:tcPr>
          <w:p w14:paraId="5B0BC7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《软控股份有限公司章程》</w:t>
            </w:r>
          </w:p>
        </w:tc>
      </w:tr>
      <w:tr w:rsidR="004B4BE6" w14:paraId="53DD32BA" w14:textId="77777777" w:rsidTr="00FB1AE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F74FE9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中国证监会</w:t>
            </w:r>
          </w:p>
        </w:tc>
        <w:tc>
          <w:tcPr>
            <w:tcW w:w="3024" w:type="dxa"/>
            <w:tcBorders>
              <w:top w:val="single" w:sz="2" w:space="0" w:color="auto"/>
              <w:left w:val="single" w:sz="2" w:space="0" w:color="auto"/>
              <w:bottom w:val="single" w:sz="2" w:space="0" w:color="auto"/>
              <w:right w:val="single" w:sz="2" w:space="0" w:color="auto"/>
            </w:tcBorders>
            <w:shd w:val="clear" w:color="auto" w:fill="D3D3D3"/>
            <w:vAlign w:val="center"/>
          </w:tcPr>
          <w:p w14:paraId="06574AC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402" w:type="dxa"/>
            <w:tcBorders>
              <w:top w:val="single" w:sz="2" w:space="0" w:color="auto"/>
              <w:left w:val="single" w:sz="2" w:space="0" w:color="auto"/>
              <w:bottom w:val="single" w:sz="2" w:space="0" w:color="auto"/>
              <w:right w:val="single" w:sz="2" w:space="0" w:color="auto"/>
            </w:tcBorders>
            <w:vAlign w:val="center"/>
          </w:tcPr>
          <w:p w14:paraId="5DDBC9E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中国证券监督管理委员会</w:t>
            </w:r>
          </w:p>
        </w:tc>
      </w:tr>
      <w:tr w:rsidR="004B4BE6" w14:paraId="49DA0683" w14:textId="77777777" w:rsidTr="00FB1AE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7EFEFE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深交所</w:t>
            </w:r>
          </w:p>
        </w:tc>
        <w:tc>
          <w:tcPr>
            <w:tcW w:w="3024" w:type="dxa"/>
            <w:tcBorders>
              <w:top w:val="single" w:sz="2" w:space="0" w:color="auto"/>
              <w:left w:val="single" w:sz="2" w:space="0" w:color="auto"/>
              <w:bottom w:val="single" w:sz="2" w:space="0" w:color="auto"/>
              <w:right w:val="single" w:sz="2" w:space="0" w:color="auto"/>
            </w:tcBorders>
            <w:shd w:val="clear" w:color="auto" w:fill="D3D3D3"/>
            <w:vAlign w:val="center"/>
          </w:tcPr>
          <w:p w14:paraId="7AD40F3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402" w:type="dxa"/>
            <w:tcBorders>
              <w:top w:val="single" w:sz="2" w:space="0" w:color="auto"/>
              <w:left w:val="single" w:sz="2" w:space="0" w:color="auto"/>
              <w:bottom w:val="single" w:sz="2" w:space="0" w:color="auto"/>
              <w:right w:val="single" w:sz="2" w:space="0" w:color="auto"/>
            </w:tcBorders>
            <w:vAlign w:val="center"/>
          </w:tcPr>
          <w:p w14:paraId="3458B30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深圳证券交易所</w:t>
            </w:r>
          </w:p>
        </w:tc>
      </w:tr>
      <w:tr w:rsidR="004B4BE6" w14:paraId="64850A2D" w14:textId="77777777" w:rsidTr="00FB1AE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C38B50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RFID</w:t>
            </w:r>
          </w:p>
        </w:tc>
        <w:tc>
          <w:tcPr>
            <w:tcW w:w="3024" w:type="dxa"/>
            <w:tcBorders>
              <w:top w:val="single" w:sz="2" w:space="0" w:color="auto"/>
              <w:left w:val="single" w:sz="2" w:space="0" w:color="auto"/>
              <w:bottom w:val="single" w:sz="2" w:space="0" w:color="auto"/>
              <w:right w:val="single" w:sz="2" w:space="0" w:color="auto"/>
            </w:tcBorders>
            <w:shd w:val="clear" w:color="auto" w:fill="D3D3D3"/>
            <w:vAlign w:val="center"/>
          </w:tcPr>
          <w:p w14:paraId="36863E9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402" w:type="dxa"/>
            <w:tcBorders>
              <w:top w:val="single" w:sz="2" w:space="0" w:color="auto"/>
              <w:left w:val="single" w:sz="2" w:space="0" w:color="auto"/>
              <w:bottom w:val="single" w:sz="2" w:space="0" w:color="auto"/>
              <w:right w:val="single" w:sz="2" w:space="0" w:color="auto"/>
            </w:tcBorders>
            <w:vAlign w:val="center"/>
          </w:tcPr>
          <w:p w14:paraId="571BE74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射频识别</w:t>
            </w:r>
          </w:p>
        </w:tc>
      </w:tr>
      <w:tr w:rsidR="004B4BE6" w14:paraId="5E5CB882" w14:textId="77777777" w:rsidTr="00FB1AE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EE449B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软控MCC</w:t>
            </w:r>
          </w:p>
        </w:tc>
        <w:tc>
          <w:tcPr>
            <w:tcW w:w="3024" w:type="dxa"/>
            <w:tcBorders>
              <w:top w:val="single" w:sz="2" w:space="0" w:color="auto"/>
              <w:left w:val="single" w:sz="2" w:space="0" w:color="auto"/>
              <w:bottom w:val="single" w:sz="2" w:space="0" w:color="auto"/>
              <w:right w:val="single" w:sz="2" w:space="0" w:color="auto"/>
            </w:tcBorders>
            <w:shd w:val="clear" w:color="auto" w:fill="D3D3D3"/>
            <w:vAlign w:val="center"/>
          </w:tcPr>
          <w:p w14:paraId="76EC1A5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402" w:type="dxa"/>
            <w:tcBorders>
              <w:top w:val="single" w:sz="2" w:space="0" w:color="auto"/>
              <w:left w:val="single" w:sz="2" w:space="0" w:color="auto"/>
              <w:bottom w:val="single" w:sz="2" w:space="0" w:color="auto"/>
              <w:right w:val="single" w:sz="2" w:space="0" w:color="auto"/>
            </w:tcBorders>
            <w:vAlign w:val="center"/>
          </w:tcPr>
          <w:p w14:paraId="5ABB4BE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橡胶行业专属软件平台</w:t>
            </w:r>
          </w:p>
        </w:tc>
      </w:tr>
      <w:tr w:rsidR="004B4BE6" w14:paraId="0A4A966E" w14:textId="77777777" w:rsidTr="00FB1AE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61F454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报告期</w:t>
            </w:r>
          </w:p>
        </w:tc>
        <w:tc>
          <w:tcPr>
            <w:tcW w:w="3024" w:type="dxa"/>
            <w:tcBorders>
              <w:top w:val="single" w:sz="2" w:space="0" w:color="auto"/>
              <w:left w:val="single" w:sz="2" w:space="0" w:color="auto"/>
              <w:bottom w:val="single" w:sz="2" w:space="0" w:color="auto"/>
              <w:right w:val="single" w:sz="2" w:space="0" w:color="auto"/>
            </w:tcBorders>
            <w:shd w:val="clear" w:color="auto" w:fill="D3D3D3"/>
            <w:vAlign w:val="center"/>
          </w:tcPr>
          <w:p w14:paraId="18B12D1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402" w:type="dxa"/>
            <w:tcBorders>
              <w:top w:val="single" w:sz="2" w:space="0" w:color="auto"/>
              <w:left w:val="single" w:sz="2" w:space="0" w:color="auto"/>
              <w:bottom w:val="single" w:sz="2" w:space="0" w:color="auto"/>
              <w:right w:val="single" w:sz="2" w:space="0" w:color="auto"/>
            </w:tcBorders>
            <w:vAlign w:val="center"/>
          </w:tcPr>
          <w:p w14:paraId="601B16E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2025年1月1日至2025年12月31日</w:t>
            </w:r>
          </w:p>
        </w:tc>
      </w:tr>
      <w:tr w:rsidR="004B4BE6" w14:paraId="0FAE4CF7" w14:textId="77777777" w:rsidTr="00FB1AE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A79ACC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元/万元</w:t>
            </w:r>
          </w:p>
        </w:tc>
        <w:tc>
          <w:tcPr>
            <w:tcW w:w="3024" w:type="dxa"/>
            <w:tcBorders>
              <w:top w:val="single" w:sz="2" w:space="0" w:color="auto"/>
              <w:left w:val="single" w:sz="2" w:space="0" w:color="auto"/>
              <w:bottom w:val="single" w:sz="2" w:space="0" w:color="auto"/>
              <w:right w:val="single" w:sz="2" w:space="0" w:color="auto"/>
            </w:tcBorders>
            <w:shd w:val="clear" w:color="auto" w:fill="D3D3D3"/>
            <w:vAlign w:val="center"/>
          </w:tcPr>
          <w:p w14:paraId="58E5948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402" w:type="dxa"/>
            <w:tcBorders>
              <w:top w:val="single" w:sz="2" w:space="0" w:color="auto"/>
              <w:left w:val="single" w:sz="2" w:space="0" w:color="auto"/>
              <w:bottom w:val="single" w:sz="2" w:space="0" w:color="auto"/>
              <w:right w:val="single" w:sz="2" w:space="0" w:color="auto"/>
            </w:tcBorders>
            <w:vAlign w:val="center"/>
          </w:tcPr>
          <w:p w14:paraId="7A7FB0C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人民币元/万元</w:t>
            </w:r>
          </w:p>
        </w:tc>
      </w:tr>
      <w:tr w:rsidR="004B4BE6" w14:paraId="2A30337D" w14:textId="77777777" w:rsidTr="00FB1AE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CCB64E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软控机电</w:t>
            </w:r>
          </w:p>
        </w:tc>
        <w:tc>
          <w:tcPr>
            <w:tcW w:w="3024" w:type="dxa"/>
            <w:tcBorders>
              <w:top w:val="single" w:sz="2" w:space="0" w:color="auto"/>
              <w:left w:val="single" w:sz="2" w:space="0" w:color="auto"/>
              <w:bottom w:val="single" w:sz="2" w:space="0" w:color="auto"/>
              <w:right w:val="single" w:sz="2" w:space="0" w:color="auto"/>
            </w:tcBorders>
            <w:shd w:val="clear" w:color="auto" w:fill="D3D3D3"/>
            <w:vAlign w:val="center"/>
          </w:tcPr>
          <w:p w14:paraId="11EA4B6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402" w:type="dxa"/>
            <w:tcBorders>
              <w:top w:val="single" w:sz="2" w:space="0" w:color="auto"/>
              <w:left w:val="single" w:sz="2" w:space="0" w:color="auto"/>
              <w:bottom w:val="single" w:sz="2" w:space="0" w:color="auto"/>
              <w:right w:val="single" w:sz="2" w:space="0" w:color="auto"/>
            </w:tcBorders>
            <w:vAlign w:val="center"/>
          </w:tcPr>
          <w:p w14:paraId="645BA0A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r>
      <w:tr w:rsidR="004B4BE6" w14:paraId="0F3EC59C" w14:textId="77777777" w:rsidTr="00FB1AE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6341B0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益凯/益凯新材料</w:t>
            </w:r>
          </w:p>
        </w:tc>
        <w:tc>
          <w:tcPr>
            <w:tcW w:w="3024" w:type="dxa"/>
            <w:tcBorders>
              <w:top w:val="single" w:sz="2" w:space="0" w:color="auto"/>
              <w:left w:val="single" w:sz="2" w:space="0" w:color="auto"/>
              <w:bottom w:val="single" w:sz="2" w:space="0" w:color="auto"/>
              <w:right w:val="single" w:sz="2" w:space="0" w:color="auto"/>
            </w:tcBorders>
            <w:shd w:val="clear" w:color="auto" w:fill="D3D3D3"/>
            <w:vAlign w:val="center"/>
          </w:tcPr>
          <w:p w14:paraId="67FE96F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402" w:type="dxa"/>
            <w:tcBorders>
              <w:top w:val="single" w:sz="2" w:space="0" w:color="auto"/>
              <w:left w:val="single" w:sz="2" w:space="0" w:color="auto"/>
              <w:bottom w:val="single" w:sz="2" w:space="0" w:color="auto"/>
              <w:right w:val="single" w:sz="2" w:space="0" w:color="auto"/>
            </w:tcBorders>
            <w:vAlign w:val="center"/>
          </w:tcPr>
          <w:p w14:paraId="2CF35CE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益凯新材料有限公司</w:t>
            </w:r>
          </w:p>
        </w:tc>
      </w:tr>
      <w:tr w:rsidR="004B4BE6" w14:paraId="6FF92FA0" w14:textId="77777777" w:rsidTr="00FB1AE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62FA90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抚顺伊科思</w:t>
            </w:r>
          </w:p>
        </w:tc>
        <w:tc>
          <w:tcPr>
            <w:tcW w:w="3024" w:type="dxa"/>
            <w:tcBorders>
              <w:top w:val="single" w:sz="2" w:space="0" w:color="auto"/>
              <w:left w:val="single" w:sz="2" w:space="0" w:color="auto"/>
              <w:bottom w:val="single" w:sz="2" w:space="0" w:color="auto"/>
              <w:right w:val="single" w:sz="2" w:space="0" w:color="auto"/>
            </w:tcBorders>
            <w:shd w:val="clear" w:color="auto" w:fill="D3D3D3"/>
            <w:vAlign w:val="center"/>
          </w:tcPr>
          <w:p w14:paraId="1D74EDC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402" w:type="dxa"/>
            <w:tcBorders>
              <w:top w:val="single" w:sz="2" w:space="0" w:color="auto"/>
              <w:left w:val="single" w:sz="2" w:space="0" w:color="auto"/>
              <w:bottom w:val="single" w:sz="2" w:space="0" w:color="auto"/>
              <w:right w:val="single" w:sz="2" w:space="0" w:color="auto"/>
            </w:tcBorders>
            <w:vAlign w:val="center"/>
          </w:tcPr>
          <w:p w14:paraId="29D1C82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抚顺伊科思新材料有限公司</w:t>
            </w:r>
          </w:p>
        </w:tc>
      </w:tr>
      <w:tr w:rsidR="004B4BE6" w14:paraId="2711833B" w14:textId="77777777" w:rsidTr="00FB1AE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5A4FF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w:t>
            </w:r>
          </w:p>
        </w:tc>
        <w:tc>
          <w:tcPr>
            <w:tcW w:w="3024" w:type="dxa"/>
            <w:tcBorders>
              <w:top w:val="single" w:sz="2" w:space="0" w:color="auto"/>
              <w:left w:val="single" w:sz="2" w:space="0" w:color="auto"/>
              <w:bottom w:val="single" w:sz="2" w:space="0" w:color="auto"/>
              <w:right w:val="single" w:sz="2" w:space="0" w:color="auto"/>
            </w:tcBorders>
            <w:shd w:val="clear" w:color="auto" w:fill="D3D3D3"/>
            <w:vAlign w:val="center"/>
          </w:tcPr>
          <w:p w14:paraId="65F1F8C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402" w:type="dxa"/>
            <w:tcBorders>
              <w:top w:val="single" w:sz="2" w:space="0" w:color="auto"/>
              <w:left w:val="single" w:sz="2" w:space="0" w:color="auto"/>
              <w:bottom w:val="single" w:sz="2" w:space="0" w:color="auto"/>
              <w:right w:val="single" w:sz="2" w:space="0" w:color="auto"/>
            </w:tcBorders>
            <w:vAlign w:val="center"/>
          </w:tcPr>
          <w:p w14:paraId="0EE29F9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r>
    </w:tbl>
    <w:p w14:paraId="65E42F52" w14:textId="77777777" w:rsidR="004B4BE6" w:rsidRDefault="008639E9">
      <w:pPr>
        <w:rPr>
          <w:rFonts w:hint="eastAsia"/>
        </w:rPr>
      </w:pPr>
      <w:r>
        <w:br w:type="page"/>
      </w:r>
    </w:p>
    <w:p w14:paraId="7DF8422A" w14:textId="77777777" w:rsidR="004B4BE6" w:rsidRDefault="008639E9">
      <w:pPr>
        <w:pStyle w:val="headingh1"/>
        <w:spacing w:before="340" w:after="330" w:line="773" w:lineRule="exact"/>
        <w:jc w:val="center"/>
        <w:rPr>
          <w:rFonts w:ascii="宋体" w:eastAsia="宋体" w:hAnsi="宋体" w:cs="宋体" w:hint="eastAsia"/>
          <w:b/>
          <w:bCs/>
          <w:sz w:val="32"/>
          <w:szCs w:val="32"/>
        </w:rPr>
      </w:pPr>
      <w:bookmarkStart w:id="1" w:name="_Toc226021175"/>
      <w:r>
        <w:rPr>
          <w:rFonts w:ascii="宋体" w:eastAsia="宋体" w:hAnsi="宋体" w:cs="宋体"/>
          <w:b/>
          <w:bCs/>
          <w:sz w:val="32"/>
          <w:szCs w:val="32"/>
        </w:rPr>
        <w:lastRenderedPageBreak/>
        <w:t>第二节 公司简介和主要财务指标</w:t>
      </w:r>
      <w:bookmarkEnd w:id="1"/>
    </w:p>
    <w:p w14:paraId="380F3C3F" w14:textId="77777777" w:rsidR="004B4BE6" w:rsidRDefault="008639E9">
      <w:pPr>
        <w:pStyle w:val="2"/>
        <w:spacing w:before="300" w:after="300" w:line="320" w:lineRule="exact"/>
        <w:rPr>
          <w:rFonts w:ascii="宋体" w:eastAsia="宋体" w:hAnsi="宋体" w:cs="宋体" w:hint="eastAsia"/>
          <w:b/>
          <w:bCs/>
          <w:sz w:val="24"/>
          <w:szCs w:val="24"/>
        </w:rPr>
      </w:pPr>
      <w:bookmarkStart w:id="2" w:name="_Toc988891"/>
      <w:bookmarkStart w:id="3" w:name="_Toc226021176"/>
      <w:r>
        <w:rPr>
          <w:rFonts w:ascii="宋体" w:eastAsia="宋体" w:hAnsi="宋体" w:cs="宋体"/>
          <w:b/>
          <w:bCs/>
          <w:sz w:val="24"/>
          <w:szCs w:val="24"/>
        </w:rPr>
        <w:t>一、公司信息</w:t>
      </w:r>
      <w:bookmarkEnd w:id="2"/>
      <w:bookmarkEnd w:id="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583"/>
        <w:gridCol w:w="2236"/>
        <w:gridCol w:w="2410"/>
        <w:gridCol w:w="2410"/>
      </w:tblGrid>
      <w:tr w:rsidR="004B4BE6" w14:paraId="5D93C5C1"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3B87017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股票简称</w:t>
            </w:r>
          </w:p>
        </w:tc>
        <w:tc>
          <w:tcPr>
            <w:tcW w:w="2236" w:type="dxa"/>
            <w:tcBorders>
              <w:top w:val="single" w:sz="2" w:space="0" w:color="auto"/>
              <w:left w:val="single" w:sz="2" w:space="0" w:color="auto"/>
              <w:bottom w:val="single" w:sz="2" w:space="0" w:color="auto"/>
              <w:right w:val="single" w:sz="2" w:space="0" w:color="auto"/>
            </w:tcBorders>
            <w:vAlign w:val="center"/>
          </w:tcPr>
          <w:p w14:paraId="454F53F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软控股份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F553DF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14:paraId="543703A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002073</w:t>
            </w:r>
          </w:p>
        </w:tc>
      </w:tr>
      <w:tr w:rsidR="004B4BE6" w14:paraId="4DA49A80"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09165DC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变更前的股票简称（如有）</w:t>
            </w:r>
          </w:p>
        </w:tc>
        <w:tc>
          <w:tcPr>
            <w:tcW w:w="7056" w:type="dxa"/>
            <w:gridSpan w:val="3"/>
            <w:tcBorders>
              <w:top w:val="single" w:sz="2" w:space="0" w:color="auto"/>
              <w:left w:val="single" w:sz="2" w:space="0" w:color="auto"/>
              <w:bottom w:val="single" w:sz="2" w:space="0" w:color="auto"/>
              <w:right w:val="single" w:sz="2" w:space="0" w:color="auto"/>
            </w:tcBorders>
            <w:vAlign w:val="center"/>
          </w:tcPr>
          <w:p w14:paraId="3A18348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4B4BE6" w14:paraId="79176D61"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3EC810D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股票上市证券交易所</w:t>
            </w:r>
          </w:p>
        </w:tc>
        <w:tc>
          <w:tcPr>
            <w:tcW w:w="7056" w:type="dxa"/>
            <w:gridSpan w:val="3"/>
            <w:tcBorders>
              <w:top w:val="single" w:sz="2" w:space="0" w:color="auto"/>
              <w:left w:val="single" w:sz="2" w:space="0" w:color="auto"/>
              <w:bottom w:val="single" w:sz="2" w:space="0" w:color="auto"/>
              <w:right w:val="single" w:sz="2" w:space="0" w:color="auto"/>
            </w:tcBorders>
            <w:vAlign w:val="center"/>
          </w:tcPr>
          <w:p w14:paraId="1C3A067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深圳证券交易所</w:t>
            </w:r>
          </w:p>
        </w:tc>
      </w:tr>
      <w:tr w:rsidR="004B4BE6" w14:paraId="6E4F037A"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12CC142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公司的中文名称</w:t>
            </w:r>
          </w:p>
        </w:tc>
        <w:tc>
          <w:tcPr>
            <w:tcW w:w="7056" w:type="dxa"/>
            <w:gridSpan w:val="3"/>
            <w:tcBorders>
              <w:top w:val="single" w:sz="2" w:space="0" w:color="auto"/>
              <w:left w:val="single" w:sz="2" w:space="0" w:color="auto"/>
              <w:bottom w:val="single" w:sz="2" w:space="0" w:color="auto"/>
              <w:right w:val="single" w:sz="2" w:space="0" w:color="auto"/>
            </w:tcBorders>
            <w:vAlign w:val="center"/>
          </w:tcPr>
          <w:p w14:paraId="3A2D136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软控股份有限公司</w:t>
            </w:r>
          </w:p>
        </w:tc>
      </w:tr>
      <w:tr w:rsidR="004B4BE6" w14:paraId="4327C85C"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6845591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公司的中文简称</w:t>
            </w:r>
          </w:p>
        </w:tc>
        <w:tc>
          <w:tcPr>
            <w:tcW w:w="7056" w:type="dxa"/>
            <w:gridSpan w:val="3"/>
            <w:tcBorders>
              <w:top w:val="single" w:sz="2" w:space="0" w:color="auto"/>
              <w:left w:val="single" w:sz="2" w:space="0" w:color="auto"/>
              <w:bottom w:val="single" w:sz="2" w:space="0" w:color="auto"/>
              <w:right w:val="single" w:sz="2" w:space="0" w:color="auto"/>
            </w:tcBorders>
            <w:vAlign w:val="center"/>
          </w:tcPr>
          <w:p w14:paraId="4777348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软控股份</w:t>
            </w:r>
          </w:p>
        </w:tc>
      </w:tr>
      <w:tr w:rsidR="004B4BE6" w14:paraId="7F162979"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683E41A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公司的外文名称（如有）</w:t>
            </w:r>
          </w:p>
        </w:tc>
        <w:tc>
          <w:tcPr>
            <w:tcW w:w="7056" w:type="dxa"/>
            <w:gridSpan w:val="3"/>
            <w:tcBorders>
              <w:top w:val="single" w:sz="2" w:space="0" w:color="auto"/>
              <w:left w:val="single" w:sz="2" w:space="0" w:color="auto"/>
              <w:bottom w:val="single" w:sz="2" w:space="0" w:color="auto"/>
              <w:right w:val="single" w:sz="2" w:space="0" w:color="auto"/>
            </w:tcBorders>
            <w:vAlign w:val="center"/>
          </w:tcPr>
          <w:p w14:paraId="376A2B9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MESNAC Co., Ltd.</w:t>
            </w:r>
          </w:p>
        </w:tc>
      </w:tr>
      <w:tr w:rsidR="004B4BE6" w14:paraId="15B56203"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1041F1F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公司的外文名称缩写（如有）</w:t>
            </w:r>
          </w:p>
        </w:tc>
        <w:tc>
          <w:tcPr>
            <w:tcW w:w="7056" w:type="dxa"/>
            <w:gridSpan w:val="3"/>
            <w:tcBorders>
              <w:top w:val="single" w:sz="2" w:space="0" w:color="auto"/>
              <w:left w:val="single" w:sz="2" w:space="0" w:color="auto"/>
              <w:bottom w:val="single" w:sz="2" w:space="0" w:color="auto"/>
              <w:right w:val="single" w:sz="2" w:space="0" w:color="auto"/>
            </w:tcBorders>
            <w:vAlign w:val="center"/>
          </w:tcPr>
          <w:p w14:paraId="4CEC062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MESNAC</w:t>
            </w:r>
          </w:p>
        </w:tc>
      </w:tr>
      <w:tr w:rsidR="004B4BE6" w14:paraId="2590BB71"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6A7DBE0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公司的法定代表人</w:t>
            </w:r>
          </w:p>
        </w:tc>
        <w:tc>
          <w:tcPr>
            <w:tcW w:w="7056" w:type="dxa"/>
            <w:gridSpan w:val="3"/>
            <w:tcBorders>
              <w:top w:val="single" w:sz="2" w:space="0" w:color="auto"/>
              <w:left w:val="single" w:sz="2" w:space="0" w:color="auto"/>
              <w:bottom w:val="single" w:sz="2" w:space="0" w:color="auto"/>
              <w:right w:val="single" w:sz="2" w:space="0" w:color="auto"/>
            </w:tcBorders>
            <w:vAlign w:val="center"/>
          </w:tcPr>
          <w:p w14:paraId="74EF90B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官炳政</w:t>
            </w:r>
          </w:p>
        </w:tc>
      </w:tr>
      <w:tr w:rsidR="004B4BE6" w14:paraId="51713E50"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3C739F9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注册地址</w:t>
            </w:r>
          </w:p>
        </w:tc>
        <w:tc>
          <w:tcPr>
            <w:tcW w:w="7056" w:type="dxa"/>
            <w:gridSpan w:val="3"/>
            <w:tcBorders>
              <w:top w:val="single" w:sz="2" w:space="0" w:color="auto"/>
              <w:left w:val="single" w:sz="2" w:space="0" w:color="auto"/>
              <w:bottom w:val="single" w:sz="2" w:space="0" w:color="auto"/>
              <w:right w:val="single" w:sz="2" w:space="0" w:color="auto"/>
            </w:tcBorders>
            <w:vAlign w:val="center"/>
          </w:tcPr>
          <w:p w14:paraId="3ABF21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山东省青岛市高新区新业路31号远创国际蓝湾创意园B区1号楼202室</w:t>
            </w:r>
          </w:p>
        </w:tc>
      </w:tr>
      <w:tr w:rsidR="004B4BE6" w14:paraId="0F13F567"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0070715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注册地址的邮政编码</w:t>
            </w:r>
          </w:p>
        </w:tc>
        <w:tc>
          <w:tcPr>
            <w:tcW w:w="7056" w:type="dxa"/>
            <w:gridSpan w:val="3"/>
            <w:tcBorders>
              <w:top w:val="single" w:sz="2" w:space="0" w:color="auto"/>
              <w:left w:val="single" w:sz="2" w:space="0" w:color="auto"/>
              <w:bottom w:val="single" w:sz="2" w:space="0" w:color="auto"/>
              <w:right w:val="single" w:sz="2" w:space="0" w:color="auto"/>
            </w:tcBorders>
            <w:vAlign w:val="center"/>
          </w:tcPr>
          <w:p w14:paraId="74B9984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266555</w:t>
            </w:r>
          </w:p>
        </w:tc>
      </w:tr>
      <w:tr w:rsidR="004B4BE6" w14:paraId="2106A77C"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0BBA170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公司注册地址历史变更情况</w:t>
            </w:r>
          </w:p>
        </w:tc>
        <w:tc>
          <w:tcPr>
            <w:tcW w:w="7056" w:type="dxa"/>
            <w:gridSpan w:val="3"/>
            <w:tcBorders>
              <w:top w:val="single" w:sz="2" w:space="0" w:color="auto"/>
              <w:left w:val="single" w:sz="2" w:space="0" w:color="auto"/>
              <w:bottom w:val="single" w:sz="2" w:space="0" w:color="auto"/>
              <w:right w:val="single" w:sz="2" w:space="0" w:color="auto"/>
            </w:tcBorders>
            <w:vAlign w:val="center"/>
          </w:tcPr>
          <w:p w14:paraId="7D11701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公司注册地址于2017年7月12日由青岛市保税区纽约路2号变更为山东省青岛市高新区新业路31号远创国际蓝湾创意园B区1号楼202室</w:t>
            </w:r>
          </w:p>
        </w:tc>
      </w:tr>
      <w:tr w:rsidR="004B4BE6" w14:paraId="3F42D1FE"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1753F44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办公地址</w:t>
            </w:r>
          </w:p>
        </w:tc>
        <w:tc>
          <w:tcPr>
            <w:tcW w:w="7056" w:type="dxa"/>
            <w:gridSpan w:val="3"/>
            <w:tcBorders>
              <w:top w:val="single" w:sz="2" w:space="0" w:color="auto"/>
              <w:left w:val="single" w:sz="2" w:space="0" w:color="auto"/>
              <w:bottom w:val="single" w:sz="2" w:space="0" w:color="auto"/>
              <w:right w:val="single" w:sz="2" w:space="0" w:color="auto"/>
            </w:tcBorders>
            <w:vAlign w:val="center"/>
          </w:tcPr>
          <w:p w14:paraId="0ACEEC1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山东省青岛市郑州路43号</w:t>
            </w:r>
          </w:p>
        </w:tc>
      </w:tr>
      <w:tr w:rsidR="004B4BE6" w14:paraId="7BFD6D1F"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017ECF4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办公地址的邮政编码</w:t>
            </w:r>
          </w:p>
        </w:tc>
        <w:tc>
          <w:tcPr>
            <w:tcW w:w="7056" w:type="dxa"/>
            <w:gridSpan w:val="3"/>
            <w:tcBorders>
              <w:top w:val="single" w:sz="2" w:space="0" w:color="auto"/>
              <w:left w:val="single" w:sz="2" w:space="0" w:color="auto"/>
              <w:bottom w:val="single" w:sz="2" w:space="0" w:color="auto"/>
              <w:right w:val="single" w:sz="2" w:space="0" w:color="auto"/>
            </w:tcBorders>
            <w:vAlign w:val="center"/>
          </w:tcPr>
          <w:p w14:paraId="78E172C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266042</w:t>
            </w:r>
          </w:p>
        </w:tc>
      </w:tr>
      <w:tr w:rsidR="004B4BE6" w14:paraId="1CE588B6"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44503D6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公司网址</w:t>
            </w:r>
          </w:p>
        </w:tc>
        <w:tc>
          <w:tcPr>
            <w:tcW w:w="7056" w:type="dxa"/>
            <w:gridSpan w:val="3"/>
            <w:tcBorders>
              <w:top w:val="single" w:sz="2" w:space="0" w:color="auto"/>
              <w:left w:val="single" w:sz="2" w:space="0" w:color="auto"/>
              <w:bottom w:val="single" w:sz="2" w:space="0" w:color="auto"/>
              <w:right w:val="single" w:sz="2" w:space="0" w:color="auto"/>
            </w:tcBorders>
            <w:vAlign w:val="center"/>
          </w:tcPr>
          <w:p w14:paraId="5550EEC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www.mesnac.com</w:t>
            </w:r>
          </w:p>
        </w:tc>
      </w:tr>
      <w:tr w:rsidR="004B4BE6" w14:paraId="46705BDA"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2CBA72F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电子信箱</w:t>
            </w:r>
          </w:p>
        </w:tc>
        <w:tc>
          <w:tcPr>
            <w:tcW w:w="7056" w:type="dxa"/>
            <w:gridSpan w:val="3"/>
            <w:tcBorders>
              <w:top w:val="single" w:sz="2" w:space="0" w:color="auto"/>
              <w:left w:val="single" w:sz="2" w:space="0" w:color="auto"/>
              <w:bottom w:val="single" w:sz="2" w:space="0" w:color="auto"/>
              <w:right w:val="single" w:sz="2" w:space="0" w:color="auto"/>
            </w:tcBorders>
            <w:vAlign w:val="center"/>
          </w:tcPr>
          <w:p w14:paraId="07D9B7E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info@mesnac.com</w:t>
            </w:r>
          </w:p>
        </w:tc>
      </w:tr>
    </w:tbl>
    <w:p w14:paraId="5F80929C" w14:textId="77777777" w:rsidR="004B4BE6" w:rsidRDefault="008639E9">
      <w:pPr>
        <w:pStyle w:val="2"/>
        <w:spacing w:before="300" w:after="300" w:line="320" w:lineRule="exact"/>
        <w:rPr>
          <w:rFonts w:ascii="宋体" w:eastAsia="宋体" w:hAnsi="宋体" w:cs="宋体" w:hint="eastAsia"/>
          <w:b/>
          <w:bCs/>
          <w:sz w:val="24"/>
          <w:szCs w:val="24"/>
        </w:rPr>
      </w:pPr>
      <w:bookmarkStart w:id="4" w:name="_Toc988892"/>
      <w:bookmarkStart w:id="5" w:name="_Toc226021177"/>
      <w:r>
        <w:rPr>
          <w:rFonts w:ascii="宋体" w:eastAsia="宋体" w:hAnsi="宋体" w:cs="宋体"/>
          <w:b/>
          <w:bCs/>
          <w:sz w:val="24"/>
          <w:szCs w:val="24"/>
        </w:rPr>
        <w:t>二、联系人和联系方式</w:t>
      </w:r>
      <w:bookmarkEnd w:id="4"/>
      <w:bookmarkEnd w:id="5"/>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583"/>
        <w:gridCol w:w="3543"/>
        <w:gridCol w:w="3513"/>
      </w:tblGrid>
      <w:tr w:rsidR="004B4BE6" w14:paraId="338CCD09"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62855166" w14:textId="77777777" w:rsidR="004B4BE6" w:rsidRDefault="004B4BE6">
            <w:pPr>
              <w:rPr>
                <w:rFonts w:hint="eastAsia"/>
              </w:rPr>
            </w:pPr>
          </w:p>
        </w:tc>
        <w:tc>
          <w:tcPr>
            <w:tcW w:w="3543" w:type="dxa"/>
            <w:tcBorders>
              <w:top w:val="single" w:sz="2" w:space="0" w:color="auto"/>
              <w:left w:val="single" w:sz="2" w:space="0" w:color="auto"/>
              <w:bottom w:val="single" w:sz="2" w:space="0" w:color="auto"/>
              <w:right w:val="single" w:sz="2" w:space="0" w:color="auto"/>
            </w:tcBorders>
            <w:shd w:val="clear" w:color="auto" w:fill="D3D3D3"/>
            <w:vAlign w:val="center"/>
          </w:tcPr>
          <w:p w14:paraId="2F90910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董事会秘书</w:t>
            </w:r>
          </w:p>
        </w:tc>
        <w:tc>
          <w:tcPr>
            <w:tcW w:w="3513" w:type="dxa"/>
            <w:tcBorders>
              <w:top w:val="single" w:sz="2" w:space="0" w:color="auto"/>
              <w:left w:val="single" w:sz="2" w:space="0" w:color="auto"/>
              <w:bottom w:val="single" w:sz="2" w:space="0" w:color="auto"/>
              <w:right w:val="single" w:sz="2" w:space="0" w:color="auto"/>
            </w:tcBorders>
            <w:shd w:val="clear" w:color="auto" w:fill="D3D3D3"/>
            <w:vAlign w:val="center"/>
          </w:tcPr>
          <w:p w14:paraId="581833E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证券事务代表</w:t>
            </w:r>
          </w:p>
        </w:tc>
      </w:tr>
      <w:tr w:rsidR="004B4BE6" w14:paraId="3A0B67ED"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3BA2A61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姓名</w:t>
            </w:r>
          </w:p>
        </w:tc>
        <w:tc>
          <w:tcPr>
            <w:tcW w:w="3543" w:type="dxa"/>
            <w:tcBorders>
              <w:top w:val="single" w:sz="2" w:space="0" w:color="auto"/>
              <w:left w:val="single" w:sz="2" w:space="0" w:color="auto"/>
              <w:bottom w:val="single" w:sz="2" w:space="0" w:color="auto"/>
              <w:right w:val="single" w:sz="2" w:space="0" w:color="auto"/>
            </w:tcBorders>
            <w:vAlign w:val="center"/>
          </w:tcPr>
          <w:p w14:paraId="69CB8A3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张垚</w:t>
            </w:r>
          </w:p>
        </w:tc>
        <w:tc>
          <w:tcPr>
            <w:tcW w:w="3513" w:type="dxa"/>
            <w:tcBorders>
              <w:top w:val="single" w:sz="2" w:space="0" w:color="auto"/>
              <w:left w:val="single" w:sz="2" w:space="0" w:color="auto"/>
              <w:bottom w:val="single" w:sz="2" w:space="0" w:color="auto"/>
              <w:right w:val="single" w:sz="2" w:space="0" w:color="auto"/>
            </w:tcBorders>
            <w:vAlign w:val="center"/>
          </w:tcPr>
          <w:p w14:paraId="4081439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孙志慧</w:t>
            </w:r>
          </w:p>
        </w:tc>
      </w:tr>
      <w:tr w:rsidR="004B4BE6" w14:paraId="067EE5DC"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629EC80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联系地址</w:t>
            </w:r>
          </w:p>
        </w:tc>
        <w:tc>
          <w:tcPr>
            <w:tcW w:w="3543" w:type="dxa"/>
            <w:tcBorders>
              <w:top w:val="single" w:sz="2" w:space="0" w:color="auto"/>
              <w:left w:val="single" w:sz="2" w:space="0" w:color="auto"/>
              <w:bottom w:val="single" w:sz="2" w:space="0" w:color="auto"/>
              <w:right w:val="single" w:sz="2" w:space="0" w:color="auto"/>
            </w:tcBorders>
            <w:vAlign w:val="center"/>
          </w:tcPr>
          <w:p w14:paraId="006CF26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山东省青岛市郑州路43号</w:t>
            </w:r>
          </w:p>
        </w:tc>
        <w:tc>
          <w:tcPr>
            <w:tcW w:w="3513" w:type="dxa"/>
            <w:tcBorders>
              <w:top w:val="single" w:sz="2" w:space="0" w:color="auto"/>
              <w:left w:val="single" w:sz="2" w:space="0" w:color="auto"/>
              <w:bottom w:val="single" w:sz="2" w:space="0" w:color="auto"/>
              <w:right w:val="single" w:sz="2" w:space="0" w:color="auto"/>
            </w:tcBorders>
            <w:vAlign w:val="center"/>
          </w:tcPr>
          <w:p w14:paraId="6E9C8A9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山东省青岛市郑州路43号</w:t>
            </w:r>
          </w:p>
        </w:tc>
      </w:tr>
      <w:tr w:rsidR="004B4BE6" w14:paraId="5024DD3E"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4D44DDB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电话</w:t>
            </w:r>
          </w:p>
        </w:tc>
        <w:tc>
          <w:tcPr>
            <w:tcW w:w="3543" w:type="dxa"/>
            <w:tcBorders>
              <w:top w:val="single" w:sz="2" w:space="0" w:color="auto"/>
              <w:left w:val="single" w:sz="2" w:space="0" w:color="auto"/>
              <w:bottom w:val="single" w:sz="2" w:space="0" w:color="auto"/>
              <w:right w:val="single" w:sz="2" w:space="0" w:color="auto"/>
            </w:tcBorders>
            <w:vAlign w:val="center"/>
          </w:tcPr>
          <w:p w14:paraId="65FBC46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0532-84012387</w:t>
            </w:r>
          </w:p>
        </w:tc>
        <w:tc>
          <w:tcPr>
            <w:tcW w:w="3513" w:type="dxa"/>
            <w:tcBorders>
              <w:top w:val="single" w:sz="2" w:space="0" w:color="auto"/>
              <w:left w:val="single" w:sz="2" w:space="0" w:color="auto"/>
              <w:bottom w:val="single" w:sz="2" w:space="0" w:color="auto"/>
              <w:right w:val="single" w:sz="2" w:space="0" w:color="auto"/>
            </w:tcBorders>
            <w:vAlign w:val="center"/>
          </w:tcPr>
          <w:p w14:paraId="06AA58F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0532-84012387</w:t>
            </w:r>
          </w:p>
        </w:tc>
      </w:tr>
      <w:tr w:rsidR="004B4BE6" w14:paraId="40B3E464"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31486C9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传真</w:t>
            </w:r>
          </w:p>
        </w:tc>
        <w:tc>
          <w:tcPr>
            <w:tcW w:w="3543" w:type="dxa"/>
            <w:tcBorders>
              <w:top w:val="single" w:sz="2" w:space="0" w:color="auto"/>
              <w:left w:val="single" w:sz="2" w:space="0" w:color="auto"/>
              <w:bottom w:val="single" w:sz="2" w:space="0" w:color="auto"/>
              <w:right w:val="single" w:sz="2" w:space="0" w:color="auto"/>
            </w:tcBorders>
            <w:vAlign w:val="center"/>
          </w:tcPr>
          <w:p w14:paraId="427B9BC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0532-84011517</w:t>
            </w:r>
          </w:p>
        </w:tc>
        <w:tc>
          <w:tcPr>
            <w:tcW w:w="3513" w:type="dxa"/>
            <w:tcBorders>
              <w:top w:val="single" w:sz="2" w:space="0" w:color="auto"/>
              <w:left w:val="single" w:sz="2" w:space="0" w:color="auto"/>
              <w:bottom w:val="single" w:sz="2" w:space="0" w:color="auto"/>
              <w:right w:val="single" w:sz="2" w:space="0" w:color="auto"/>
            </w:tcBorders>
            <w:vAlign w:val="center"/>
          </w:tcPr>
          <w:p w14:paraId="1B12F0F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0532-84011517</w:t>
            </w:r>
          </w:p>
        </w:tc>
      </w:tr>
      <w:tr w:rsidR="004B4BE6" w14:paraId="638417CD" w14:textId="77777777" w:rsidTr="00611A05">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504D98E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电子信箱</w:t>
            </w:r>
          </w:p>
        </w:tc>
        <w:tc>
          <w:tcPr>
            <w:tcW w:w="3543" w:type="dxa"/>
            <w:tcBorders>
              <w:top w:val="single" w:sz="2" w:space="0" w:color="auto"/>
              <w:left w:val="single" w:sz="2" w:space="0" w:color="auto"/>
              <w:bottom w:val="single" w:sz="2" w:space="0" w:color="auto"/>
              <w:right w:val="single" w:sz="2" w:space="0" w:color="auto"/>
            </w:tcBorders>
            <w:vAlign w:val="center"/>
          </w:tcPr>
          <w:p w14:paraId="4BF0E30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info@mesnac.com</w:t>
            </w:r>
          </w:p>
        </w:tc>
        <w:tc>
          <w:tcPr>
            <w:tcW w:w="3513" w:type="dxa"/>
            <w:tcBorders>
              <w:top w:val="single" w:sz="2" w:space="0" w:color="auto"/>
              <w:left w:val="single" w:sz="2" w:space="0" w:color="auto"/>
              <w:bottom w:val="single" w:sz="2" w:space="0" w:color="auto"/>
              <w:right w:val="single" w:sz="2" w:space="0" w:color="auto"/>
            </w:tcBorders>
            <w:vAlign w:val="center"/>
          </w:tcPr>
          <w:p w14:paraId="7342C4C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sunzh@mesnac.com</w:t>
            </w:r>
          </w:p>
        </w:tc>
      </w:tr>
    </w:tbl>
    <w:p w14:paraId="5D920A15" w14:textId="77777777" w:rsidR="004B4BE6" w:rsidRDefault="008639E9">
      <w:pPr>
        <w:pStyle w:val="2"/>
        <w:spacing w:before="300" w:after="300" w:line="320" w:lineRule="exact"/>
        <w:rPr>
          <w:rFonts w:ascii="宋体" w:eastAsia="宋体" w:hAnsi="宋体" w:cs="宋体" w:hint="eastAsia"/>
          <w:b/>
          <w:bCs/>
          <w:sz w:val="24"/>
          <w:szCs w:val="24"/>
        </w:rPr>
      </w:pPr>
      <w:bookmarkStart w:id="6" w:name="_Toc988893"/>
      <w:bookmarkStart w:id="7" w:name="_Toc226021178"/>
      <w:r>
        <w:rPr>
          <w:rFonts w:ascii="宋体" w:eastAsia="宋体" w:hAnsi="宋体" w:cs="宋体"/>
          <w:b/>
          <w:bCs/>
          <w:sz w:val="24"/>
          <w:szCs w:val="24"/>
        </w:rPr>
        <w:t>三、信息披露及备置地点</w:t>
      </w:r>
      <w:bookmarkEnd w:id="6"/>
      <w:bookmarkEnd w:id="7"/>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76D5AC0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699B61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公司披露年度报告的证券交易所网站</w:t>
            </w:r>
          </w:p>
        </w:tc>
        <w:tc>
          <w:tcPr>
            <w:tcW w:w="4820" w:type="dxa"/>
            <w:tcBorders>
              <w:top w:val="single" w:sz="2" w:space="0" w:color="auto"/>
              <w:left w:val="single" w:sz="2" w:space="0" w:color="auto"/>
              <w:bottom w:val="single" w:sz="2" w:space="0" w:color="auto"/>
              <w:right w:val="single" w:sz="2" w:space="0" w:color="auto"/>
            </w:tcBorders>
            <w:vAlign w:val="center"/>
          </w:tcPr>
          <w:p w14:paraId="11EAC6B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深圳证券交易所（http://www.szse.cn）</w:t>
            </w:r>
          </w:p>
        </w:tc>
      </w:tr>
      <w:tr w:rsidR="004B4BE6" w14:paraId="0997505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E354AB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公司披露年度报告的媒体名称及网址</w:t>
            </w:r>
          </w:p>
        </w:tc>
        <w:tc>
          <w:tcPr>
            <w:tcW w:w="4820" w:type="dxa"/>
            <w:tcBorders>
              <w:top w:val="single" w:sz="2" w:space="0" w:color="auto"/>
              <w:left w:val="single" w:sz="2" w:space="0" w:color="auto"/>
              <w:bottom w:val="single" w:sz="2" w:space="0" w:color="auto"/>
              <w:right w:val="single" w:sz="2" w:space="0" w:color="auto"/>
            </w:tcBorders>
            <w:vAlign w:val="center"/>
          </w:tcPr>
          <w:p w14:paraId="5D7FC43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《证券时报》《中国证券报》《上海证券报》《证券日报》及巨潮资讯网：（http://www.cninfo.com.cn）</w:t>
            </w:r>
          </w:p>
        </w:tc>
      </w:tr>
      <w:tr w:rsidR="004B4BE6" w14:paraId="555692D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CF1013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公司年度报告备置地点</w:t>
            </w:r>
          </w:p>
        </w:tc>
        <w:tc>
          <w:tcPr>
            <w:tcW w:w="4820" w:type="dxa"/>
            <w:tcBorders>
              <w:top w:val="single" w:sz="2" w:space="0" w:color="auto"/>
              <w:left w:val="single" w:sz="2" w:space="0" w:color="auto"/>
              <w:bottom w:val="single" w:sz="2" w:space="0" w:color="auto"/>
              <w:right w:val="single" w:sz="2" w:space="0" w:color="auto"/>
            </w:tcBorders>
            <w:vAlign w:val="center"/>
          </w:tcPr>
          <w:p w14:paraId="14C7F03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公司证券部</w:t>
            </w:r>
          </w:p>
        </w:tc>
      </w:tr>
    </w:tbl>
    <w:p w14:paraId="754D2D48" w14:textId="77777777" w:rsidR="004B4BE6" w:rsidRDefault="008639E9">
      <w:pPr>
        <w:pStyle w:val="2"/>
        <w:spacing w:before="300" w:after="300" w:line="320" w:lineRule="exact"/>
        <w:rPr>
          <w:rFonts w:ascii="宋体" w:eastAsia="宋体" w:hAnsi="宋体" w:cs="宋体" w:hint="eastAsia"/>
          <w:b/>
          <w:bCs/>
          <w:sz w:val="24"/>
          <w:szCs w:val="24"/>
        </w:rPr>
      </w:pPr>
      <w:bookmarkStart w:id="8" w:name="_Toc988894"/>
      <w:bookmarkStart w:id="9" w:name="_Toc226021179"/>
      <w:r>
        <w:rPr>
          <w:rFonts w:ascii="宋体" w:eastAsia="宋体" w:hAnsi="宋体" w:cs="宋体"/>
          <w:b/>
          <w:bCs/>
          <w:sz w:val="24"/>
          <w:szCs w:val="24"/>
        </w:rPr>
        <w:t>四、注册变更情况</w:t>
      </w:r>
      <w:bookmarkEnd w:id="8"/>
      <w:bookmarkEnd w:id="9"/>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76717AC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CCF0CC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统一社会信用代码</w:t>
            </w:r>
          </w:p>
        </w:tc>
        <w:tc>
          <w:tcPr>
            <w:tcW w:w="4820" w:type="dxa"/>
            <w:tcBorders>
              <w:top w:val="single" w:sz="2" w:space="0" w:color="auto"/>
              <w:left w:val="single" w:sz="2" w:space="0" w:color="auto"/>
              <w:bottom w:val="single" w:sz="2" w:space="0" w:color="auto"/>
              <w:right w:val="single" w:sz="2" w:space="0" w:color="auto"/>
            </w:tcBorders>
            <w:vAlign w:val="center"/>
          </w:tcPr>
          <w:p w14:paraId="1E2B192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913702007180555372</w:t>
            </w:r>
          </w:p>
        </w:tc>
      </w:tr>
      <w:tr w:rsidR="004B4BE6" w14:paraId="48A72505"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A7F532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公司上市以来主营业务的变化情况（如有）</w:t>
            </w:r>
          </w:p>
        </w:tc>
        <w:tc>
          <w:tcPr>
            <w:tcW w:w="4820" w:type="dxa"/>
            <w:tcBorders>
              <w:top w:val="single" w:sz="2" w:space="0" w:color="auto"/>
              <w:left w:val="single" w:sz="2" w:space="0" w:color="auto"/>
              <w:bottom w:val="single" w:sz="2" w:space="0" w:color="auto"/>
              <w:right w:val="single" w:sz="2" w:space="0" w:color="auto"/>
            </w:tcBorders>
            <w:vAlign w:val="center"/>
          </w:tcPr>
          <w:p w14:paraId="01A5973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无变更</w:t>
            </w:r>
          </w:p>
        </w:tc>
      </w:tr>
      <w:tr w:rsidR="004B4BE6" w14:paraId="4DABBDC5"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F441D5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历次控股股东的变更情况（如有）</w:t>
            </w:r>
          </w:p>
        </w:tc>
        <w:tc>
          <w:tcPr>
            <w:tcW w:w="4820" w:type="dxa"/>
            <w:tcBorders>
              <w:top w:val="single" w:sz="2" w:space="0" w:color="auto"/>
              <w:left w:val="single" w:sz="2" w:space="0" w:color="auto"/>
              <w:bottom w:val="single" w:sz="2" w:space="0" w:color="auto"/>
              <w:right w:val="single" w:sz="2" w:space="0" w:color="auto"/>
            </w:tcBorders>
            <w:vAlign w:val="center"/>
          </w:tcPr>
          <w:p w14:paraId="03256BF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无变更</w:t>
            </w:r>
          </w:p>
        </w:tc>
      </w:tr>
    </w:tbl>
    <w:p w14:paraId="509BFCA5" w14:textId="77777777" w:rsidR="004B4BE6" w:rsidRDefault="008639E9">
      <w:pPr>
        <w:pStyle w:val="2"/>
        <w:spacing w:before="300" w:after="300" w:line="320" w:lineRule="exact"/>
        <w:rPr>
          <w:rFonts w:ascii="宋体" w:eastAsia="宋体" w:hAnsi="宋体" w:cs="宋体" w:hint="eastAsia"/>
          <w:b/>
          <w:bCs/>
          <w:sz w:val="24"/>
          <w:szCs w:val="24"/>
        </w:rPr>
      </w:pPr>
      <w:bookmarkStart w:id="10" w:name="_Toc988895"/>
      <w:bookmarkStart w:id="11" w:name="_Toc226021180"/>
      <w:r>
        <w:rPr>
          <w:rFonts w:ascii="宋体" w:eastAsia="宋体" w:hAnsi="宋体" w:cs="宋体"/>
          <w:b/>
          <w:bCs/>
          <w:sz w:val="24"/>
          <w:szCs w:val="24"/>
        </w:rPr>
        <w:lastRenderedPageBreak/>
        <w:t>五、其他有关资料</w:t>
      </w:r>
      <w:bookmarkEnd w:id="10"/>
      <w:bookmarkEnd w:id="11"/>
    </w:p>
    <w:p w14:paraId="0B381AC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公司聘请的会计师事务所</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1BF91CE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26775F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会计师事务所名称</w:t>
            </w:r>
          </w:p>
        </w:tc>
        <w:tc>
          <w:tcPr>
            <w:tcW w:w="4820" w:type="dxa"/>
            <w:tcBorders>
              <w:top w:val="single" w:sz="2" w:space="0" w:color="auto"/>
              <w:left w:val="single" w:sz="2" w:space="0" w:color="auto"/>
              <w:bottom w:val="single" w:sz="2" w:space="0" w:color="auto"/>
              <w:right w:val="single" w:sz="2" w:space="0" w:color="auto"/>
            </w:tcBorders>
            <w:vAlign w:val="center"/>
          </w:tcPr>
          <w:p w14:paraId="5626723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中兴华会计师事务所（特殊普通合伙）</w:t>
            </w:r>
          </w:p>
        </w:tc>
      </w:tr>
      <w:tr w:rsidR="004B4BE6" w14:paraId="490B54D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ED7724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会计师事务所办公地址</w:t>
            </w:r>
          </w:p>
        </w:tc>
        <w:tc>
          <w:tcPr>
            <w:tcW w:w="4820" w:type="dxa"/>
            <w:tcBorders>
              <w:top w:val="single" w:sz="2" w:space="0" w:color="auto"/>
              <w:left w:val="single" w:sz="2" w:space="0" w:color="auto"/>
              <w:bottom w:val="single" w:sz="2" w:space="0" w:color="auto"/>
              <w:right w:val="single" w:sz="2" w:space="0" w:color="auto"/>
            </w:tcBorders>
            <w:vAlign w:val="center"/>
          </w:tcPr>
          <w:p w14:paraId="6A4736B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青岛市市南区东海西路39号世纪大厦27层</w:t>
            </w:r>
          </w:p>
        </w:tc>
      </w:tr>
      <w:tr w:rsidR="004B4BE6" w14:paraId="271851C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2C36D3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签字会计师姓名</w:t>
            </w:r>
          </w:p>
        </w:tc>
        <w:tc>
          <w:tcPr>
            <w:tcW w:w="4820" w:type="dxa"/>
            <w:tcBorders>
              <w:top w:val="single" w:sz="2" w:space="0" w:color="auto"/>
              <w:left w:val="single" w:sz="2" w:space="0" w:color="auto"/>
              <w:bottom w:val="single" w:sz="2" w:space="0" w:color="auto"/>
              <w:right w:val="single" w:sz="2" w:space="0" w:color="auto"/>
            </w:tcBorders>
            <w:vAlign w:val="center"/>
          </w:tcPr>
          <w:p w14:paraId="2E41A30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吕建幕、王阿丽</w:t>
            </w:r>
          </w:p>
        </w:tc>
      </w:tr>
    </w:tbl>
    <w:p w14:paraId="6B054FD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公司聘请的报告期内履行持续督导职责的保荐机构</w:t>
      </w:r>
    </w:p>
    <w:p w14:paraId="45D61A6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1BF5C40"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公司聘请的报告期内履行持续督导职责的财务顾问</w:t>
      </w:r>
    </w:p>
    <w:p w14:paraId="6542C8A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E17D055" w14:textId="77777777" w:rsidR="004B4BE6" w:rsidRDefault="008639E9">
      <w:pPr>
        <w:pStyle w:val="2"/>
        <w:spacing w:before="300" w:after="300" w:line="320" w:lineRule="exact"/>
        <w:rPr>
          <w:rFonts w:ascii="宋体" w:eastAsia="宋体" w:hAnsi="宋体" w:cs="宋体" w:hint="eastAsia"/>
          <w:b/>
          <w:bCs/>
          <w:sz w:val="24"/>
          <w:szCs w:val="24"/>
        </w:rPr>
      </w:pPr>
      <w:bookmarkStart w:id="12" w:name="_Toc988896"/>
      <w:bookmarkStart w:id="13" w:name="_Toc226021181"/>
      <w:r>
        <w:rPr>
          <w:rFonts w:ascii="宋体" w:eastAsia="宋体" w:hAnsi="宋体" w:cs="宋体"/>
          <w:b/>
          <w:bCs/>
          <w:sz w:val="24"/>
          <w:szCs w:val="24"/>
        </w:rPr>
        <w:t>六、主要会计数据和财务指标</w:t>
      </w:r>
      <w:bookmarkEnd w:id="12"/>
      <w:bookmarkEnd w:id="13"/>
    </w:p>
    <w:p w14:paraId="02A032C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公司是否需追溯调整或重述以前年度会计数据</w:t>
      </w:r>
    </w:p>
    <w:p w14:paraId="56C8FDB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299"/>
        <w:gridCol w:w="1843"/>
        <w:gridCol w:w="1984"/>
        <w:gridCol w:w="1843"/>
        <w:gridCol w:w="1670"/>
      </w:tblGrid>
      <w:tr w:rsidR="004B4BE6" w14:paraId="78C42966" w14:textId="77777777" w:rsidTr="00611A05">
        <w:trPr>
          <w:trHeight w:val="240"/>
        </w:trPr>
        <w:tc>
          <w:tcPr>
            <w:tcW w:w="2299" w:type="dxa"/>
            <w:tcBorders>
              <w:top w:val="single" w:sz="2" w:space="0" w:color="auto"/>
              <w:left w:val="single" w:sz="2" w:space="0" w:color="auto"/>
              <w:bottom w:val="single" w:sz="2" w:space="0" w:color="auto"/>
              <w:right w:val="single" w:sz="2" w:space="0" w:color="auto"/>
            </w:tcBorders>
            <w:shd w:val="clear" w:color="auto" w:fill="D3D3D3"/>
            <w:vAlign w:val="center"/>
          </w:tcPr>
          <w:p w14:paraId="77B963BD" w14:textId="77777777" w:rsidR="004B4BE6" w:rsidRDefault="004B4BE6">
            <w:pPr>
              <w:rPr>
                <w:rFonts w:hint="eastAsia"/>
              </w:rPr>
            </w:pP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1E3444D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14:paraId="5641DD9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37DFFDB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本年比上年增减</w:t>
            </w:r>
          </w:p>
        </w:tc>
        <w:tc>
          <w:tcPr>
            <w:tcW w:w="1670" w:type="dxa"/>
            <w:tcBorders>
              <w:top w:val="single" w:sz="2" w:space="0" w:color="auto"/>
              <w:left w:val="single" w:sz="2" w:space="0" w:color="auto"/>
              <w:bottom w:val="single" w:sz="2" w:space="0" w:color="auto"/>
              <w:right w:val="single" w:sz="2" w:space="0" w:color="auto"/>
            </w:tcBorders>
            <w:shd w:val="clear" w:color="auto" w:fill="D3D3D3"/>
            <w:vAlign w:val="center"/>
          </w:tcPr>
          <w:p w14:paraId="2715575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2023年</w:t>
            </w:r>
          </w:p>
        </w:tc>
      </w:tr>
      <w:tr w:rsidR="004B4BE6" w14:paraId="7C9AE96F" w14:textId="77777777" w:rsidTr="00611A05">
        <w:trPr>
          <w:trHeight w:val="240"/>
        </w:trPr>
        <w:tc>
          <w:tcPr>
            <w:tcW w:w="2299" w:type="dxa"/>
            <w:tcBorders>
              <w:top w:val="single" w:sz="2" w:space="0" w:color="auto"/>
              <w:left w:val="single" w:sz="2" w:space="0" w:color="auto"/>
              <w:bottom w:val="single" w:sz="2" w:space="0" w:color="auto"/>
              <w:right w:val="single" w:sz="2" w:space="0" w:color="auto"/>
            </w:tcBorders>
            <w:shd w:val="clear" w:color="auto" w:fill="D3D3D3"/>
            <w:vAlign w:val="center"/>
          </w:tcPr>
          <w:p w14:paraId="18751FE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营业收入（元）</w:t>
            </w:r>
          </w:p>
        </w:tc>
        <w:tc>
          <w:tcPr>
            <w:tcW w:w="1843" w:type="dxa"/>
            <w:tcBorders>
              <w:top w:val="single" w:sz="2" w:space="0" w:color="auto"/>
              <w:left w:val="single" w:sz="2" w:space="0" w:color="auto"/>
              <w:bottom w:val="single" w:sz="2" w:space="0" w:color="auto"/>
              <w:right w:val="single" w:sz="2" w:space="0" w:color="auto"/>
            </w:tcBorders>
            <w:vAlign w:val="center"/>
          </w:tcPr>
          <w:p w14:paraId="6054848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8,323,268,551.44</w:t>
            </w:r>
          </w:p>
        </w:tc>
        <w:tc>
          <w:tcPr>
            <w:tcW w:w="1984" w:type="dxa"/>
            <w:tcBorders>
              <w:top w:val="single" w:sz="2" w:space="0" w:color="auto"/>
              <w:left w:val="single" w:sz="2" w:space="0" w:color="auto"/>
              <w:bottom w:val="single" w:sz="2" w:space="0" w:color="auto"/>
              <w:right w:val="single" w:sz="2" w:space="0" w:color="auto"/>
            </w:tcBorders>
            <w:vAlign w:val="center"/>
          </w:tcPr>
          <w:p w14:paraId="256E0D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7,178,293,586.51</w:t>
            </w:r>
          </w:p>
        </w:tc>
        <w:tc>
          <w:tcPr>
            <w:tcW w:w="1843" w:type="dxa"/>
            <w:tcBorders>
              <w:top w:val="single" w:sz="2" w:space="0" w:color="auto"/>
              <w:left w:val="single" w:sz="2" w:space="0" w:color="auto"/>
              <w:bottom w:val="single" w:sz="2" w:space="0" w:color="auto"/>
              <w:right w:val="single" w:sz="2" w:space="0" w:color="auto"/>
            </w:tcBorders>
            <w:vAlign w:val="center"/>
          </w:tcPr>
          <w:p w14:paraId="0A0AF5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15.95%</w:t>
            </w:r>
          </w:p>
        </w:tc>
        <w:tc>
          <w:tcPr>
            <w:tcW w:w="1670" w:type="dxa"/>
            <w:tcBorders>
              <w:top w:val="single" w:sz="2" w:space="0" w:color="auto"/>
              <w:left w:val="single" w:sz="2" w:space="0" w:color="auto"/>
              <w:bottom w:val="single" w:sz="2" w:space="0" w:color="auto"/>
              <w:right w:val="single" w:sz="2" w:space="0" w:color="auto"/>
            </w:tcBorders>
            <w:vAlign w:val="center"/>
          </w:tcPr>
          <w:p w14:paraId="618669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5,647,595,165.99</w:t>
            </w:r>
          </w:p>
        </w:tc>
      </w:tr>
      <w:tr w:rsidR="004B4BE6" w14:paraId="6C2153B7" w14:textId="77777777" w:rsidTr="00611A05">
        <w:trPr>
          <w:trHeight w:val="240"/>
        </w:trPr>
        <w:tc>
          <w:tcPr>
            <w:tcW w:w="2299" w:type="dxa"/>
            <w:tcBorders>
              <w:top w:val="single" w:sz="2" w:space="0" w:color="auto"/>
              <w:left w:val="single" w:sz="2" w:space="0" w:color="auto"/>
              <w:bottom w:val="single" w:sz="2" w:space="0" w:color="auto"/>
              <w:right w:val="single" w:sz="2" w:space="0" w:color="auto"/>
            </w:tcBorders>
            <w:shd w:val="clear" w:color="auto" w:fill="D3D3D3"/>
            <w:vAlign w:val="center"/>
          </w:tcPr>
          <w:p w14:paraId="5DFA51F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归属于上市公司股东的净利润（元）</w:t>
            </w:r>
          </w:p>
        </w:tc>
        <w:tc>
          <w:tcPr>
            <w:tcW w:w="1843" w:type="dxa"/>
            <w:tcBorders>
              <w:top w:val="single" w:sz="2" w:space="0" w:color="auto"/>
              <w:left w:val="single" w:sz="2" w:space="0" w:color="auto"/>
              <w:bottom w:val="single" w:sz="2" w:space="0" w:color="auto"/>
              <w:right w:val="single" w:sz="2" w:space="0" w:color="auto"/>
            </w:tcBorders>
            <w:vAlign w:val="center"/>
          </w:tcPr>
          <w:p w14:paraId="672665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403,096,344.61</w:t>
            </w:r>
          </w:p>
        </w:tc>
        <w:tc>
          <w:tcPr>
            <w:tcW w:w="1984" w:type="dxa"/>
            <w:tcBorders>
              <w:top w:val="single" w:sz="2" w:space="0" w:color="auto"/>
              <w:left w:val="single" w:sz="2" w:space="0" w:color="auto"/>
              <w:bottom w:val="single" w:sz="2" w:space="0" w:color="auto"/>
              <w:right w:val="single" w:sz="2" w:space="0" w:color="auto"/>
            </w:tcBorders>
            <w:vAlign w:val="center"/>
          </w:tcPr>
          <w:p w14:paraId="471F9F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506,178,748.33</w:t>
            </w:r>
          </w:p>
        </w:tc>
        <w:tc>
          <w:tcPr>
            <w:tcW w:w="1843" w:type="dxa"/>
            <w:tcBorders>
              <w:top w:val="single" w:sz="2" w:space="0" w:color="auto"/>
              <w:left w:val="single" w:sz="2" w:space="0" w:color="auto"/>
              <w:bottom w:val="single" w:sz="2" w:space="0" w:color="auto"/>
              <w:right w:val="single" w:sz="2" w:space="0" w:color="auto"/>
            </w:tcBorders>
            <w:vAlign w:val="center"/>
          </w:tcPr>
          <w:p w14:paraId="233379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-20.36%</w:t>
            </w:r>
          </w:p>
        </w:tc>
        <w:tc>
          <w:tcPr>
            <w:tcW w:w="1670" w:type="dxa"/>
            <w:tcBorders>
              <w:top w:val="single" w:sz="2" w:space="0" w:color="auto"/>
              <w:left w:val="single" w:sz="2" w:space="0" w:color="auto"/>
              <w:bottom w:val="single" w:sz="2" w:space="0" w:color="auto"/>
              <w:right w:val="single" w:sz="2" w:space="0" w:color="auto"/>
            </w:tcBorders>
            <w:vAlign w:val="center"/>
          </w:tcPr>
          <w:p w14:paraId="08BD95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333,149,674.13</w:t>
            </w:r>
          </w:p>
        </w:tc>
      </w:tr>
      <w:tr w:rsidR="004B4BE6" w14:paraId="515206B6" w14:textId="77777777" w:rsidTr="00611A05">
        <w:trPr>
          <w:trHeight w:val="240"/>
        </w:trPr>
        <w:tc>
          <w:tcPr>
            <w:tcW w:w="2299" w:type="dxa"/>
            <w:tcBorders>
              <w:top w:val="single" w:sz="2" w:space="0" w:color="auto"/>
              <w:left w:val="single" w:sz="2" w:space="0" w:color="auto"/>
              <w:bottom w:val="single" w:sz="2" w:space="0" w:color="auto"/>
              <w:right w:val="single" w:sz="2" w:space="0" w:color="auto"/>
            </w:tcBorders>
            <w:shd w:val="clear" w:color="auto" w:fill="D3D3D3"/>
            <w:vAlign w:val="center"/>
          </w:tcPr>
          <w:p w14:paraId="55958FB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归属于上市公司股东的扣除非经常性损益的净利润（元）</w:t>
            </w:r>
          </w:p>
        </w:tc>
        <w:tc>
          <w:tcPr>
            <w:tcW w:w="1843" w:type="dxa"/>
            <w:tcBorders>
              <w:top w:val="single" w:sz="2" w:space="0" w:color="auto"/>
              <w:left w:val="single" w:sz="2" w:space="0" w:color="auto"/>
              <w:bottom w:val="single" w:sz="2" w:space="0" w:color="auto"/>
              <w:right w:val="single" w:sz="2" w:space="0" w:color="auto"/>
            </w:tcBorders>
            <w:vAlign w:val="center"/>
          </w:tcPr>
          <w:p w14:paraId="65B7194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350,952,631.93</w:t>
            </w:r>
          </w:p>
        </w:tc>
        <w:tc>
          <w:tcPr>
            <w:tcW w:w="1984" w:type="dxa"/>
            <w:tcBorders>
              <w:top w:val="single" w:sz="2" w:space="0" w:color="auto"/>
              <w:left w:val="single" w:sz="2" w:space="0" w:color="auto"/>
              <w:bottom w:val="single" w:sz="2" w:space="0" w:color="auto"/>
              <w:right w:val="single" w:sz="2" w:space="0" w:color="auto"/>
            </w:tcBorders>
            <w:vAlign w:val="center"/>
          </w:tcPr>
          <w:p w14:paraId="3C5087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449,103,505.73</w:t>
            </w:r>
          </w:p>
        </w:tc>
        <w:tc>
          <w:tcPr>
            <w:tcW w:w="1843" w:type="dxa"/>
            <w:tcBorders>
              <w:top w:val="single" w:sz="2" w:space="0" w:color="auto"/>
              <w:left w:val="single" w:sz="2" w:space="0" w:color="auto"/>
              <w:bottom w:val="single" w:sz="2" w:space="0" w:color="auto"/>
              <w:right w:val="single" w:sz="2" w:space="0" w:color="auto"/>
            </w:tcBorders>
            <w:vAlign w:val="center"/>
          </w:tcPr>
          <w:p w14:paraId="78770F0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-21.85%</w:t>
            </w:r>
          </w:p>
        </w:tc>
        <w:tc>
          <w:tcPr>
            <w:tcW w:w="1670" w:type="dxa"/>
            <w:tcBorders>
              <w:top w:val="single" w:sz="2" w:space="0" w:color="auto"/>
              <w:left w:val="single" w:sz="2" w:space="0" w:color="auto"/>
              <w:bottom w:val="single" w:sz="2" w:space="0" w:color="auto"/>
              <w:right w:val="single" w:sz="2" w:space="0" w:color="auto"/>
            </w:tcBorders>
            <w:vAlign w:val="center"/>
          </w:tcPr>
          <w:p w14:paraId="0A8953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262,711,422.40</w:t>
            </w:r>
          </w:p>
        </w:tc>
      </w:tr>
      <w:tr w:rsidR="004B4BE6" w14:paraId="1D09D4D8" w14:textId="77777777" w:rsidTr="00611A05">
        <w:trPr>
          <w:trHeight w:val="240"/>
        </w:trPr>
        <w:tc>
          <w:tcPr>
            <w:tcW w:w="2299" w:type="dxa"/>
            <w:tcBorders>
              <w:top w:val="single" w:sz="2" w:space="0" w:color="auto"/>
              <w:left w:val="single" w:sz="2" w:space="0" w:color="auto"/>
              <w:bottom w:val="single" w:sz="2" w:space="0" w:color="auto"/>
              <w:right w:val="single" w:sz="2" w:space="0" w:color="auto"/>
            </w:tcBorders>
            <w:shd w:val="clear" w:color="auto" w:fill="D3D3D3"/>
            <w:vAlign w:val="center"/>
          </w:tcPr>
          <w:p w14:paraId="52D861F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经营活动产生的现金流量净额（元）</w:t>
            </w:r>
          </w:p>
        </w:tc>
        <w:tc>
          <w:tcPr>
            <w:tcW w:w="1843" w:type="dxa"/>
            <w:tcBorders>
              <w:top w:val="single" w:sz="2" w:space="0" w:color="auto"/>
              <w:left w:val="single" w:sz="2" w:space="0" w:color="auto"/>
              <w:bottom w:val="single" w:sz="2" w:space="0" w:color="auto"/>
              <w:right w:val="single" w:sz="2" w:space="0" w:color="auto"/>
            </w:tcBorders>
            <w:vAlign w:val="center"/>
          </w:tcPr>
          <w:p w14:paraId="5232FF2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368,131,613.99</w:t>
            </w:r>
          </w:p>
        </w:tc>
        <w:tc>
          <w:tcPr>
            <w:tcW w:w="1984" w:type="dxa"/>
            <w:tcBorders>
              <w:top w:val="single" w:sz="2" w:space="0" w:color="auto"/>
              <w:left w:val="single" w:sz="2" w:space="0" w:color="auto"/>
              <w:bottom w:val="single" w:sz="2" w:space="0" w:color="auto"/>
              <w:right w:val="single" w:sz="2" w:space="0" w:color="auto"/>
            </w:tcBorders>
            <w:vAlign w:val="center"/>
          </w:tcPr>
          <w:p w14:paraId="097314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916,117,920.93</w:t>
            </w:r>
          </w:p>
        </w:tc>
        <w:tc>
          <w:tcPr>
            <w:tcW w:w="1843" w:type="dxa"/>
            <w:tcBorders>
              <w:top w:val="single" w:sz="2" w:space="0" w:color="auto"/>
              <w:left w:val="single" w:sz="2" w:space="0" w:color="auto"/>
              <w:bottom w:val="single" w:sz="2" w:space="0" w:color="auto"/>
              <w:right w:val="single" w:sz="2" w:space="0" w:color="auto"/>
            </w:tcBorders>
            <w:vAlign w:val="center"/>
          </w:tcPr>
          <w:p w14:paraId="1ED4CF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-59.82%</w:t>
            </w:r>
          </w:p>
        </w:tc>
        <w:tc>
          <w:tcPr>
            <w:tcW w:w="1670" w:type="dxa"/>
            <w:tcBorders>
              <w:top w:val="single" w:sz="2" w:space="0" w:color="auto"/>
              <w:left w:val="single" w:sz="2" w:space="0" w:color="auto"/>
              <w:bottom w:val="single" w:sz="2" w:space="0" w:color="auto"/>
              <w:right w:val="single" w:sz="2" w:space="0" w:color="auto"/>
            </w:tcBorders>
            <w:vAlign w:val="center"/>
          </w:tcPr>
          <w:p w14:paraId="652A263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231,404,747.57</w:t>
            </w:r>
          </w:p>
        </w:tc>
      </w:tr>
      <w:tr w:rsidR="004B4BE6" w14:paraId="2F188679" w14:textId="77777777" w:rsidTr="00611A05">
        <w:trPr>
          <w:trHeight w:val="240"/>
        </w:trPr>
        <w:tc>
          <w:tcPr>
            <w:tcW w:w="2299" w:type="dxa"/>
            <w:tcBorders>
              <w:top w:val="single" w:sz="2" w:space="0" w:color="auto"/>
              <w:left w:val="single" w:sz="2" w:space="0" w:color="auto"/>
              <w:bottom w:val="single" w:sz="2" w:space="0" w:color="auto"/>
              <w:right w:val="single" w:sz="2" w:space="0" w:color="auto"/>
            </w:tcBorders>
            <w:shd w:val="clear" w:color="auto" w:fill="D3D3D3"/>
            <w:vAlign w:val="center"/>
          </w:tcPr>
          <w:p w14:paraId="1D371E6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基本每股收益（元/股）</w:t>
            </w:r>
          </w:p>
        </w:tc>
        <w:tc>
          <w:tcPr>
            <w:tcW w:w="1843" w:type="dxa"/>
            <w:tcBorders>
              <w:top w:val="single" w:sz="2" w:space="0" w:color="auto"/>
              <w:left w:val="single" w:sz="2" w:space="0" w:color="auto"/>
              <w:bottom w:val="single" w:sz="2" w:space="0" w:color="auto"/>
              <w:right w:val="single" w:sz="2" w:space="0" w:color="auto"/>
            </w:tcBorders>
            <w:vAlign w:val="center"/>
          </w:tcPr>
          <w:p w14:paraId="669687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0.3952</w:t>
            </w:r>
          </w:p>
        </w:tc>
        <w:tc>
          <w:tcPr>
            <w:tcW w:w="1984" w:type="dxa"/>
            <w:tcBorders>
              <w:top w:val="single" w:sz="2" w:space="0" w:color="auto"/>
              <w:left w:val="single" w:sz="2" w:space="0" w:color="auto"/>
              <w:bottom w:val="single" w:sz="2" w:space="0" w:color="auto"/>
              <w:right w:val="single" w:sz="2" w:space="0" w:color="auto"/>
            </w:tcBorders>
            <w:vAlign w:val="center"/>
          </w:tcPr>
          <w:p w14:paraId="37EB2F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0.4990</w:t>
            </w:r>
          </w:p>
        </w:tc>
        <w:tc>
          <w:tcPr>
            <w:tcW w:w="1843" w:type="dxa"/>
            <w:tcBorders>
              <w:top w:val="single" w:sz="2" w:space="0" w:color="auto"/>
              <w:left w:val="single" w:sz="2" w:space="0" w:color="auto"/>
              <w:bottom w:val="single" w:sz="2" w:space="0" w:color="auto"/>
              <w:right w:val="single" w:sz="2" w:space="0" w:color="auto"/>
            </w:tcBorders>
            <w:vAlign w:val="center"/>
          </w:tcPr>
          <w:p w14:paraId="548B203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-20.80%</w:t>
            </w:r>
          </w:p>
        </w:tc>
        <w:tc>
          <w:tcPr>
            <w:tcW w:w="1670" w:type="dxa"/>
            <w:tcBorders>
              <w:top w:val="single" w:sz="2" w:space="0" w:color="auto"/>
              <w:left w:val="single" w:sz="2" w:space="0" w:color="auto"/>
              <w:bottom w:val="single" w:sz="2" w:space="0" w:color="auto"/>
              <w:right w:val="single" w:sz="2" w:space="0" w:color="auto"/>
            </w:tcBorders>
            <w:vAlign w:val="center"/>
          </w:tcPr>
          <w:p w14:paraId="7860A7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0.3486</w:t>
            </w:r>
          </w:p>
        </w:tc>
      </w:tr>
      <w:tr w:rsidR="004B4BE6" w14:paraId="522A3D16" w14:textId="77777777" w:rsidTr="00611A05">
        <w:trPr>
          <w:trHeight w:val="240"/>
        </w:trPr>
        <w:tc>
          <w:tcPr>
            <w:tcW w:w="2299" w:type="dxa"/>
            <w:tcBorders>
              <w:top w:val="single" w:sz="2" w:space="0" w:color="auto"/>
              <w:left w:val="single" w:sz="2" w:space="0" w:color="auto"/>
              <w:bottom w:val="single" w:sz="2" w:space="0" w:color="auto"/>
              <w:right w:val="single" w:sz="2" w:space="0" w:color="auto"/>
            </w:tcBorders>
            <w:shd w:val="clear" w:color="auto" w:fill="D3D3D3"/>
            <w:vAlign w:val="center"/>
          </w:tcPr>
          <w:p w14:paraId="5AEB9E6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稀释每股收益（元/股）</w:t>
            </w:r>
          </w:p>
        </w:tc>
        <w:tc>
          <w:tcPr>
            <w:tcW w:w="1843" w:type="dxa"/>
            <w:tcBorders>
              <w:top w:val="single" w:sz="2" w:space="0" w:color="auto"/>
              <w:left w:val="single" w:sz="2" w:space="0" w:color="auto"/>
              <w:bottom w:val="single" w:sz="2" w:space="0" w:color="auto"/>
              <w:right w:val="single" w:sz="2" w:space="0" w:color="auto"/>
            </w:tcBorders>
            <w:vAlign w:val="center"/>
          </w:tcPr>
          <w:p w14:paraId="1C28DC7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0.3945</w:t>
            </w:r>
          </w:p>
        </w:tc>
        <w:tc>
          <w:tcPr>
            <w:tcW w:w="1984" w:type="dxa"/>
            <w:tcBorders>
              <w:top w:val="single" w:sz="2" w:space="0" w:color="auto"/>
              <w:left w:val="single" w:sz="2" w:space="0" w:color="auto"/>
              <w:bottom w:val="single" w:sz="2" w:space="0" w:color="auto"/>
              <w:right w:val="single" w:sz="2" w:space="0" w:color="auto"/>
            </w:tcBorders>
            <w:vAlign w:val="center"/>
          </w:tcPr>
          <w:p w14:paraId="669D9AA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0.5085</w:t>
            </w:r>
          </w:p>
        </w:tc>
        <w:tc>
          <w:tcPr>
            <w:tcW w:w="1843" w:type="dxa"/>
            <w:tcBorders>
              <w:top w:val="single" w:sz="2" w:space="0" w:color="auto"/>
              <w:left w:val="single" w:sz="2" w:space="0" w:color="auto"/>
              <w:bottom w:val="single" w:sz="2" w:space="0" w:color="auto"/>
              <w:right w:val="single" w:sz="2" w:space="0" w:color="auto"/>
            </w:tcBorders>
            <w:vAlign w:val="center"/>
          </w:tcPr>
          <w:p w14:paraId="47434D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-22.42%</w:t>
            </w:r>
          </w:p>
        </w:tc>
        <w:tc>
          <w:tcPr>
            <w:tcW w:w="1670" w:type="dxa"/>
            <w:tcBorders>
              <w:top w:val="single" w:sz="2" w:space="0" w:color="auto"/>
              <w:left w:val="single" w:sz="2" w:space="0" w:color="auto"/>
              <w:bottom w:val="single" w:sz="2" w:space="0" w:color="auto"/>
              <w:right w:val="single" w:sz="2" w:space="0" w:color="auto"/>
            </w:tcBorders>
            <w:vAlign w:val="center"/>
          </w:tcPr>
          <w:p w14:paraId="7C0B22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0.3552</w:t>
            </w:r>
          </w:p>
        </w:tc>
      </w:tr>
      <w:tr w:rsidR="004B4BE6" w14:paraId="2B9DFF6D" w14:textId="77777777" w:rsidTr="00611A05">
        <w:trPr>
          <w:trHeight w:val="240"/>
        </w:trPr>
        <w:tc>
          <w:tcPr>
            <w:tcW w:w="2299" w:type="dxa"/>
            <w:tcBorders>
              <w:top w:val="single" w:sz="2" w:space="0" w:color="auto"/>
              <w:left w:val="single" w:sz="2" w:space="0" w:color="auto"/>
              <w:bottom w:val="single" w:sz="2" w:space="0" w:color="auto"/>
              <w:right w:val="single" w:sz="2" w:space="0" w:color="auto"/>
            </w:tcBorders>
            <w:shd w:val="clear" w:color="auto" w:fill="D3D3D3"/>
            <w:vAlign w:val="center"/>
          </w:tcPr>
          <w:p w14:paraId="397645D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加权平均净资产收益率</w:t>
            </w:r>
          </w:p>
        </w:tc>
        <w:tc>
          <w:tcPr>
            <w:tcW w:w="1843" w:type="dxa"/>
            <w:tcBorders>
              <w:top w:val="single" w:sz="2" w:space="0" w:color="auto"/>
              <w:left w:val="single" w:sz="2" w:space="0" w:color="auto"/>
              <w:bottom w:val="single" w:sz="2" w:space="0" w:color="auto"/>
              <w:right w:val="single" w:sz="2" w:space="0" w:color="auto"/>
            </w:tcBorders>
            <w:vAlign w:val="center"/>
          </w:tcPr>
          <w:p w14:paraId="0962229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6.63%</w:t>
            </w:r>
          </w:p>
        </w:tc>
        <w:tc>
          <w:tcPr>
            <w:tcW w:w="1984" w:type="dxa"/>
            <w:tcBorders>
              <w:top w:val="single" w:sz="2" w:space="0" w:color="auto"/>
              <w:left w:val="single" w:sz="2" w:space="0" w:color="auto"/>
              <w:bottom w:val="single" w:sz="2" w:space="0" w:color="auto"/>
              <w:right w:val="single" w:sz="2" w:space="0" w:color="auto"/>
            </w:tcBorders>
            <w:vAlign w:val="center"/>
          </w:tcPr>
          <w:p w14:paraId="14D5103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9.26%</w:t>
            </w:r>
          </w:p>
        </w:tc>
        <w:tc>
          <w:tcPr>
            <w:tcW w:w="1843" w:type="dxa"/>
            <w:tcBorders>
              <w:top w:val="single" w:sz="2" w:space="0" w:color="auto"/>
              <w:left w:val="single" w:sz="2" w:space="0" w:color="auto"/>
              <w:bottom w:val="single" w:sz="2" w:space="0" w:color="auto"/>
              <w:right w:val="single" w:sz="2" w:space="0" w:color="auto"/>
            </w:tcBorders>
            <w:vAlign w:val="center"/>
          </w:tcPr>
          <w:p w14:paraId="4CDC956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-2.63%</w:t>
            </w:r>
          </w:p>
        </w:tc>
        <w:tc>
          <w:tcPr>
            <w:tcW w:w="1670" w:type="dxa"/>
            <w:tcBorders>
              <w:top w:val="single" w:sz="2" w:space="0" w:color="auto"/>
              <w:left w:val="single" w:sz="2" w:space="0" w:color="auto"/>
              <w:bottom w:val="single" w:sz="2" w:space="0" w:color="auto"/>
              <w:right w:val="single" w:sz="2" w:space="0" w:color="auto"/>
            </w:tcBorders>
            <w:vAlign w:val="center"/>
          </w:tcPr>
          <w:p w14:paraId="455D69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6.63%</w:t>
            </w:r>
          </w:p>
        </w:tc>
      </w:tr>
      <w:tr w:rsidR="004B4BE6" w14:paraId="450502F4" w14:textId="77777777" w:rsidTr="00611A05">
        <w:trPr>
          <w:trHeight w:val="240"/>
        </w:trPr>
        <w:tc>
          <w:tcPr>
            <w:tcW w:w="2299" w:type="dxa"/>
            <w:tcBorders>
              <w:top w:val="single" w:sz="2" w:space="0" w:color="auto"/>
              <w:left w:val="single" w:sz="2" w:space="0" w:color="auto"/>
              <w:bottom w:val="single" w:sz="2" w:space="0" w:color="auto"/>
              <w:right w:val="single" w:sz="2" w:space="0" w:color="auto"/>
            </w:tcBorders>
            <w:shd w:val="clear" w:color="auto" w:fill="D3D3D3"/>
            <w:vAlign w:val="center"/>
          </w:tcPr>
          <w:p w14:paraId="675CB882" w14:textId="77777777" w:rsidR="004B4BE6" w:rsidRDefault="004B4BE6">
            <w:pPr>
              <w:rPr>
                <w:rFonts w:hint="eastAsia"/>
              </w:rPr>
            </w:pP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6B1F511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2025年末</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14:paraId="2B7758A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2024年末</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1C9071B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本年末比上年末增减</w:t>
            </w:r>
          </w:p>
        </w:tc>
        <w:tc>
          <w:tcPr>
            <w:tcW w:w="1670" w:type="dxa"/>
            <w:tcBorders>
              <w:top w:val="single" w:sz="2" w:space="0" w:color="auto"/>
              <w:left w:val="single" w:sz="2" w:space="0" w:color="auto"/>
              <w:bottom w:val="single" w:sz="2" w:space="0" w:color="auto"/>
              <w:right w:val="single" w:sz="2" w:space="0" w:color="auto"/>
            </w:tcBorders>
            <w:shd w:val="clear" w:color="auto" w:fill="D3D3D3"/>
            <w:vAlign w:val="center"/>
          </w:tcPr>
          <w:p w14:paraId="6C66F65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2023年末</w:t>
            </w:r>
          </w:p>
        </w:tc>
      </w:tr>
      <w:tr w:rsidR="004B4BE6" w14:paraId="55894E77" w14:textId="77777777" w:rsidTr="00611A05">
        <w:trPr>
          <w:trHeight w:val="240"/>
        </w:trPr>
        <w:tc>
          <w:tcPr>
            <w:tcW w:w="2299" w:type="dxa"/>
            <w:tcBorders>
              <w:top w:val="single" w:sz="2" w:space="0" w:color="auto"/>
              <w:left w:val="single" w:sz="2" w:space="0" w:color="auto"/>
              <w:bottom w:val="single" w:sz="2" w:space="0" w:color="auto"/>
              <w:right w:val="single" w:sz="2" w:space="0" w:color="auto"/>
            </w:tcBorders>
            <w:shd w:val="clear" w:color="auto" w:fill="D3D3D3"/>
            <w:vAlign w:val="center"/>
          </w:tcPr>
          <w:p w14:paraId="6C4F300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总资产（元）</w:t>
            </w:r>
          </w:p>
        </w:tc>
        <w:tc>
          <w:tcPr>
            <w:tcW w:w="1843" w:type="dxa"/>
            <w:tcBorders>
              <w:top w:val="single" w:sz="2" w:space="0" w:color="auto"/>
              <w:left w:val="single" w:sz="2" w:space="0" w:color="auto"/>
              <w:bottom w:val="single" w:sz="2" w:space="0" w:color="auto"/>
              <w:right w:val="single" w:sz="2" w:space="0" w:color="auto"/>
            </w:tcBorders>
            <w:vAlign w:val="center"/>
          </w:tcPr>
          <w:p w14:paraId="34F2007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20,565,676,179.81</w:t>
            </w:r>
          </w:p>
        </w:tc>
        <w:tc>
          <w:tcPr>
            <w:tcW w:w="1984" w:type="dxa"/>
            <w:tcBorders>
              <w:top w:val="single" w:sz="2" w:space="0" w:color="auto"/>
              <w:left w:val="single" w:sz="2" w:space="0" w:color="auto"/>
              <w:bottom w:val="single" w:sz="2" w:space="0" w:color="auto"/>
              <w:right w:val="single" w:sz="2" w:space="0" w:color="auto"/>
            </w:tcBorders>
            <w:vAlign w:val="center"/>
          </w:tcPr>
          <w:p w14:paraId="4307B39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18,614,173,564.04</w:t>
            </w:r>
          </w:p>
        </w:tc>
        <w:tc>
          <w:tcPr>
            <w:tcW w:w="1843" w:type="dxa"/>
            <w:tcBorders>
              <w:top w:val="single" w:sz="2" w:space="0" w:color="auto"/>
              <w:left w:val="single" w:sz="2" w:space="0" w:color="auto"/>
              <w:bottom w:val="single" w:sz="2" w:space="0" w:color="auto"/>
              <w:right w:val="single" w:sz="2" w:space="0" w:color="auto"/>
            </w:tcBorders>
            <w:vAlign w:val="center"/>
          </w:tcPr>
          <w:p w14:paraId="1982493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10.48%</w:t>
            </w:r>
          </w:p>
        </w:tc>
        <w:tc>
          <w:tcPr>
            <w:tcW w:w="1670" w:type="dxa"/>
            <w:tcBorders>
              <w:top w:val="single" w:sz="2" w:space="0" w:color="auto"/>
              <w:left w:val="single" w:sz="2" w:space="0" w:color="auto"/>
              <w:bottom w:val="single" w:sz="2" w:space="0" w:color="auto"/>
              <w:right w:val="single" w:sz="2" w:space="0" w:color="auto"/>
            </w:tcBorders>
            <w:vAlign w:val="center"/>
          </w:tcPr>
          <w:p w14:paraId="364022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15,961,879,130.52</w:t>
            </w:r>
          </w:p>
        </w:tc>
      </w:tr>
      <w:tr w:rsidR="004B4BE6" w14:paraId="5127F510" w14:textId="77777777" w:rsidTr="00611A05">
        <w:trPr>
          <w:trHeight w:val="240"/>
        </w:trPr>
        <w:tc>
          <w:tcPr>
            <w:tcW w:w="2299" w:type="dxa"/>
            <w:tcBorders>
              <w:top w:val="single" w:sz="2" w:space="0" w:color="auto"/>
              <w:left w:val="single" w:sz="2" w:space="0" w:color="auto"/>
              <w:bottom w:val="single" w:sz="2" w:space="0" w:color="auto"/>
              <w:right w:val="single" w:sz="2" w:space="0" w:color="auto"/>
            </w:tcBorders>
            <w:shd w:val="clear" w:color="auto" w:fill="D3D3D3"/>
            <w:vAlign w:val="center"/>
          </w:tcPr>
          <w:p w14:paraId="0F94200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归属于上市公司股东的净资产（元）</w:t>
            </w:r>
          </w:p>
        </w:tc>
        <w:tc>
          <w:tcPr>
            <w:tcW w:w="1843" w:type="dxa"/>
            <w:tcBorders>
              <w:top w:val="single" w:sz="2" w:space="0" w:color="auto"/>
              <w:left w:val="single" w:sz="2" w:space="0" w:color="auto"/>
              <w:bottom w:val="single" w:sz="2" w:space="0" w:color="auto"/>
              <w:right w:val="single" w:sz="2" w:space="0" w:color="auto"/>
            </w:tcBorders>
            <w:vAlign w:val="center"/>
          </w:tcPr>
          <w:p w14:paraId="409E26A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6,339,043,598.99</w:t>
            </w:r>
          </w:p>
        </w:tc>
        <w:tc>
          <w:tcPr>
            <w:tcW w:w="1984" w:type="dxa"/>
            <w:tcBorders>
              <w:top w:val="single" w:sz="2" w:space="0" w:color="auto"/>
              <w:left w:val="single" w:sz="2" w:space="0" w:color="auto"/>
              <w:bottom w:val="single" w:sz="2" w:space="0" w:color="auto"/>
              <w:right w:val="single" w:sz="2" w:space="0" w:color="auto"/>
            </w:tcBorders>
            <w:vAlign w:val="center"/>
          </w:tcPr>
          <w:p w14:paraId="0E3DBAA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5,938,152,668.86</w:t>
            </w:r>
          </w:p>
        </w:tc>
        <w:tc>
          <w:tcPr>
            <w:tcW w:w="1843" w:type="dxa"/>
            <w:tcBorders>
              <w:top w:val="single" w:sz="2" w:space="0" w:color="auto"/>
              <w:left w:val="single" w:sz="2" w:space="0" w:color="auto"/>
              <w:bottom w:val="single" w:sz="2" w:space="0" w:color="auto"/>
              <w:right w:val="single" w:sz="2" w:space="0" w:color="auto"/>
            </w:tcBorders>
            <w:vAlign w:val="center"/>
          </w:tcPr>
          <w:p w14:paraId="712E2DF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6.75%</w:t>
            </w:r>
          </w:p>
        </w:tc>
        <w:tc>
          <w:tcPr>
            <w:tcW w:w="1670" w:type="dxa"/>
            <w:tcBorders>
              <w:top w:val="single" w:sz="2" w:space="0" w:color="auto"/>
              <w:left w:val="single" w:sz="2" w:space="0" w:color="auto"/>
              <w:bottom w:val="single" w:sz="2" w:space="0" w:color="auto"/>
              <w:right w:val="single" w:sz="2" w:space="0" w:color="auto"/>
            </w:tcBorders>
            <w:vAlign w:val="center"/>
          </w:tcPr>
          <w:p w14:paraId="13A58D3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5,287,960,374.22</w:t>
            </w:r>
          </w:p>
        </w:tc>
      </w:tr>
    </w:tbl>
    <w:p w14:paraId="04F13E7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公司最近三个会计年度扣除非经常性损益前后净利润孰低者均为负值，且最近一年审计报告显示公司持续经营能力存在不确定性</w:t>
      </w:r>
    </w:p>
    <w:p w14:paraId="35F6BC1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559A9C2A"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公司报告期内经审计利润总额、净利润、扣除非经常性损益后的净利润三者孰低为负值</w:t>
      </w:r>
    </w:p>
    <w:p w14:paraId="2765E0F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0A74E257" w14:textId="77777777" w:rsidR="004B4BE6" w:rsidRDefault="008639E9">
      <w:pPr>
        <w:pStyle w:val="2"/>
        <w:spacing w:before="300" w:after="300" w:line="320" w:lineRule="exact"/>
        <w:rPr>
          <w:rFonts w:ascii="宋体" w:eastAsia="宋体" w:hAnsi="宋体" w:cs="宋体" w:hint="eastAsia"/>
          <w:b/>
          <w:bCs/>
          <w:sz w:val="24"/>
          <w:szCs w:val="24"/>
        </w:rPr>
      </w:pPr>
      <w:bookmarkStart w:id="14" w:name="_Toc988897"/>
      <w:bookmarkStart w:id="15" w:name="_Toc226021182"/>
      <w:r>
        <w:rPr>
          <w:rFonts w:ascii="宋体" w:eastAsia="宋体" w:hAnsi="宋体" w:cs="宋体"/>
          <w:b/>
          <w:bCs/>
          <w:sz w:val="24"/>
          <w:szCs w:val="24"/>
        </w:rPr>
        <w:t>七、境内外会计准则下会计数据差异</w:t>
      </w:r>
      <w:bookmarkEnd w:id="14"/>
      <w:bookmarkEnd w:id="15"/>
    </w:p>
    <w:p w14:paraId="411BDF53" w14:textId="77777777" w:rsidR="004B4BE6" w:rsidRDefault="008639E9">
      <w:pPr>
        <w:pStyle w:val="3"/>
        <w:spacing w:line="280" w:lineRule="exact"/>
        <w:jc w:val="left"/>
        <w:rPr>
          <w:rFonts w:ascii="宋体" w:hAnsi="宋体" w:cs="宋体" w:hint="eastAsia"/>
          <w:b/>
          <w:bCs/>
        </w:rPr>
      </w:pPr>
      <w:bookmarkStart w:id="16" w:name="_Toc988898"/>
      <w:r>
        <w:rPr>
          <w:rFonts w:ascii="宋体" w:hAnsi="宋体" w:cs="宋体"/>
          <w:b/>
          <w:bCs/>
        </w:rPr>
        <w:t>1、同时按照国际会计准则与按照中国会计准则披露的财务报告中净利润和净资产差异情况</w:t>
      </w:r>
      <w:bookmarkEnd w:id="16"/>
    </w:p>
    <w:p w14:paraId="65534413"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6676D5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公司报告期不存在按照国际会计准则与按照中国会计准则披露的财务报告中净利润和净资产差异情况。</w:t>
      </w:r>
    </w:p>
    <w:p w14:paraId="08DA4D51" w14:textId="77777777" w:rsidR="004B4BE6" w:rsidRDefault="008639E9">
      <w:pPr>
        <w:pStyle w:val="3"/>
        <w:spacing w:line="280" w:lineRule="exact"/>
        <w:jc w:val="left"/>
        <w:rPr>
          <w:rFonts w:ascii="宋体" w:hAnsi="宋体" w:cs="宋体" w:hint="eastAsia"/>
          <w:b/>
          <w:bCs/>
        </w:rPr>
      </w:pPr>
      <w:bookmarkStart w:id="17" w:name="_Toc988899"/>
      <w:r>
        <w:rPr>
          <w:rFonts w:ascii="宋体" w:hAnsi="宋体" w:cs="宋体"/>
          <w:b/>
          <w:bCs/>
        </w:rPr>
        <w:lastRenderedPageBreak/>
        <w:t>2、同时按照境外会计准则与按照中国会计准则披露的财务报告中净利润和净资产差异情况</w:t>
      </w:r>
      <w:bookmarkEnd w:id="17"/>
    </w:p>
    <w:p w14:paraId="39D4E46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74C3F2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公司报告期不存在按照境外会计准则与按照中国会计准则披露的财务报告中净利润和净资产差异情况。</w:t>
      </w:r>
    </w:p>
    <w:p w14:paraId="031FAA4A" w14:textId="77777777" w:rsidR="004B4BE6" w:rsidRDefault="008639E9">
      <w:pPr>
        <w:pStyle w:val="2"/>
        <w:spacing w:before="300" w:after="300" w:line="320" w:lineRule="exact"/>
        <w:rPr>
          <w:rFonts w:ascii="宋体" w:eastAsia="宋体" w:hAnsi="宋体" w:cs="宋体" w:hint="eastAsia"/>
          <w:b/>
          <w:bCs/>
          <w:sz w:val="24"/>
          <w:szCs w:val="24"/>
        </w:rPr>
      </w:pPr>
      <w:bookmarkStart w:id="18" w:name="_Toc988900"/>
      <w:bookmarkStart w:id="19" w:name="_Toc226021183"/>
      <w:r>
        <w:rPr>
          <w:rFonts w:ascii="宋体" w:eastAsia="宋体" w:hAnsi="宋体" w:cs="宋体"/>
          <w:b/>
          <w:bCs/>
          <w:sz w:val="24"/>
          <w:szCs w:val="24"/>
        </w:rPr>
        <w:t>八、分季度主要财务指标</w:t>
      </w:r>
      <w:bookmarkEnd w:id="18"/>
      <w:bookmarkEnd w:id="19"/>
    </w:p>
    <w:p w14:paraId="70D49AAB"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724"/>
        <w:gridCol w:w="1843"/>
        <w:gridCol w:w="1701"/>
        <w:gridCol w:w="1701"/>
        <w:gridCol w:w="1670"/>
      </w:tblGrid>
      <w:tr w:rsidR="004B4BE6" w14:paraId="65C92103" w14:textId="77777777" w:rsidTr="00611A05">
        <w:trPr>
          <w:trHeight w:val="240"/>
        </w:trPr>
        <w:tc>
          <w:tcPr>
            <w:tcW w:w="2724" w:type="dxa"/>
            <w:tcBorders>
              <w:top w:val="single" w:sz="2" w:space="0" w:color="auto"/>
              <w:left w:val="single" w:sz="2" w:space="0" w:color="auto"/>
              <w:bottom w:val="single" w:sz="2" w:space="0" w:color="auto"/>
              <w:right w:val="single" w:sz="2" w:space="0" w:color="auto"/>
            </w:tcBorders>
            <w:shd w:val="clear" w:color="auto" w:fill="D3D3D3"/>
            <w:vAlign w:val="center"/>
          </w:tcPr>
          <w:p w14:paraId="273E7E66" w14:textId="77777777" w:rsidR="004B4BE6" w:rsidRDefault="004B4BE6">
            <w:pPr>
              <w:rPr>
                <w:rFonts w:hint="eastAsia"/>
              </w:rPr>
            </w:pP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2383C53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第一季度</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1132286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第二季度</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4C4595B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第三季度</w:t>
            </w:r>
          </w:p>
        </w:tc>
        <w:tc>
          <w:tcPr>
            <w:tcW w:w="1670" w:type="dxa"/>
            <w:tcBorders>
              <w:top w:val="single" w:sz="2" w:space="0" w:color="auto"/>
              <w:left w:val="single" w:sz="2" w:space="0" w:color="auto"/>
              <w:bottom w:val="single" w:sz="2" w:space="0" w:color="auto"/>
              <w:right w:val="single" w:sz="2" w:space="0" w:color="auto"/>
            </w:tcBorders>
            <w:shd w:val="clear" w:color="auto" w:fill="D3D3D3"/>
            <w:vAlign w:val="center"/>
          </w:tcPr>
          <w:p w14:paraId="248D8F8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第四季度</w:t>
            </w:r>
          </w:p>
        </w:tc>
      </w:tr>
      <w:tr w:rsidR="004B4BE6" w14:paraId="2CE06AEF" w14:textId="77777777" w:rsidTr="00611A05">
        <w:trPr>
          <w:trHeight w:val="240"/>
        </w:trPr>
        <w:tc>
          <w:tcPr>
            <w:tcW w:w="2724" w:type="dxa"/>
            <w:tcBorders>
              <w:top w:val="single" w:sz="2" w:space="0" w:color="auto"/>
              <w:left w:val="single" w:sz="2" w:space="0" w:color="auto"/>
              <w:bottom w:val="single" w:sz="2" w:space="0" w:color="auto"/>
              <w:right w:val="single" w:sz="2" w:space="0" w:color="auto"/>
            </w:tcBorders>
            <w:shd w:val="clear" w:color="auto" w:fill="D3D3D3"/>
            <w:vAlign w:val="center"/>
          </w:tcPr>
          <w:p w14:paraId="7004558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营业收入</w:t>
            </w:r>
          </w:p>
        </w:tc>
        <w:tc>
          <w:tcPr>
            <w:tcW w:w="1843" w:type="dxa"/>
            <w:tcBorders>
              <w:top w:val="single" w:sz="2" w:space="0" w:color="auto"/>
              <w:left w:val="single" w:sz="2" w:space="0" w:color="auto"/>
              <w:bottom w:val="single" w:sz="2" w:space="0" w:color="auto"/>
              <w:right w:val="single" w:sz="2" w:space="0" w:color="auto"/>
            </w:tcBorders>
            <w:vAlign w:val="center"/>
          </w:tcPr>
          <w:p w14:paraId="71528D1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1,808,155,639.63</w:t>
            </w:r>
          </w:p>
        </w:tc>
        <w:tc>
          <w:tcPr>
            <w:tcW w:w="1701" w:type="dxa"/>
            <w:tcBorders>
              <w:top w:val="single" w:sz="2" w:space="0" w:color="auto"/>
              <w:left w:val="single" w:sz="2" w:space="0" w:color="auto"/>
              <w:bottom w:val="single" w:sz="2" w:space="0" w:color="auto"/>
              <w:right w:val="single" w:sz="2" w:space="0" w:color="auto"/>
            </w:tcBorders>
            <w:vAlign w:val="center"/>
          </w:tcPr>
          <w:p w14:paraId="06FB6BD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2,072,505,637.77</w:t>
            </w:r>
          </w:p>
        </w:tc>
        <w:tc>
          <w:tcPr>
            <w:tcW w:w="1701" w:type="dxa"/>
            <w:tcBorders>
              <w:top w:val="single" w:sz="2" w:space="0" w:color="auto"/>
              <w:left w:val="single" w:sz="2" w:space="0" w:color="auto"/>
              <w:bottom w:val="single" w:sz="2" w:space="0" w:color="auto"/>
              <w:right w:val="single" w:sz="2" w:space="0" w:color="auto"/>
            </w:tcBorders>
            <w:vAlign w:val="center"/>
          </w:tcPr>
          <w:p w14:paraId="76660C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1,769,530,172.23</w:t>
            </w:r>
          </w:p>
        </w:tc>
        <w:tc>
          <w:tcPr>
            <w:tcW w:w="1670" w:type="dxa"/>
            <w:tcBorders>
              <w:top w:val="single" w:sz="2" w:space="0" w:color="auto"/>
              <w:left w:val="single" w:sz="2" w:space="0" w:color="auto"/>
              <w:bottom w:val="single" w:sz="2" w:space="0" w:color="auto"/>
              <w:right w:val="single" w:sz="2" w:space="0" w:color="auto"/>
            </w:tcBorders>
            <w:vAlign w:val="center"/>
          </w:tcPr>
          <w:p w14:paraId="43FF1BF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2,673,077,101.81</w:t>
            </w:r>
          </w:p>
        </w:tc>
      </w:tr>
      <w:tr w:rsidR="004B4BE6" w14:paraId="6ED2FB32" w14:textId="77777777" w:rsidTr="00611A05">
        <w:trPr>
          <w:trHeight w:val="240"/>
        </w:trPr>
        <w:tc>
          <w:tcPr>
            <w:tcW w:w="2724" w:type="dxa"/>
            <w:tcBorders>
              <w:top w:val="single" w:sz="2" w:space="0" w:color="auto"/>
              <w:left w:val="single" w:sz="2" w:space="0" w:color="auto"/>
              <w:bottom w:val="single" w:sz="2" w:space="0" w:color="auto"/>
              <w:right w:val="single" w:sz="2" w:space="0" w:color="auto"/>
            </w:tcBorders>
            <w:shd w:val="clear" w:color="auto" w:fill="D3D3D3"/>
            <w:vAlign w:val="center"/>
          </w:tcPr>
          <w:p w14:paraId="3873200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归属于上市公司股东的净利润</w:t>
            </w:r>
          </w:p>
        </w:tc>
        <w:tc>
          <w:tcPr>
            <w:tcW w:w="1843" w:type="dxa"/>
            <w:tcBorders>
              <w:top w:val="single" w:sz="2" w:space="0" w:color="auto"/>
              <w:left w:val="single" w:sz="2" w:space="0" w:color="auto"/>
              <w:bottom w:val="single" w:sz="2" w:space="0" w:color="auto"/>
              <w:right w:val="single" w:sz="2" w:space="0" w:color="auto"/>
            </w:tcBorders>
            <w:vAlign w:val="center"/>
          </w:tcPr>
          <w:p w14:paraId="339F7D4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75,992,628.82</w:t>
            </w:r>
          </w:p>
        </w:tc>
        <w:tc>
          <w:tcPr>
            <w:tcW w:w="1701" w:type="dxa"/>
            <w:tcBorders>
              <w:top w:val="single" w:sz="2" w:space="0" w:color="auto"/>
              <w:left w:val="single" w:sz="2" w:space="0" w:color="auto"/>
              <w:bottom w:val="single" w:sz="2" w:space="0" w:color="auto"/>
              <w:right w:val="single" w:sz="2" w:space="0" w:color="auto"/>
            </w:tcBorders>
            <w:vAlign w:val="center"/>
          </w:tcPr>
          <w:p w14:paraId="089638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70,216,008.11</w:t>
            </w:r>
          </w:p>
        </w:tc>
        <w:tc>
          <w:tcPr>
            <w:tcW w:w="1701" w:type="dxa"/>
            <w:tcBorders>
              <w:top w:val="single" w:sz="2" w:space="0" w:color="auto"/>
              <w:left w:val="single" w:sz="2" w:space="0" w:color="auto"/>
              <w:bottom w:val="single" w:sz="2" w:space="0" w:color="auto"/>
              <w:right w:val="single" w:sz="2" w:space="0" w:color="auto"/>
            </w:tcBorders>
            <w:vAlign w:val="center"/>
          </w:tcPr>
          <w:p w14:paraId="060EF8A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156,830,956.72</w:t>
            </w:r>
          </w:p>
        </w:tc>
        <w:tc>
          <w:tcPr>
            <w:tcW w:w="1670" w:type="dxa"/>
            <w:tcBorders>
              <w:top w:val="single" w:sz="2" w:space="0" w:color="auto"/>
              <w:left w:val="single" w:sz="2" w:space="0" w:color="auto"/>
              <w:bottom w:val="single" w:sz="2" w:space="0" w:color="auto"/>
              <w:right w:val="single" w:sz="2" w:space="0" w:color="auto"/>
            </w:tcBorders>
            <w:vAlign w:val="center"/>
          </w:tcPr>
          <w:p w14:paraId="0765FE2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100,056,750.96</w:t>
            </w:r>
          </w:p>
        </w:tc>
      </w:tr>
      <w:tr w:rsidR="004B4BE6" w14:paraId="7D95574D" w14:textId="77777777" w:rsidTr="00611A05">
        <w:trPr>
          <w:trHeight w:val="240"/>
        </w:trPr>
        <w:tc>
          <w:tcPr>
            <w:tcW w:w="2724" w:type="dxa"/>
            <w:tcBorders>
              <w:top w:val="single" w:sz="2" w:space="0" w:color="auto"/>
              <w:left w:val="single" w:sz="2" w:space="0" w:color="auto"/>
              <w:bottom w:val="single" w:sz="2" w:space="0" w:color="auto"/>
              <w:right w:val="single" w:sz="2" w:space="0" w:color="auto"/>
            </w:tcBorders>
            <w:shd w:val="clear" w:color="auto" w:fill="D3D3D3"/>
            <w:vAlign w:val="center"/>
          </w:tcPr>
          <w:p w14:paraId="2EFBAAB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归属于上市公司股东的扣除非经常性损益的净利润</w:t>
            </w:r>
          </w:p>
        </w:tc>
        <w:tc>
          <w:tcPr>
            <w:tcW w:w="1843" w:type="dxa"/>
            <w:tcBorders>
              <w:top w:val="single" w:sz="2" w:space="0" w:color="auto"/>
              <w:left w:val="single" w:sz="2" w:space="0" w:color="auto"/>
              <w:bottom w:val="single" w:sz="2" w:space="0" w:color="auto"/>
              <w:right w:val="single" w:sz="2" w:space="0" w:color="auto"/>
            </w:tcBorders>
            <w:vAlign w:val="center"/>
          </w:tcPr>
          <w:p w14:paraId="07D225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61,274,551.05</w:t>
            </w:r>
          </w:p>
        </w:tc>
        <w:tc>
          <w:tcPr>
            <w:tcW w:w="1701" w:type="dxa"/>
            <w:tcBorders>
              <w:top w:val="single" w:sz="2" w:space="0" w:color="auto"/>
              <w:left w:val="single" w:sz="2" w:space="0" w:color="auto"/>
              <w:bottom w:val="single" w:sz="2" w:space="0" w:color="auto"/>
              <w:right w:val="single" w:sz="2" w:space="0" w:color="auto"/>
            </w:tcBorders>
            <w:vAlign w:val="center"/>
          </w:tcPr>
          <w:p w14:paraId="23EF978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69,254,837.88</w:t>
            </w:r>
          </w:p>
        </w:tc>
        <w:tc>
          <w:tcPr>
            <w:tcW w:w="1701" w:type="dxa"/>
            <w:tcBorders>
              <w:top w:val="single" w:sz="2" w:space="0" w:color="auto"/>
              <w:left w:val="single" w:sz="2" w:space="0" w:color="auto"/>
              <w:bottom w:val="single" w:sz="2" w:space="0" w:color="auto"/>
              <w:right w:val="single" w:sz="2" w:space="0" w:color="auto"/>
            </w:tcBorders>
            <w:vAlign w:val="center"/>
          </w:tcPr>
          <w:p w14:paraId="399417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147,050,348.93</w:t>
            </w:r>
          </w:p>
        </w:tc>
        <w:tc>
          <w:tcPr>
            <w:tcW w:w="1670" w:type="dxa"/>
            <w:tcBorders>
              <w:top w:val="single" w:sz="2" w:space="0" w:color="auto"/>
              <w:left w:val="single" w:sz="2" w:space="0" w:color="auto"/>
              <w:bottom w:val="single" w:sz="2" w:space="0" w:color="auto"/>
              <w:right w:val="single" w:sz="2" w:space="0" w:color="auto"/>
            </w:tcBorders>
            <w:vAlign w:val="center"/>
          </w:tcPr>
          <w:p w14:paraId="015038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73,372,894.07</w:t>
            </w:r>
          </w:p>
        </w:tc>
      </w:tr>
      <w:tr w:rsidR="004B4BE6" w14:paraId="06B5ACA9" w14:textId="77777777" w:rsidTr="00611A05">
        <w:trPr>
          <w:trHeight w:val="240"/>
        </w:trPr>
        <w:tc>
          <w:tcPr>
            <w:tcW w:w="2724" w:type="dxa"/>
            <w:tcBorders>
              <w:top w:val="single" w:sz="2" w:space="0" w:color="auto"/>
              <w:left w:val="single" w:sz="2" w:space="0" w:color="auto"/>
              <w:bottom w:val="single" w:sz="2" w:space="0" w:color="auto"/>
              <w:right w:val="single" w:sz="2" w:space="0" w:color="auto"/>
            </w:tcBorders>
            <w:shd w:val="clear" w:color="auto" w:fill="D3D3D3"/>
            <w:vAlign w:val="center"/>
          </w:tcPr>
          <w:p w14:paraId="6543110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经营活动产生的现金流量净额</w:t>
            </w:r>
          </w:p>
        </w:tc>
        <w:tc>
          <w:tcPr>
            <w:tcW w:w="1843" w:type="dxa"/>
            <w:tcBorders>
              <w:top w:val="single" w:sz="2" w:space="0" w:color="auto"/>
              <w:left w:val="single" w:sz="2" w:space="0" w:color="auto"/>
              <w:bottom w:val="single" w:sz="2" w:space="0" w:color="auto"/>
              <w:right w:val="single" w:sz="2" w:space="0" w:color="auto"/>
            </w:tcBorders>
            <w:vAlign w:val="center"/>
          </w:tcPr>
          <w:p w14:paraId="58F0CF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89,372,661.80</w:t>
            </w:r>
          </w:p>
        </w:tc>
        <w:tc>
          <w:tcPr>
            <w:tcW w:w="1701" w:type="dxa"/>
            <w:tcBorders>
              <w:top w:val="single" w:sz="2" w:space="0" w:color="auto"/>
              <w:left w:val="single" w:sz="2" w:space="0" w:color="auto"/>
              <w:bottom w:val="single" w:sz="2" w:space="0" w:color="auto"/>
              <w:right w:val="single" w:sz="2" w:space="0" w:color="auto"/>
            </w:tcBorders>
            <w:vAlign w:val="center"/>
          </w:tcPr>
          <w:p w14:paraId="294F5DB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12,648,983.27</w:t>
            </w:r>
          </w:p>
        </w:tc>
        <w:tc>
          <w:tcPr>
            <w:tcW w:w="1701" w:type="dxa"/>
            <w:tcBorders>
              <w:top w:val="single" w:sz="2" w:space="0" w:color="auto"/>
              <w:left w:val="single" w:sz="2" w:space="0" w:color="auto"/>
              <w:bottom w:val="single" w:sz="2" w:space="0" w:color="auto"/>
              <w:right w:val="single" w:sz="2" w:space="0" w:color="auto"/>
            </w:tcBorders>
            <w:vAlign w:val="center"/>
          </w:tcPr>
          <w:p w14:paraId="64CA8A1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162,444,479.88</w:t>
            </w:r>
          </w:p>
        </w:tc>
        <w:tc>
          <w:tcPr>
            <w:tcW w:w="1670" w:type="dxa"/>
            <w:tcBorders>
              <w:top w:val="single" w:sz="2" w:space="0" w:color="auto"/>
              <w:left w:val="single" w:sz="2" w:space="0" w:color="auto"/>
              <w:bottom w:val="single" w:sz="2" w:space="0" w:color="auto"/>
              <w:right w:val="single" w:sz="2" w:space="0" w:color="auto"/>
            </w:tcBorders>
            <w:vAlign w:val="center"/>
          </w:tcPr>
          <w:p w14:paraId="4920B46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103,665,489.04</w:t>
            </w:r>
          </w:p>
        </w:tc>
      </w:tr>
    </w:tbl>
    <w:p w14:paraId="02AD8FB0"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上述财务指标或其加总数是否与公司已披露季度报告、半年度报告相关财务指标存在重大差异</w:t>
      </w:r>
    </w:p>
    <w:p w14:paraId="576E009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3218AC45" w14:textId="77777777" w:rsidR="004B4BE6" w:rsidRDefault="008639E9">
      <w:pPr>
        <w:pStyle w:val="2"/>
        <w:spacing w:before="300" w:after="300" w:line="320" w:lineRule="exact"/>
        <w:rPr>
          <w:rFonts w:ascii="宋体" w:eastAsia="宋体" w:hAnsi="宋体" w:cs="宋体" w:hint="eastAsia"/>
          <w:b/>
          <w:bCs/>
          <w:sz w:val="24"/>
          <w:szCs w:val="24"/>
        </w:rPr>
      </w:pPr>
      <w:bookmarkStart w:id="20" w:name="_Toc988901"/>
      <w:bookmarkStart w:id="21" w:name="_Toc226021184"/>
      <w:r>
        <w:rPr>
          <w:rFonts w:ascii="宋体" w:eastAsia="宋体" w:hAnsi="宋体" w:cs="宋体"/>
          <w:b/>
          <w:bCs/>
          <w:sz w:val="24"/>
          <w:szCs w:val="24"/>
        </w:rPr>
        <w:t>九、非经常性损益项目及金额</w:t>
      </w:r>
      <w:bookmarkEnd w:id="20"/>
      <w:bookmarkEnd w:id="21"/>
    </w:p>
    <w:p w14:paraId="7795ABA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43E63427"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9"/>
        <w:gridCol w:w="1559"/>
        <w:gridCol w:w="1559"/>
        <w:gridCol w:w="1474"/>
        <w:gridCol w:w="1928"/>
      </w:tblGrid>
      <w:tr w:rsidR="004B4BE6" w14:paraId="41EEBBA7" w14:textId="77777777" w:rsidTr="00FB1AE6">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716B8EF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4658688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2025年金额</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48AFECB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2024年金额</w:t>
            </w:r>
          </w:p>
        </w:tc>
        <w:tc>
          <w:tcPr>
            <w:tcW w:w="1474" w:type="dxa"/>
            <w:tcBorders>
              <w:top w:val="single" w:sz="2" w:space="0" w:color="auto"/>
              <w:left w:val="single" w:sz="2" w:space="0" w:color="auto"/>
              <w:bottom w:val="single" w:sz="2" w:space="0" w:color="auto"/>
              <w:right w:val="single" w:sz="2" w:space="0" w:color="auto"/>
            </w:tcBorders>
            <w:shd w:val="clear" w:color="auto" w:fill="D3D3D3"/>
            <w:vAlign w:val="center"/>
          </w:tcPr>
          <w:p w14:paraId="2019469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2023年金额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4B57FA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说明</w:t>
            </w:r>
          </w:p>
        </w:tc>
      </w:tr>
      <w:tr w:rsidR="004B4BE6" w14:paraId="2D708BF7" w14:textId="77777777" w:rsidTr="00FB1AE6">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7EA1BFE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非流动性资产处置损益（包括已计提资产减值准备的冲销部分）</w:t>
            </w:r>
          </w:p>
        </w:tc>
        <w:tc>
          <w:tcPr>
            <w:tcW w:w="1559" w:type="dxa"/>
            <w:tcBorders>
              <w:top w:val="single" w:sz="2" w:space="0" w:color="auto"/>
              <w:left w:val="single" w:sz="2" w:space="0" w:color="auto"/>
              <w:bottom w:val="single" w:sz="2" w:space="0" w:color="auto"/>
              <w:right w:val="single" w:sz="2" w:space="0" w:color="auto"/>
            </w:tcBorders>
            <w:vAlign w:val="center"/>
          </w:tcPr>
          <w:p w14:paraId="1E4C9AC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3,526,708.00</w:t>
            </w:r>
          </w:p>
        </w:tc>
        <w:tc>
          <w:tcPr>
            <w:tcW w:w="1559" w:type="dxa"/>
            <w:tcBorders>
              <w:top w:val="single" w:sz="2" w:space="0" w:color="auto"/>
              <w:left w:val="single" w:sz="2" w:space="0" w:color="auto"/>
              <w:bottom w:val="single" w:sz="2" w:space="0" w:color="auto"/>
              <w:right w:val="single" w:sz="2" w:space="0" w:color="auto"/>
            </w:tcBorders>
            <w:vAlign w:val="center"/>
          </w:tcPr>
          <w:p w14:paraId="7BDB6A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-38,223,160.78</w:t>
            </w:r>
          </w:p>
        </w:tc>
        <w:tc>
          <w:tcPr>
            <w:tcW w:w="1474" w:type="dxa"/>
            <w:tcBorders>
              <w:top w:val="single" w:sz="2" w:space="0" w:color="auto"/>
              <w:left w:val="single" w:sz="2" w:space="0" w:color="auto"/>
              <w:bottom w:val="single" w:sz="2" w:space="0" w:color="auto"/>
              <w:right w:val="single" w:sz="2" w:space="0" w:color="auto"/>
            </w:tcBorders>
            <w:vAlign w:val="center"/>
          </w:tcPr>
          <w:p w14:paraId="2B9E6EB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1,439,983.31</w:t>
            </w:r>
          </w:p>
        </w:tc>
        <w:tc>
          <w:tcPr>
            <w:tcW w:w="1928" w:type="dxa"/>
            <w:tcBorders>
              <w:top w:val="single" w:sz="2" w:space="0" w:color="auto"/>
              <w:left w:val="single" w:sz="2" w:space="0" w:color="auto"/>
              <w:bottom w:val="single" w:sz="2" w:space="0" w:color="auto"/>
              <w:right w:val="single" w:sz="2" w:space="0" w:color="auto"/>
            </w:tcBorders>
            <w:vAlign w:val="center"/>
          </w:tcPr>
          <w:p w14:paraId="7809DD0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主要系股权处置和资产处置</w:t>
            </w:r>
          </w:p>
        </w:tc>
      </w:tr>
      <w:tr w:rsidR="004B4BE6" w14:paraId="414DBDC2" w14:textId="77777777" w:rsidTr="00FB1AE6">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51B64E7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1559" w:type="dxa"/>
            <w:tcBorders>
              <w:top w:val="single" w:sz="2" w:space="0" w:color="auto"/>
              <w:left w:val="single" w:sz="2" w:space="0" w:color="auto"/>
              <w:bottom w:val="single" w:sz="2" w:space="0" w:color="auto"/>
              <w:right w:val="single" w:sz="2" w:space="0" w:color="auto"/>
            </w:tcBorders>
            <w:vAlign w:val="center"/>
          </w:tcPr>
          <w:p w14:paraId="59EDB7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39,969,793.51</w:t>
            </w:r>
          </w:p>
        </w:tc>
        <w:tc>
          <w:tcPr>
            <w:tcW w:w="1559" w:type="dxa"/>
            <w:tcBorders>
              <w:top w:val="single" w:sz="2" w:space="0" w:color="auto"/>
              <w:left w:val="single" w:sz="2" w:space="0" w:color="auto"/>
              <w:bottom w:val="single" w:sz="2" w:space="0" w:color="auto"/>
              <w:right w:val="single" w:sz="2" w:space="0" w:color="auto"/>
            </w:tcBorders>
            <w:vAlign w:val="center"/>
          </w:tcPr>
          <w:p w14:paraId="0F93421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33,558,658.94</w:t>
            </w:r>
          </w:p>
        </w:tc>
        <w:tc>
          <w:tcPr>
            <w:tcW w:w="1474" w:type="dxa"/>
            <w:tcBorders>
              <w:top w:val="single" w:sz="2" w:space="0" w:color="auto"/>
              <w:left w:val="single" w:sz="2" w:space="0" w:color="auto"/>
              <w:bottom w:val="single" w:sz="2" w:space="0" w:color="auto"/>
              <w:right w:val="single" w:sz="2" w:space="0" w:color="auto"/>
            </w:tcBorders>
            <w:vAlign w:val="center"/>
          </w:tcPr>
          <w:p w14:paraId="1F5A34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32,553,445.69</w:t>
            </w:r>
          </w:p>
        </w:tc>
        <w:tc>
          <w:tcPr>
            <w:tcW w:w="1928" w:type="dxa"/>
            <w:tcBorders>
              <w:top w:val="single" w:sz="2" w:space="0" w:color="auto"/>
              <w:left w:val="single" w:sz="2" w:space="0" w:color="auto"/>
              <w:bottom w:val="single" w:sz="2" w:space="0" w:color="auto"/>
              <w:right w:val="single" w:sz="2" w:space="0" w:color="auto"/>
            </w:tcBorders>
            <w:vAlign w:val="center"/>
          </w:tcPr>
          <w:p w14:paraId="62967685" w14:textId="77777777" w:rsidR="004B4BE6" w:rsidRDefault="004B4BE6">
            <w:pPr>
              <w:spacing w:line="240" w:lineRule="exact"/>
              <w:rPr>
                <w:rFonts w:ascii="宋体" w:eastAsia="宋体" w:hAnsi="宋体" w:cs="宋体" w:hint="eastAsia"/>
                <w:sz w:val="18"/>
                <w:szCs w:val="18"/>
              </w:rPr>
            </w:pPr>
          </w:p>
        </w:tc>
      </w:tr>
      <w:tr w:rsidR="004B4BE6" w14:paraId="48B932E1" w14:textId="77777777" w:rsidTr="00FB1AE6">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5E75957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1559" w:type="dxa"/>
            <w:tcBorders>
              <w:top w:val="single" w:sz="2" w:space="0" w:color="auto"/>
              <w:left w:val="single" w:sz="2" w:space="0" w:color="auto"/>
              <w:bottom w:val="single" w:sz="2" w:space="0" w:color="auto"/>
              <w:right w:val="single" w:sz="2" w:space="0" w:color="auto"/>
            </w:tcBorders>
            <w:vAlign w:val="center"/>
          </w:tcPr>
          <w:p w14:paraId="5FF3D5D6" w14:textId="77777777" w:rsidR="004B4BE6" w:rsidRDefault="004B4BE6">
            <w:pPr>
              <w:spacing w:line="240" w:lineRule="exact"/>
              <w:jc w:val="right"/>
              <w:rPr>
                <w:rFonts w:ascii="宋体" w:eastAsia="宋体" w:hAnsi="宋体" w:cs="宋体" w:hint="eastAsia"/>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85F6A41" w14:textId="77777777" w:rsidR="004B4BE6" w:rsidRDefault="004B4BE6">
            <w:pPr>
              <w:spacing w:line="240" w:lineRule="exact"/>
              <w:jc w:val="right"/>
              <w:rPr>
                <w:rFonts w:ascii="宋体" w:eastAsia="宋体" w:hAnsi="宋体" w:cs="宋体" w:hint="eastAsia"/>
                <w:sz w:val="18"/>
                <w:szCs w:val="18"/>
              </w:rPr>
            </w:pPr>
          </w:p>
        </w:tc>
        <w:tc>
          <w:tcPr>
            <w:tcW w:w="1474" w:type="dxa"/>
            <w:tcBorders>
              <w:top w:val="single" w:sz="2" w:space="0" w:color="auto"/>
              <w:left w:val="single" w:sz="2" w:space="0" w:color="auto"/>
              <w:bottom w:val="single" w:sz="2" w:space="0" w:color="auto"/>
              <w:right w:val="single" w:sz="2" w:space="0" w:color="auto"/>
            </w:tcBorders>
            <w:vAlign w:val="center"/>
          </w:tcPr>
          <w:p w14:paraId="6F7C0E9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-9,712,107.65</w:t>
            </w:r>
          </w:p>
        </w:tc>
        <w:tc>
          <w:tcPr>
            <w:tcW w:w="1928" w:type="dxa"/>
            <w:tcBorders>
              <w:top w:val="single" w:sz="2" w:space="0" w:color="auto"/>
              <w:left w:val="single" w:sz="2" w:space="0" w:color="auto"/>
              <w:bottom w:val="single" w:sz="2" w:space="0" w:color="auto"/>
              <w:right w:val="single" w:sz="2" w:space="0" w:color="auto"/>
            </w:tcBorders>
            <w:vAlign w:val="center"/>
          </w:tcPr>
          <w:p w14:paraId="05487B92" w14:textId="77777777" w:rsidR="004B4BE6" w:rsidRDefault="004B4BE6">
            <w:pPr>
              <w:spacing w:line="240" w:lineRule="exact"/>
              <w:rPr>
                <w:rFonts w:ascii="宋体" w:eastAsia="宋体" w:hAnsi="宋体" w:cs="宋体" w:hint="eastAsia"/>
                <w:sz w:val="18"/>
                <w:szCs w:val="18"/>
              </w:rPr>
            </w:pPr>
          </w:p>
        </w:tc>
      </w:tr>
      <w:tr w:rsidR="004B4BE6" w14:paraId="545E1DB7" w14:textId="77777777" w:rsidTr="00FB1AE6">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03E1CD5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委托他人投资或管理资产的损益</w:t>
            </w:r>
          </w:p>
        </w:tc>
        <w:tc>
          <w:tcPr>
            <w:tcW w:w="1559" w:type="dxa"/>
            <w:tcBorders>
              <w:top w:val="single" w:sz="2" w:space="0" w:color="auto"/>
              <w:left w:val="single" w:sz="2" w:space="0" w:color="auto"/>
              <w:bottom w:val="single" w:sz="2" w:space="0" w:color="auto"/>
              <w:right w:val="single" w:sz="2" w:space="0" w:color="auto"/>
            </w:tcBorders>
            <w:vAlign w:val="center"/>
          </w:tcPr>
          <w:p w14:paraId="088F2FC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38,222,809.04</w:t>
            </w:r>
          </w:p>
        </w:tc>
        <w:tc>
          <w:tcPr>
            <w:tcW w:w="1559" w:type="dxa"/>
            <w:tcBorders>
              <w:top w:val="single" w:sz="2" w:space="0" w:color="auto"/>
              <w:left w:val="single" w:sz="2" w:space="0" w:color="auto"/>
              <w:bottom w:val="single" w:sz="2" w:space="0" w:color="auto"/>
              <w:right w:val="single" w:sz="2" w:space="0" w:color="auto"/>
            </w:tcBorders>
            <w:vAlign w:val="center"/>
          </w:tcPr>
          <w:p w14:paraId="782920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34,503,892.89</w:t>
            </w:r>
          </w:p>
        </w:tc>
        <w:tc>
          <w:tcPr>
            <w:tcW w:w="1474" w:type="dxa"/>
            <w:tcBorders>
              <w:top w:val="single" w:sz="2" w:space="0" w:color="auto"/>
              <w:left w:val="single" w:sz="2" w:space="0" w:color="auto"/>
              <w:bottom w:val="single" w:sz="2" w:space="0" w:color="auto"/>
              <w:right w:val="single" w:sz="2" w:space="0" w:color="auto"/>
            </w:tcBorders>
            <w:vAlign w:val="center"/>
          </w:tcPr>
          <w:p w14:paraId="5CC3C5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51,322,270.12</w:t>
            </w:r>
          </w:p>
        </w:tc>
        <w:tc>
          <w:tcPr>
            <w:tcW w:w="1928" w:type="dxa"/>
            <w:tcBorders>
              <w:top w:val="single" w:sz="2" w:space="0" w:color="auto"/>
              <w:left w:val="single" w:sz="2" w:space="0" w:color="auto"/>
              <w:bottom w:val="single" w:sz="2" w:space="0" w:color="auto"/>
              <w:right w:val="single" w:sz="2" w:space="0" w:color="auto"/>
            </w:tcBorders>
            <w:vAlign w:val="center"/>
          </w:tcPr>
          <w:p w14:paraId="5D7E610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主要系理财收益</w:t>
            </w:r>
          </w:p>
        </w:tc>
      </w:tr>
      <w:tr w:rsidR="004B4BE6" w14:paraId="5D64E0DB" w14:textId="77777777" w:rsidTr="00FB1AE6">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39A6E83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单独进行减值测试的应收款项减值准备转回</w:t>
            </w:r>
          </w:p>
        </w:tc>
        <w:tc>
          <w:tcPr>
            <w:tcW w:w="1559" w:type="dxa"/>
            <w:tcBorders>
              <w:top w:val="single" w:sz="2" w:space="0" w:color="auto"/>
              <w:left w:val="single" w:sz="2" w:space="0" w:color="auto"/>
              <w:bottom w:val="single" w:sz="2" w:space="0" w:color="auto"/>
              <w:right w:val="single" w:sz="2" w:space="0" w:color="auto"/>
            </w:tcBorders>
            <w:vAlign w:val="center"/>
          </w:tcPr>
          <w:p w14:paraId="5326A3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2,157,332.80</w:t>
            </w:r>
          </w:p>
        </w:tc>
        <w:tc>
          <w:tcPr>
            <w:tcW w:w="1559" w:type="dxa"/>
            <w:tcBorders>
              <w:top w:val="single" w:sz="2" w:space="0" w:color="auto"/>
              <w:left w:val="single" w:sz="2" w:space="0" w:color="auto"/>
              <w:bottom w:val="single" w:sz="2" w:space="0" w:color="auto"/>
              <w:right w:val="single" w:sz="2" w:space="0" w:color="auto"/>
            </w:tcBorders>
            <w:vAlign w:val="center"/>
          </w:tcPr>
          <w:p w14:paraId="0C5C31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37,380,222.07</w:t>
            </w:r>
          </w:p>
        </w:tc>
        <w:tc>
          <w:tcPr>
            <w:tcW w:w="1474" w:type="dxa"/>
            <w:tcBorders>
              <w:top w:val="single" w:sz="2" w:space="0" w:color="auto"/>
              <w:left w:val="single" w:sz="2" w:space="0" w:color="auto"/>
              <w:bottom w:val="single" w:sz="2" w:space="0" w:color="auto"/>
              <w:right w:val="single" w:sz="2" w:space="0" w:color="auto"/>
            </w:tcBorders>
            <w:vAlign w:val="center"/>
          </w:tcPr>
          <w:p w14:paraId="47F55B8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10,638,414.26</w:t>
            </w:r>
          </w:p>
        </w:tc>
        <w:tc>
          <w:tcPr>
            <w:tcW w:w="1928" w:type="dxa"/>
            <w:tcBorders>
              <w:top w:val="single" w:sz="2" w:space="0" w:color="auto"/>
              <w:left w:val="single" w:sz="2" w:space="0" w:color="auto"/>
              <w:bottom w:val="single" w:sz="2" w:space="0" w:color="auto"/>
              <w:right w:val="single" w:sz="2" w:space="0" w:color="auto"/>
            </w:tcBorders>
            <w:vAlign w:val="center"/>
          </w:tcPr>
          <w:p w14:paraId="2AC4DD2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主要系报告期内收回前期单项计提的应收款项</w:t>
            </w:r>
          </w:p>
        </w:tc>
      </w:tr>
      <w:tr w:rsidR="004B4BE6" w14:paraId="49D231F8" w14:textId="77777777" w:rsidTr="00FB1AE6">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02131A8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债务重组损益</w:t>
            </w:r>
          </w:p>
        </w:tc>
        <w:tc>
          <w:tcPr>
            <w:tcW w:w="1559" w:type="dxa"/>
            <w:tcBorders>
              <w:top w:val="single" w:sz="2" w:space="0" w:color="auto"/>
              <w:left w:val="single" w:sz="2" w:space="0" w:color="auto"/>
              <w:bottom w:val="single" w:sz="2" w:space="0" w:color="auto"/>
              <w:right w:val="single" w:sz="2" w:space="0" w:color="auto"/>
            </w:tcBorders>
            <w:vAlign w:val="center"/>
          </w:tcPr>
          <w:p w14:paraId="31EDBF9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-2,500,864.58</w:t>
            </w:r>
          </w:p>
        </w:tc>
        <w:tc>
          <w:tcPr>
            <w:tcW w:w="1559" w:type="dxa"/>
            <w:tcBorders>
              <w:top w:val="single" w:sz="2" w:space="0" w:color="auto"/>
              <w:left w:val="single" w:sz="2" w:space="0" w:color="auto"/>
              <w:bottom w:val="single" w:sz="2" w:space="0" w:color="auto"/>
              <w:right w:val="single" w:sz="2" w:space="0" w:color="auto"/>
            </w:tcBorders>
            <w:vAlign w:val="center"/>
          </w:tcPr>
          <w:p w14:paraId="08DC5B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-5,465,921.38</w:t>
            </w:r>
          </w:p>
        </w:tc>
        <w:tc>
          <w:tcPr>
            <w:tcW w:w="1474" w:type="dxa"/>
            <w:tcBorders>
              <w:top w:val="single" w:sz="2" w:space="0" w:color="auto"/>
              <w:left w:val="single" w:sz="2" w:space="0" w:color="auto"/>
              <w:bottom w:val="single" w:sz="2" w:space="0" w:color="auto"/>
              <w:right w:val="single" w:sz="2" w:space="0" w:color="auto"/>
            </w:tcBorders>
            <w:vAlign w:val="center"/>
          </w:tcPr>
          <w:p w14:paraId="08BD84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1,589,274.07</w:t>
            </w:r>
          </w:p>
        </w:tc>
        <w:tc>
          <w:tcPr>
            <w:tcW w:w="1928" w:type="dxa"/>
            <w:tcBorders>
              <w:top w:val="single" w:sz="2" w:space="0" w:color="auto"/>
              <w:left w:val="single" w:sz="2" w:space="0" w:color="auto"/>
              <w:bottom w:val="single" w:sz="2" w:space="0" w:color="auto"/>
              <w:right w:val="single" w:sz="2" w:space="0" w:color="auto"/>
            </w:tcBorders>
            <w:vAlign w:val="center"/>
          </w:tcPr>
          <w:p w14:paraId="69930FC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主要系与客户/供应商进行的债权债务重组行为</w:t>
            </w:r>
          </w:p>
        </w:tc>
      </w:tr>
      <w:tr w:rsidR="004B4BE6" w14:paraId="1485E91E" w14:textId="77777777" w:rsidTr="00FB1AE6">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1FD3D2A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除上述各项之外的其他营业外收入和支出</w:t>
            </w:r>
          </w:p>
        </w:tc>
        <w:tc>
          <w:tcPr>
            <w:tcW w:w="1559" w:type="dxa"/>
            <w:tcBorders>
              <w:top w:val="single" w:sz="2" w:space="0" w:color="auto"/>
              <w:left w:val="single" w:sz="2" w:space="0" w:color="auto"/>
              <w:bottom w:val="single" w:sz="2" w:space="0" w:color="auto"/>
              <w:right w:val="single" w:sz="2" w:space="0" w:color="auto"/>
            </w:tcBorders>
            <w:vAlign w:val="center"/>
          </w:tcPr>
          <w:p w14:paraId="1C454F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-8,335,812.90</w:t>
            </w:r>
          </w:p>
        </w:tc>
        <w:tc>
          <w:tcPr>
            <w:tcW w:w="1559" w:type="dxa"/>
            <w:tcBorders>
              <w:top w:val="single" w:sz="2" w:space="0" w:color="auto"/>
              <w:left w:val="single" w:sz="2" w:space="0" w:color="auto"/>
              <w:bottom w:val="single" w:sz="2" w:space="0" w:color="auto"/>
              <w:right w:val="single" w:sz="2" w:space="0" w:color="auto"/>
            </w:tcBorders>
            <w:vAlign w:val="center"/>
          </w:tcPr>
          <w:p w14:paraId="2A088F0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4,696,721.97</w:t>
            </w:r>
          </w:p>
        </w:tc>
        <w:tc>
          <w:tcPr>
            <w:tcW w:w="1474" w:type="dxa"/>
            <w:tcBorders>
              <w:top w:val="single" w:sz="2" w:space="0" w:color="auto"/>
              <w:left w:val="single" w:sz="2" w:space="0" w:color="auto"/>
              <w:bottom w:val="single" w:sz="2" w:space="0" w:color="auto"/>
              <w:right w:val="single" w:sz="2" w:space="0" w:color="auto"/>
            </w:tcBorders>
            <w:vAlign w:val="center"/>
          </w:tcPr>
          <w:p w14:paraId="25633C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-89,289.14</w:t>
            </w:r>
          </w:p>
        </w:tc>
        <w:tc>
          <w:tcPr>
            <w:tcW w:w="1928" w:type="dxa"/>
            <w:tcBorders>
              <w:top w:val="single" w:sz="2" w:space="0" w:color="auto"/>
              <w:left w:val="single" w:sz="2" w:space="0" w:color="auto"/>
              <w:bottom w:val="single" w:sz="2" w:space="0" w:color="auto"/>
              <w:right w:val="single" w:sz="2" w:space="0" w:color="auto"/>
            </w:tcBorders>
            <w:vAlign w:val="center"/>
          </w:tcPr>
          <w:p w14:paraId="6B25644E" w14:textId="77777777" w:rsidR="004B4BE6" w:rsidRDefault="004B4BE6">
            <w:pPr>
              <w:spacing w:line="240" w:lineRule="exact"/>
              <w:rPr>
                <w:rFonts w:ascii="宋体" w:eastAsia="宋体" w:hAnsi="宋体" w:cs="宋体" w:hint="eastAsia"/>
                <w:sz w:val="18"/>
                <w:szCs w:val="18"/>
              </w:rPr>
            </w:pPr>
          </w:p>
        </w:tc>
      </w:tr>
      <w:tr w:rsidR="004B4BE6" w14:paraId="35072419" w14:textId="77777777" w:rsidTr="00FB1AE6">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704CE33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减：所得税影响额</w:t>
            </w:r>
          </w:p>
        </w:tc>
        <w:tc>
          <w:tcPr>
            <w:tcW w:w="1559" w:type="dxa"/>
            <w:tcBorders>
              <w:top w:val="single" w:sz="2" w:space="0" w:color="auto"/>
              <w:left w:val="single" w:sz="2" w:space="0" w:color="auto"/>
              <w:bottom w:val="single" w:sz="2" w:space="0" w:color="auto"/>
              <w:right w:val="single" w:sz="2" w:space="0" w:color="auto"/>
            </w:tcBorders>
            <w:vAlign w:val="center"/>
          </w:tcPr>
          <w:p w14:paraId="50B57B1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8,229,844.25</w:t>
            </w:r>
          </w:p>
        </w:tc>
        <w:tc>
          <w:tcPr>
            <w:tcW w:w="1559" w:type="dxa"/>
            <w:tcBorders>
              <w:top w:val="single" w:sz="2" w:space="0" w:color="auto"/>
              <w:left w:val="single" w:sz="2" w:space="0" w:color="auto"/>
              <w:bottom w:val="single" w:sz="2" w:space="0" w:color="auto"/>
              <w:right w:val="single" w:sz="2" w:space="0" w:color="auto"/>
            </w:tcBorders>
            <w:vAlign w:val="center"/>
          </w:tcPr>
          <w:p w14:paraId="5D40E1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10,123,040.22</w:t>
            </w:r>
          </w:p>
        </w:tc>
        <w:tc>
          <w:tcPr>
            <w:tcW w:w="1474" w:type="dxa"/>
            <w:tcBorders>
              <w:top w:val="single" w:sz="2" w:space="0" w:color="auto"/>
              <w:left w:val="single" w:sz="2" w:space="0" w:color="auto"/>
              <w:bottom w:val="single" w:sz="2" w:space="0" w:color="auto"/>
              <w:right w:val="single" w:sz="2" w:space="0" w:color="auto"/>
            </w:tcBorders>
            <w:vAlign w:val="center"/>
          </w:tcPr>
          <w:p w14:paraId="1D29F08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13,706,420.35</w:t>
            </w:r>
          </w:p>
        </w:tc>
        <w:tc>
          <w:tcPr>
            <w:tcW w:w="1928" w:type="dxa"/>
            <w:tcBorders>
              <w:top w:val="single" w:sz="2" w:space="0" w:color="auto"/>
              <w:left w:val="single" w:sz="2" w:space="0" w:color="auto"/>
              <w:bottom w:val="single" w:sz="2" w:space="0" w:color="auto"/>
              <w:right w:val="single" w:sz="2" w:space="0" w:color="auto"/>
            </w:tcBorders>
            <w:vAlign w:val="center"/>
          </w:tcPr>
          <w:p w14:paraId="6CFCB05F" w14:textId="77777777" w:rsidR="004B4BE6" w:rsidRDefault="004B4BE6">
            <w:pPr>
              <w:spacing w:line="240" w:lineRule="exact"/>
              <w:rPr>
                <w:rFonts w:ascii="宋体" w:eastAsia="宋体" w:hAnsi="宋体" w:cs="宋体" w:hint="eastAsia"/>
                <w:sz w:val="18"/>
                <w:szCs w:val="18"/>
              </w:rPr>
            </w:pPr>
          </w:p>
        </w:tc>
      </w:tr>
      <w:tr w:rsidR="004B4BE6" w14:paraId="793A2493" w14:textId="77777777" w:rsidTr="00FB1AE6">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6E00A906"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少数股东权益影响额（税后）</w:t>
            </w:r>
          </w:p>
        </w:tc>
        <w:tc>
          <w:tcPr>
            <w:tcW w:w="1559" w:type="dxa"/>
            <w:tcBorders>
              <w:top w:val="single" w:sz="2" w:space="0" w:color="auto"/>
              <w:left w:val="single" w:sz="2" w:space="0" w:color="auto"/>
              <w:bottom w:val="single" w:sz="2" w:space="0" w:color="auto"/>
              <w:right w:val="single" w:sz="2" w:space="0" w:color="auto"/>
            </w:tcBorders>
            <w:vAlign w:val="center"/>
          </w:tcPr>
          <w:p w14:paraId="2A6132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12,666,408.94</w:t>
            </w:r>
          </w:p>
        </w:tc>
        <w:tc>
          <w:tcPr>
            <w:tcW w:w="1559" w:type="dxa"/>
            <w:tcBorders>
              <w:top w:val="single" w:sz="2" w:space="0" w:color="auto"/>
              <w:left w:val="single" w:sz="2" w:space="0" w:color="auto"/>
              <w:bottom w:val="single" w:sz="2" w:space="0" w:color="auto"/>
              <w:right w:val="single" w:sz="2" w:space="0" w:color="auto"/>
            </w:tcBorders>
            <w:vAlign w:val="center"/>
          </w:tcPr>
          <w:p w14:paraId="6DCD0C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-747,869.11</w:t>
            </w:r>
          </w:p>
        </w:tc>
        <w:tc>
          <w:tcPr>
            <w:tcW w:w="1474" w:type="dxa"/>
            <w:tcBorders>
              <w:top w:val="single" w:sz="2" w:space="0" w:color="auto"/>
              <w:left w:val="single" w:sz="2" w:space="0" w:color="auto"/>
              <w:bottom w:val="single" w:sz="2" w:space="0" w:color="auto"/>
              <w:right w:val="single" w:sz="2" w:space="0" w:color="auto"/>
            </w:tcBorders>
            <w:vAlign w:val="center"/>
          </w:tcPr>
          <w:p w14:paraId="6E52716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3,597,318.58</w:t>
            </w:r>
          </w:p>
        </w:tc>
        <w:tc>
          <w:tcPr>
            <w:tcW w:w="1928" w:type="dxa"/>
            <w:tcBorders>
              <w:top w:val="single" w:sz="2" w:space="0" w:color="auto"/>
              <w:left w:val="single" w:sz="2" w:space="0" w:color="auto"/>
              <w:bottom w:val="single" w:sz="2" w:space="0" w:color="auto"/>
              <w:right w:val="single" w:sz="2" w:space="0" w:color="auto"/>
            </w:tcBorders>
            <w:vAlign w:val="center"/>
          </w:tcPr>
          <w:p w14:paraId="6BD5841C" w14:textId="77777777" w:rsidR="004B4BE6" w:rsidRDefault="004B4BE6">
            <w:pPr>
              <w:spacing w:line="240" w:lineRule="exact"/>
              <w:rPr>
                <w:rFonts w:ascii="宋体" w:eastAsia="宋体" w:hAnsi="宋体" w:cs="宋体" w:hint="eastAsia"/>
                <w:sz w:val="18"/>
                <w:szCs w:val="18"/>
              </w:rPr>
            </w:pPr>
          </w:p>
        </w:tc>
      </w:tr>
      <w:tr w:rsidR="004B4BE6" w14:paraId="76A3DE30" w14:textId="77777777" w:rsidTr="00FB1AE6">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469A05B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14:paraId="1DDA80D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52,143,712.68</w:t>
            </w:r>
          </w:p>
        </w:tc>
        <w:tc>
          <w:tcPr>
            <w:tcW w:w="1559" w:type="dxa"/>
            <w:tcBorders>
              <w:top w:val="single" w:sz="2" w:space="0" w:color="auto"/>
              <w:left w:val="single" w:sz="2" w:space="0" w:color="auto"/>
              <w:bottom w:val="single" w:sz="2" w:space="0" w:color="auto"/>
              <w:right w:val="single" w:sz="2" w:space="0" w:color="auto"/>
            </w:tcBorders>
            <w:vAlign w:val="center"/>
          </w:tcPr>
          <w:p w14:paraId="628CC0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57,075,242.60</w:t>
            </w:r>
          </w:p>
        </w:tc>
        <w:tc>
          <w:tcPr>
            <w:tcW w:w="1474" w:type="dxa"/>
            <w:tcBorders>
              <w:top w:val="single" w:sz="2" w:space="0" w:color="auto"/>
              <w:left w:val="single" w:sz="2" w:space="0" w:color="auto"/>
              <w:bottom w:val="single" w:sz="2" w:space="0" w:color="auto"/>
              <w:right w:val="single" w:sz="2" w:space="0" w:color="auto"/>
            </w:tcBorders>
            <w:vAlign w:val="center"/>
          </w:tcPr>
          <w:p w14:paraId="4CBCCC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70,438,251.73</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1F6DDB3" w14:textId="77777777" w:rsidR="004B4BE6" w:rsidRDefault="008639E9">
            <w:pPr>
              <w:spacing w:before="40" w:after="40" w:line="240" w:lineRule="exact"/>
              <w:jc w:val="center"/>
              <w:rPr>
                <w:rFonts w:ascii="宋体" w:eastAsia="宋体" w:hAnsi="宋体" w:cs="宋体" w:hint="eastAsia"/>
                <w:sz w:val="18"/>
                <w:szCs w:val="18"/>
                <w:shd w:val="clear" w:color="auto" w:fill="D3D3D3"/>
              </w:rPr>
            </w:pPr>
            <w:r>
              <w:rPr>
                <w:rFonts w:ascii="宋体" w:eastAsia="宋体" w:hAnsi="宋体" w:cs="宋体"/>
                <w:sz w:val="18"/>
                <w:szCs w:val="18"/>
                <w:shd w:val="clear" w:color="auto" w:fill="D3D3D3"/>
              </w:rPr>
              <w:t>--</w:t>
            </w:r>
          </w:p>
        </w:tc>
      </w:tr>
    </w:tbl>
    <w:p w14:paraId="078FC03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其他符合非经常性损益定义的损益项目的具体情况：</w:t>
      </w:r>
    </w:p>
    <w:p w14:paraId="30CCDFC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EB2D10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公司不存在其他符合非经常性损益定义的损益项目的具体情况。</w:t>
      </w:r>
    </w:p>
    <w:p w14:paraId="6D09E8A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14:paraId="302F838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9D657E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公司不存在将《公开发行证券的公司信息披露解释性公告第1号——非经常性损益》中列举的非经常性损益项目界定为经常性损益的项目的情形。</w:t>
      </w:r>
    </w:p>
    <w:p w14:paraId="1EF7A5D8" w14:textId="77777777" w:rsidR="004B4BE6" w:rsidRDefault="008639E9">
      <w:pPr>
        <w:rPr>
          <w:rFonts w:hint="eastAsia"/>
        </w:rPr>
      </w:pPr>
      <w:r>
        <w:br w:type="page"/>
      </w:r>
    </w:p>
    <w:p w14:paraId="1DA21049" w14:textId="77777777" w:rsidR="004B4BE6" w:rsidRDefault="008639E9">
      <w:pPr>
        <w:pStyle w:val="headingh1"/>
        <w:spacing w:before="340" w:after="330" w:line="773" w:lineRule="exact"/>
        <w:jc w:val="center"/>
        <w:rPr>
          <w:rFonts w:ascii="宋体" w:eastAsia="宋体" w:hAnsi="宋体" w:cs="宋体" w:hint="eastAsia"/>
          <w:b/>
          <w:bCs/>
          <w:sz w:val="32"/>
          <w:szCs w:val="32"/>
        </w:rPr>
      </w:pPr>
      <w:bookmarkStart w:id="22" w:name="_Toc226021185"/>
      <w:r>
        <w:rPr>
          <w:rFonts w:ascii="宋体" w:eastAsia="宋体" w:hAnsi="宋体" w:cs="宋体"/>
          <w:b/>
          <w:bCs/>
          <w:sz w:val="32"/>
          <w:szCs w:val="32"/>
        </w:rPr>
        <w:lastRenderedPageBreak/>
        <w:t>第三节 管理层讨论与分析</w:t>
      </w:r>
      <w:bookmarkEnd w:id="22"/>
    </w:p>
    <w:p w14:paraId="6D577890" w14:textId="77777777" w:rsidR="004B4BE6" w:rsidRDefault="008639E9">
      <w:pPr>
        <w:pStyle w:val="2"/>
        <w:spacing w:before="300" w:after="300" w:line="320" w:lineRule="exact"/>
        <w:rPr>
          <w:rFonts w:ascii="宋体" w:eastAsia="宋体" w:hAnsi="宋体" w:cs="宋体" w:hint="eastAsia"/>
          <w:b/>
          <w:bCs/>
          <w:sz w:val="24"/>
          <w:szCs w:val="24"/>
        </w:rPr>
      </w:pPr>
      <w:bookmarkStart w:id="23" w:name="_Toc988903"/>
      <w:bookmarkStart w:id="24" w:name="_Toc226021186"/>
      <w:r>
        <w:rPr>
          <w:rFonts w:ascii="宋体" w:eastAsia="宋体" w:hAnsi="宋体" w:cs="宋体"/>
          <w:b/>
          <w:bCs/>
          <w:sz w:val="24"/>
          <w:szCs w:val="24"/>
        </w:rPr>
        <w:t>一、报告期内公司从事的主要业务</w:t>
      </w:r>
      <w:bookmarkEnd w:id="23"/>
      <w:bookmarkEnd w:id="24"/>
    </w:p>
    <w:p w14:paraId="4FB9276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公司需遵守《深圳证券交易所上市公司自律监管指引第3号——行业信息披露》中化工行业的披露要求</w:t>
      </w:r>
    </w:p>
    <w:p w14:paraId="0D2A1E7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主要原材料的采购模式</w:t>
      </w:r>
    </w:p>
    <w:p w14:paraId="23E0B3D2"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938"/>
        <w:gridCol w:w="1418"/>
        <w:gridCol w:w="1463"/>
        <w:gridCol w:w="1607"/>
        <w:gridCol w:w="1607"/>
      </w:tblGrid>
      <w:tr w:rsidR="004B4BE6" w14:paraId="509E0699" w14:textId="77777777" w:rsidTr="00CB083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E5F564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主要原材料</w:t>
            </w:r>
          </w:p>
        </w:tc>
        <w:tc>
          <w:tcPr>
            <w:tcW w:w="1938" w:type="dxa"/>
            <w:tcBorders>
              <w:top w:val="single" w:sz="2" w:space="0" w:color="auto"/>
              <w:left w:val="single" w:sz="2" w:space="0" w:color="auto"/>
              <w:bottom w:val="single" w:sz="2" w:space="0" w:color="auto"/>
              <w:right w:val="single" w:sz="2" w:space="0" w:color="auto"/>
            </w:tcBorders>
            <w:shd w:val="clear" w:color="auto" w:fill="D3D3D3"/>
            <w:vAlign w:val="center"/>
          </w:tcPr>
          <w:p w14:paraId="2A7DDD9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采购模式</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39AA2CF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采购额占采购总额的比例</w:t>
            </w:r>
          </w:p>
        </w:tc>
        <w:tc>
          <w:tcPr>
            <w:tcW w:w="1463" w:type="dxa"/>
            <w:tcBorders>
              <w:top w:val="single" w:sz="2" w:space="0" w:color="auto"/>
              <w:left w:val="single" w:sz="2" w:space="0" w:color="auto"/>
              <w:bottom w:val="single" w:sz="2" w:space="0" w:color="auto"/>
              <w:right w:val="single" w:sz="2" w:space="0" w:color="auto"/>
            </w:tcBorders>
            <w:shd w:val="clear" w:color="auto" w:fill="D3D3D3"/>
            <w:vAlign w:val="center"/>
          </w:tcPr>
          <w:p w14:paraId="508AD98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结算方式是否发生重大变化</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79C8619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上半年平均价格</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1755C61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下半年平均价格</w:t>
            </w:r>
          </w:p>
        </w:tc>
      </w:tr>
      <w:tr w:rsidR="004B4BE6" w14:paraId="75D617BB" w14:textId="77777777" w:rsidTr="00CB083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970010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裂解碳五</w:t>
            </w:r>
          </w:p>
        </w:tc>
        <w:tc>
          <w:tcPr>
            <w:tcW w:w="1938" w:type="dxa"/>
            <w:tcBorders>
              <w:top w:val="single" w:sz="2" w:space="0" w:color="auto"/>
              <w:left w:val="single" w:sz="2" w:space="0" w:color="auto"/>
              <w:bottom w:val="single" w:sz="2" w:space="0" w:color="auto"/>
              <w:right w:val="single" w:sz="2" w:space="0" w:color="auto"/>
            </w:tcBorders>
            <w:vAlign w:val="center"/>
          </w:tcPr>
          <w:p w14:paraId="38E48DD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询价购买</w:t>
            </w:r>
          </w:p>
        </w:tc>
        <w:tc>
          <w:tcPr>
            <w:tcW w:w="1418" w:type="dxa"/>
            <w:tcBorders>
              <w:top w:val="single" w:sz="2" w:space="0" w:color="auto"/>
              <w:left w:val="single" w:sz="2" w:space="0" w:color="auto"/>
              <w:bottom w:val="single" w:sz="2" w:space="0" w:color="auto"/>
              <w:right w:val="single" w:sz="2" w:space="0" w:color="auto"/>
            </w:tcBorders>
            <w:vAlign w:val="center"/>
          </w:tcPr>
          <w:p w14:paraId="332317B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70.37%</w:t>
            </w:r>
          </w:p>
        </w:tc>
        <w:tc>
          <w:tcPr>
            <w:tcW w:w="1463" w:type="dxa"/>
            <w:tcBorders>
              <w:top w:val="single" w:sz="2" w:space="0" w:color="auto"/>
              <w:left w:val="single" w:sz="2" w:space="0" w:color="auto"/>
              <w:bottom w:val="single" w:sz="2" w:space="0" w:color="auto"/>
              <w:right w:val="single" w:sz="2" w:space="0" w:color="auto"/>
            </w:tcBorders>
            <w:vAlign w:val="center"/>
          </w:tcPr>
          <w:p w14:paraId="6451F62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14:paraId="375C861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4,458.34</w:t>
            </w:r>
          </w:p>
        </w:tc>
        <w:tc>
          <w:tcPr>
            <w:tcW w:w="1607" w:type="dxa"/>
            <w:tcBorders>
              <w:top w:val="single" w:sz="2" w:space="0" w:color="auto"/>
              <w:left w:val="single" w:sz="2" w:space="0" w:color="auto"/>
              <w:bottom w:val="single" w:sz="2" w:space="0" w:color="auto"/>
              <w:right w:val="single" w:sz="2" w:space="0" w:color="auto"/>
            </w:tcBorders>
            <w:vAlign w:val="center"/>
          </w:tcPr>
          <w:p w14:paraId="738FFC7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3,911.92</w:t>
            </w:r>
          </w:p>
        </w:tc>
      </w:tr>
      <w:tr w:rsidR="004B4BE6" w14:paraId="04632155" w14:textId="77777777" w:rsidTr="00CB083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159565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三异丁基铝</w:t>
            </w:r>
          </w:p>
        </w:tc>
        <w:tc>
          <w:tcPr>
            <w:tcW w:w="1938" w:type="dxa"/>
            <w:tcBorders>
              <w:top w:val="single" w:sz="2" w:space="0" w:color="auto"/>
              <w:left w:val="single" w:sz="2" w:space="0" w:color="auto"/>
              <w:bottom w:val="single" w:sz="2" w:space="0" w:color="auto"/>
              <w:right w:val="single" w:sz="2" w:space="0" w:color="auto"/>
            </w:tcBorders>
            <w:vAlign w:val="center"/>
          </w:tcPr>
          <w:p w14:paraId="4B5260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询价购买</w:t>
            </w:r>
          </w:p>
        </w:tc>
        <w:tc>
          <w:tcPr>
            <w:tcW w:w="1418" w:type="dxa"/>
            <w:tcBorders>
              <w:top w:val="single" w:sz="2" w:space="0" w:color="auto"/>
              <w:left w:val="single" w:sz="2" w:space="0" w:color="auto"/>
              <w:bottom w:val="single" w:sz="2" w:space="0" w:color="auto"/>
              <w:right w:val="single" w:sz="2" w:space="0" w:color="auto"/>
            </w:tcBorders>
            <w:vAlign w:val="center"/>
          </w:tcPr>
          <w:p w14:paraId="323CF7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0.41%</w:t>
            </w:r>
          </w:p>
        </w:tc>
        <w:tc>
          <w:tcPr>
            <w:tcW w:w="1463" w:type="dxa"/>
            <w:tcBorders>
              <w:top w:val="single" w:sz="2" w:space="0" w:color="auto"/>
              <w:left w:val="single" w:sz="2" w:space="0" w:color="auto"/>
              <w:bottom w:val="single" w:sz="2" w:space="0" w:color="auto"/>
              <w:right w:val="single" w:sz="2" w:space="0" w:color="auto"/>
            </w:tcBorders>
            <w:vAlign w:val="center"/>
          </w:tcPr>
          <w:p w14:paraId="6801C5F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14:paraId="2714DC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70,408.53</w:t>
            </w:r>
          </w:p>
        </w:tc>
        <w:tc>
          <w:tcPr>
            <w:tcW w:w="1607" w:type="dxa"/>
            <w:tcBorders>
              <w:top w:val="single" w:sz="2" w:space="0" w:color="auto"/>
              <w:left w:val="single" w:sz="2" w:space="0" w:color="auto"/>
              <w:bottom w:val="single" w:sz="2" w:space="0" w:color="auto"/>
              <w:right w:val="single" w:sz="2" w:space="0" w:color="auto"/>
            </w:tcBorders>
            <w:vAlign w:val="center"/>
          </w:tcPr>
          <w:p w14:paraId="6655CB3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71,952.54</w:t>
            </w:r>
          </w:p>
        </w:tc>
      </w:tr>
      <w:tr w:rsidR="004B4BE6" w14:paraId="4CA676A5" w14:textId="77777777" w:rsidTr="00CB083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A026D8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正己烷</w:t>
            </w:r>
          </w:p>
        </w:tc>
        <w:tc>
          <w:tcPr>
            <w:tcW w:w="1938" w:type="dxa"/>
            <w:tcBorders>
              <w:top w:val="single" w:sz="2" w:space="0" w:color="auto"/>
              <w:left w:val="single" w:sz="2" w:space="0" w:color="auto"/>
              <w:bottom w:val="single" w:sz="2" w:space="0" w:color="auto"/>
              <w:right w:val="single" w:sz="2" w:space="0" w:color="auto"/>
            </w:tcBorders>
            <w:vAlign w:val="center"/>
          </w:tcPr>
          <w:p w14:paraId="7A2FCD7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询价购买</w:t>
            </w:r>
          </w:p>
        </w:tc>
        <w:tc>
          <w:tcPr>
            <w:tcW w:w="1418" w:type="dxa"/>
            <w:tcBorders>
              <w:top w:val="single" w:sz="2" w:space="0" w:color="auto"/>
              <w:left w:val="single" w:sz="2" w:space="0" w:color="auto"/>
              <w:bottom w:val="single" w:sz="2" w:space="0" w:color="auto"/>
              <w:right w:val="single" w:sz="2" w:space="0" w:color="auto"/>
            </w:tcBorders>
            <w:vAlign w:val="center"/>
          </w:tcPr>
          <w:p w14:paraId="16EA6C1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0.48%</w:t>
            </w:r>
          </w:p>
        </w:tc>
        <w:tc>
          <w:tcPr>
            <w:tcW w:w="1463" w:type="dxa"/>
            <w:tcBorders>
              <w:top w:val="single" w:sz="2" w:space="0" w:color="auto"/>
              <w:left w:val="single" w:sz="2" w:space="0" w:color="auto"/>
              <w:bottom w:val="single" w:sz="2" w:space="0" w:color="auto"/>
              <w:right w:val="single" w:sz="2" w:space="0" w:color="auto"/>
            </w:tcBorders>
            <w:vAlign w:val="center"/>
          </w:tcPr>
          <w:p w14:paraId="3A4216D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14:paraId="1473C19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6,598.45</w:t>
            </w:r>
          </w:p>
        </w:tc>
        <w:tc>
          <w:tcPr>
            <w:tcW w:w="1607" w:type="dxa"/>
            <w:tcBorders>
              <w:top w:val="single" w:sz="2" w:space="0" w:color="auto"/>
              <w:left w:val="single" w:sz="2" w:space="0" w:color="auto"/>
              <w:bottom w:val="single" w:sz="2" w:space="0" w:color="auto"/>
              <w:right w:val="single" w:sz="2" w:space="0" w:color="auto"/>
            </w:tcBorders>
            <w:vAlign w:val="center"/>
          </w:tcPr>
          <w:p w14:paraId="37D6F5F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6,335.03</w:t>
            </w:r>
          </w:p>
        </w:tc>
      </w:tr>
      <w:tr w:rsidR="004B4BE6" w14:paraId="1F619931" w14:textId="77777777" w:rsidTr="00CB083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9226C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氯化钕</w:t>
            </w:r>
          </w:p>
        </w:tc>
        <w:tc>
          <w:tcPr>
            <w:tcW w:w="1938" w:type="dxa"/>
            <w:tcBorders>
              <w:top w:val="single" w:sz="2" w:space="0" w:color="auto"/>
              <w:left w:val="single" w:sz="2" w:space="0" w:color="auto"/>
              <w:bottom w:val="single" w:sz="2" w:space="0" w:color="auto"/>
              <w:right w:val="single" w:sz="2" w:space="0" w:color="auto"/>
            </w:tcBorders>
            <w:vAlign w:val="center"/>
          </w:tcPr>
          <w:p w14:paraId="2899612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询价购买</w:t>
            </w:r>
          </w:p>
        </w:tc>
        <w:tc>
          <w:tcPr>
            <w:tcW w:w="1418" w:type="dxa"/>
            <w:tcBorders>
              <w:top w:val="single" w:sz="2" w:space="0" w:color="auto"/>
              <w:left w:val="single" w:sz="2" w:space="0" w:color="auto"/>
              <w:bottom w:val="single" w:sz="2" w:space="0" w:color="auto"/>
              <w:right w:val="single" w:sz="2" w:space="0" w:color="auto"/>
            </w:tcBorders>
            <w:vAlign w:val="center"/>
          </w:tcPr>
          <w:p w14:paraId="1F311B3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0.24%</w:t>
            </w:r>
          </w:p>
        </w:tc>
        <w:tc>
          <w:tcPr>
            <w:tcW w:w="1463" w:type="dxa"/>
            <w:tcBorders>
              <w:top w:val="single" w:sz="2" w:space="0" w:color="auto"/>
              <w:left w:val="single" w:sz="2" w:space="0" w:color="auto"/>
              <w:bottom w:val="single" w:sz="2" w:space="0" w:color="auto"/>
              <w:right w:val="single" w:sz="2" w:space="0" w:color="auto"/>
            </w:tcBorders>
            <w:vAlign w:val="center"/>
          </w:tcPr>
          <w:p w14:paraId="39EDE51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14:paraId="767ABA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231,352.72</w:t>
            </w:r>
          </w:p>
        </w:tc>
        <w:tc>
          <w:tcPr>
            <w:tcW w:w="1607" w:type="dxa"/>
            <w:tcBorders>
              <w:top w:val="single" w:sz="2" w:space="0" w:color="auto"/>
              <w:left w:val="single" w:sz="2" w:space="0" w:color="auto"/>
              <w:bottom w:val="single" w:sz="2" w:space="0" w:color="auto"/>
              <w:right w:val="single" w:sz="2" w:space="0" w:color="auto"/>
            </w:tcBorders>
            <w:vAlign w:val="center"/>
          </w:tcPr>
          <w:p w14:paraId="5D624E4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336,283.19</w:t>
            </w:r>
          </w:p>
        </w:tc>
      </w:tr>
      <w:tr w:rsidR="004B4BE6" w14:paraId="33237F0B" w14:textId="77777777" w:rsidTr="00CB083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E3EA46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分散剂LY-50</w:t>
            </w:r>
          </w:p>
        </w:tc>
        <w:tc>
          <w:tcPr>
            <w:tcW w:w="1938" w:type="dxa"/>
            <w:tcBorders>
              <w:top w:val="single" w:sz="2" w:space="0" w:color="auto"/>
              <w:left w:val="single" w:sz="2" w:space="0" w:color="auto"/>
              <w:bottom w:val="single" w:sz="2" w:space="0" w:color="auto"/>
              <w:right w:val="single" w:sz="2" w:space="0" w:color="auto"/>
            </w:tcBorders>
            <w:vAlign w:val="center"/>
          </w:tcPr>
          <w:p w14:paraId="4435AE5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询价购买</w:t>
            </w:r>
          </w:p>
        </w:tc>
        <w:tc>
          <w:tcPr>
            <w:tcW w:w="1418" w:type="dxa"/>
            <w:tcBorders>
              <w:top w:val="single" w:sz="2" w:space="0" w:color="auto"/>
              <w:left w:val="single" w:sz="2" w:space="0" w:color="auto"/>
              <w:bottom w:val="single" w:sz="2" w:space="0" w:color="auto"/>
              <w:right w:val="single" w:sz="2" w:space="0" w:color="auto"/>
            </w:tcBorders>
            <w:vAlign w:val="center"/>
          </w:tcPr>
          <w:p w14:paraId="5A6E8FA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0.21%</w:t>
            </w:r>
          </w:p>
        </w:tc>
        <w:tc>
          <w:tcPr>
            <w:tcW w:w="1463" w:type="dxa"/>
            <w:tcBorders>
              <w:top w:val="single" w:sz="2" w:space="0" w:color="auto"/>
              <w:left w:val="single" w:sz="2" w:space="0" w:color="auto"/>
              <w:bottom w:val="single" w:sz="2" w:space="0" w:color="auto"/>
              <w:right w:val="single" w:sz="2" w:space="0" w:color="auto"/>
            </w:tcBorders>
            <w:vAlign w:val="center"/>
          </w:tcPr>
          <w:p w14:paraId="5E8AF00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14:paraId="132668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15,046.81</w:t>
            </w:r>
          </w:p>
        </w:tc>
        <w:tc>
          <w:tcPr>
            <w:tcW w:w="1607" w:type="dxa"/>
            <w:tcBorders>
              <w:top w:val="single" w:sz="2" w:space="0" w:color="auto"/>
              <w:left w:val="single" w:sz="2" w:space="0" w:color="auto"/>
              <w:bottom w:val="single" w:sz="2" w:space="0" w:color="auto"/>
              <w:right w:val="single" w:sz="2" w:space="0" w:color="auto"/>
            </w:tcBorders>
            <w:vAlign w:val="center"/>
          </w:tcPr>
          <w:p w14:paraId="43912AC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14,400.63</w:t>
            </w:r>
          </w:p>
        </w:tc>
      </w:tr>
      <w:tr w:rsidR="004B4BE6" w14:paraId="6D576CD8" w14:textId="77777777" w:rsidTr="00CB083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3CDA5E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天然胶</w:t>
            </w:r>
          </w:p>
        </w:tc>
        <w:tc>
          <w:tcPr>
            <w:tcW w:w="1938" w:type="dxa"/>
            <w:tcBorders>
              <w:top w:val="single" w:sz="2" w:space="0" w:color="auto"/>
              <w:left w:val="single" w:sz="2" w:space="0" w:color="auto"/>
              <w:bottom w:val="single" w:sz="2" w:space="0" w:color="auto"/>
              <w:right w:val="single" w:sz="2" w:space="0" w:color="auto"/>
            </w:tcBorders>
            <w:vAlign w:val="center"/>
          </w:tcPr>
          <w:p w14:paraId="3362981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长约、非长约相结合</w:t>
            </w:r>
          </w:p>
        </w:tc>
        <w:tc>
          <w:tcPr>
            <w:tcW w:w="1418" w:type="dxa"/>
            <w:tcBorders>
              <w:top w:val="single" w:sz="2" w:space="0" w:color="auto"/>
              <w:left w:val="single" w:sz="2" w:space="0" w:color="auto"/>
              <w:bottom w:val="single" w:sz="2" w:space="0" w:color="auto"/>
              <w:right w:val="single" w:sz="2" w:space="0" w:color="auto"/>
            </w:tcBorders>
            <w:vAlign w:val="center"/>
          </w:tcPr>
          <w:p w14:paraId="68725A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8.87%</w:t>
            </w:r>
          </w:p>
        </w:tc>
        <w:tc>
          <w:tcPr>
            <w:tcW w:w="1463" w:type="dxa"/>
            <w:tcBorders>
              <w:top w:val="single" w:sz="2" w:space="0" w:color="auto"/>
              <w:left w:val="single" w:sz="2" w:space="0" w:color="auto"/>
              <w:bottom w:val="single" w:sz="2" w:space="0" w:color="auto"/>
              <w:right w:val="single" w:sz="2" w:space="0" w:color="auto"/>
            </w:tcBorders>
            <w:vAlign w:val="center"/>
          </w:tcPr>
          <w:p w14:paraId="060651F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14:paraId="3B83416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17,300.00</w:t>
            </w:r>
          </w:p>
        </w:tc>
        <w:tc>
          <w:tcPr>
            <w:tcW w:w="1607" w:type="dxa"/>
            <w:tcBorders>
              <w:top w:val="single" w:sz="2" w:space="0" w:color="auto"/>
              <w:left w:val="single" w:sz="2" w:space="0" w:color="auto"/>
              <w:bottom w:val="single" w:sz="2" w:space="0" w:color="auto"/>
              <w:right w:val="single" w:sz="2" w:space="0" w:color="auto"/>
            </w:tcBorders>
            <w:vAlign w:val="center"/>
          </w:tcPr>
          <w:p w14:paraId="3571E4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15,800.00</w:t>
            </w:r>
          </w:p>
        </w:tc>
      </w:tr>
      <w:tr w:rsidR="004B4BE6" w14:paraId="4F5381C7" w14:textId="77777777" w:rsidTr="00CB083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DF787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合成胶</w:t>
            </w:r>
          </w:p>
        </w:tc>
        <w:tc>
          <w:tcPr>
            <w:tcW w:w="1938" w:type="dxa"/>
            <w:tcBorders>
              <w:top w:val="single" w:sz="2" w:space="0" w:color="auto"/>
              <w:left w:val="single" w:sz="2" w:space="0" w:color="auto"/>
              <w:bottom w:val="single" w:sz="2" w:space="0" w:color="auto"/>
              <w:right w:val="single" w:sz="2" w:space="0" w:color="auto"/>
            </w:tcBorders>
            <w:vAlign w:val="center"/>
          </w:tcPr>
          <w:p w14:paraId="2C1E4B0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长约、非长约相结合</w:t>
            </w:r>
          </w:p>
        </w:tc>
        <w:tc>
          <w:tcPr>
            <w:tcW w:w="1418" w:type="dxa"/>
            <w:tcBorders>
              <w:top w:val="single" w:sz="2" w:space="0" w:color="auto"/>
              <w:left w:val="single" w:sz="2" w:space="0" w:color="auto"/>
              <w:bottom w:val="single" w:sz="2" w:space="0" w:color="auto"/>
              <w:right w:val="single" w:sz="2" w:space="0" w:color="auto"/>
            </w:tcBorders>
            <w:vAlign w:val="center"/>
          </w:tcPr>
          <w:p w14:paraId="213113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9.11%</w:t>
            </w:r>
          </w:p>
        </w:tc>
        <w:tc>
          <w:tcPr>
            <w:tcW w:w="1463" w:type="dxa"/>
            <w:tcBorders>
              <w:top w:val="single" w:sz="2" w:space="0" w:color="auto"/>
              <w:left w:val="single" w:sz="2" w:space="0" w:color="auto"/>
              <w:bottom w:val="single" w:sz="2" w:space="0" w:color="auto"/>
              <w:right w:val="single" w:sz="2" w:space="0" w:color="auto"/>
            </w:tcBorders>
            <w:vAlign w:val="center"/>
          </w:tcPr>
          <w:p w14:paraId="72BF317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14:paraId="2BD891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18,300.00</w:t>
            </w:r>
          </w:p>
        </w:tc>
        <w:tc>
          <w:tcPr>
            <w:tcW w:w="1607" w:type="dxa"/>
            <w:tcBorders>
              <w:top w:val="single" w:sz="2" w:space="0" w:color="auto"/>
              <w:left w:val="single" w:sz="2" w:space="0" w:color="auto"/>
              <w:bottom w:val="single" w:sz="2" w:space="0" w:color="auto"/>
              <w:right w:val="single" w:sz="2" w:space="0" w:color="auto"/>
            </w:tcBorders>
            <w:vAlign w:val="center"/>
          </w:tcPr>
          <w:p w14:paraId="2E4605A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21,300.00</w:t>
            </w:r>
          </w:p>
        </w:tc>
      </w:tr>
      <w:tr w:rsidR="004B4BE6" w14:paraId="6E264D25" w14:textId="77777777" w:rsidTr="00CB083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1A68C4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炭黑</w:t>
            </w:r>
          </w:p>
        </w:tc>
        <w:tc>
          <w:tcPr>
            <w:tcW w:w="1938" w:type="dxa"/>
            <w:tcBorders>
              <w:top w:val="single" w:sz="2" w:space="0" w:color="auto"/>
              <w:left w:val="single" w:sz="2" w:space="0" w:color="auto"/>
              <w:bottom w:val="single" w:sz="2" w:space="0" w:color="auto"/>
              <w:right w:val="single" w:sz="2" w:space="0" w:color="auto"/>
            </w:tcBorders>
            <w:vAlign w:val="center"/>
          </w:tcPr>
          <w:p w14:paraId="7D60699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询价</w:t>
            </w:r>
          </w:p>
        </w:tc>
        <w:tc>
          <w:tcPr>
            <w:tcW w:w="1418" w:type="dxa"/>
            <w:tcBorders>
              <w:top w:val="single" w:sz="2" w:space="0" w:color="auto"/>
              <w:left w:val="single" w:sz="2" w:space="0" w:color="auto"/>
              <w:bottom w:val="single" w:sz="2" w:space="0" w:color="auto"/>
              <w:right w:val="single" w:sz="2" w:space="0" w:color="auto"/>
            </w:tcBorders>
            <w:vAlign w:val="center"/>
          </w:tcPr>
          <w:p w14:paraId="76BFB1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1.92%</w:t>
            </w:r>
          </w:p>
        </w:tc>
        <w:tc>
          <w:tcPr>
            <w:tcW w:w="1463" w:type="dxa"/>
            <w:tcBorders>
              <w:top w:val="single" w:sz="2" w:space="0" w:color="auto"/>
              <w:left w:val="single" w:sz="2" w:space="0" w:color="auto"/>
              <w:bottom w:val="single" w:sz="2" w:space="0" w:color="auto"/>
              <w:right w:val="single" w:sz="2" w:space="0" w:color="auto"/>
            </w:tcBorders>
            <w:vAlign w:val="center"/>
          </w:tcPr>
          <w:p w14:paraId="331BA1D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14:paraId="461D26E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5,400.00</w:t>
            </w:r>
          </w:p>
        </w:tc>
        <w:tc>
          <w:tcPr>
            <w:tcW w:w="1607" w:type="dxa"/>
            <w:tcBorders>
              <w:top w:val="single" w:sz="2" w:space="0" w:color="auto"/>
              <w:left w:val="single" w:sz="2" w:space="0" w:color="auto"/>
              <w:bottom w:val="single" w:sz="2" w:space="0" w:color="auto"/>
              <w:right w:val="single" w:sz="2" w:space="0" w:color="auto"/>
            </w:tcBorders>
            <w:vAlign w:val="center"/>
          </w:tcPr>
          <w:p w14:paraId="676A25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5,700.00</w:t>
            </w:r>
          </w:p>
        </w:tc>
      </w:tr>
      <w:tr w:rsidR="004B4BE6" w14:paraId="2C0DA4F9" w14:textId="77777777" w:rsidTr="00CB083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E6A71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白炭黑</w:t>
            </w:r>
          </w:p>
        </w:tc>
        <w:tc>
          <w:tcPr>
            <w:tcW w:w="1938" w:type="dxa"/>
            <w:tcBorders>
              <w:top w:val="single" w:sz="2" w:space="0" w:color="auto"/>
              <w:left w:val="single" w:sz="2" w:space="0" w:color="auto"/>
              <w:bottom w:val="single" w:sz="2" w:space="0" w:color="auto"/>
              <w:right w:val="single" w:sz="2" w:space="0" w:color="auto"/>
            </w:tcBorders>
            <w:vAlign w:val="center"/>
          </w:tcPr>
          <w:p w14:paraId="6492809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询价</w:t>
            </w:r>
          </w:p>
        </w:tc>
        <w:tc>
          <w:tcPr>
            <w:tcW w:w="1418" w:type="dxa"/>
            <w:tcBorders>
              <w:top w:val="single" w:sz="2" w:space="0" w:color="auto"/>
              <w:left w:val="single" w:sz="2" w:space="0" w:color="auto"/>
              <w:bottom w:val="single" w:sz="2" w:space="0" w:color="auto"/>
              <w:right w:val="single" w:sz="2" w:space="0" w:color="auto"/>
            </w:tcBorders>
            <w:vAlign w:val="center"/>
          </w:tcPr>
          <w:p w14:paraId="635C094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0.96%</w:t>
            </w:r>
          </w:p>
        </w:tc>
        <w:tc>
          <w:tcPr>
            <w:tcW w:w="1463" w:type="dxa"/>
            <w:tcBorders>
              <w:top w:val="single" w:sz="2" w:space="0" w:color="auto"/>
              <w:left w:val="single" w:sz="2" w:space="0" w:color="auto"/>
              <w:bottom w:val="single" w:sz="2" w:space="0" w:color="auto"/>
              <w:right w:val="single" w:sz="2" w:space="0" w:color="auto"/>
            </w:tcBorders>
            <w:vAlign w:val="center"/>
          </w:tcPr>
          <w:p w14:paraId="5CDDD71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14:paraId="459275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11,000.00</w:t>
            </w:r>
          </w:p>
        </w:tc>
        <w:tc>
          <w:tcPr>
            <w:tcW w:w="1607" w:type="dxa"/>
            <w:tcBorders>
              <w:top w:val="single" w:sz="2" w:space="0" w:color="auto"/>
              <w:left w:val="single" w:sz="2" w:space="0" w:color="auto"/>
              <w:bottom w:val="single" w:sz="2" w:space="0" w:color="auto"/>
              <w:right w:val="single" w:sz="2" w:space="0" w:color="auto"/>
            </w:tcBorders>
            <w:vAlign w:val="center"/>
          </w:tcPr>
          <w:p w14:paraId="1EAB48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9,500.00</w:t>
            </w:r>
          </w:p>
        </w:tc>
      </w:tr>
    </w:tbl>
    <w:p w14:paraId="227EBA8D"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原材料价格较上一报告期发生重大变化的原因</w:t>
      </w:r>
    </w:p>
    <w:p w14:paraId="72C781BF" w14:textId="77777777" w:rsidR="00CB0830" w:rsidRPr="00CB0830" w:rsidRDefault="008639E9" w:rsidP="00CB0830">
      <w:pPr>
        <w:spacing w:before="100" w:after="100" w:line="240" w:lineRule="exact"/>
        <w:divId w:val="1270284591"/>
        <w:rPr>
          <w:rFonts w:ascii="宋体" w:eastAsia="宋体" w:hAnsi="宋体" w:cs="宋体" w:hint="eastAsia"/>
          <w:sz w:val="18"/>
          <w:szCs w:val="18"/>
        </w:rPr>
      </w:pPr>
      <w:r w:rsidRPr="00CB0830">
        <w:rPr>
          <w:rFonts w:ascii="宋体" w:eastAsia="宋体" w:hAnsi="宋体" w:cs="宋体" w:hint="eastAsia"/>
          <w:sz w:val="18"/>
          <w:szCs w:val="18"/>
        </w:rPr>
        <w:t>无</w:t>
      </w:r>
    </w:p>
    <w:p w14:paraId="6AC96403" w14:textId="77777777" w:rsidR="004B4BE6" w:rsidRDefault="008639E9" w:rsidP="00CB0830">
      <w:pPr>
        <w:spacing w:before="100" w:after="100" w:line="240" w:lineRule="exact"/>
        <w:divId w:val="1270284591"/>
        <w:rPr>
          <w:rFonts w:ascii="宋体" w:eastAsia="宋体" w:hAnsi="宋体" w:cs="宋体" w:hint="eastAsia"/>
          <w:sz w:val="18"/>
          <w:szCs w:val="18"/>
        </w:rPr>
      </w:pPr>
      <w:r>
        <w:rPr>
          <w:rFonts w:ascii="宋体" w:eastAsia="宋体" w:hAnsi="宋体" w:cs="宋体"/>
          <w:sz w:val="18"/>
          <w:szCs w:val="18"/>
        </w:rPr>
        <w:t>能源采购价格占生产总成本30%以上</w:t>
      </w:r>
    </w:p>
    <w:p w14:paraId="4B0EA90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C770E3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主要能源类型发生重大变化的原因</w:t>
      </w:r>
    </w:p>
    <w:p w14:paraId="4E6A29CE" w14:textId="77777777" w:rsidR="008639E9" w:rsidRPr="00CB0830" w:rsidRDefault="008639E9" w:rsidP="00CB0830">
      <w:pPr>
        <w:spacing w:before="100" w:after="100" w:line="240" w:lineRule="exact"/>
        <w:divId w:val="1770617454"/>
        <w:rPr>
          <w:rFonts w:ascii="宋体" w:eastAsia="宋体" w:hAnsi="宋体" w:cs="宋体" w:hint="eastAsia"/>
          <w:sz w:val="18"/>
          <w:szCs w:val="18"/>
        </w:rPr>
      </w:pPr>
      <w:r w:rsidRPr="00CB0830">
        <w:rPr>
          <w:rFonts w:ascii="宋体" w:eastAsia="宋体" w:hAnsi="宋体" w:cs="宋体" w:hint="eastAsia"/>
          <w:sz w:val="18"/>
          <w:szCs w:val="18"/>
        </w:rPr>
        <w:t>无</w:t>
      </w:r>
    </w:p>
    <w:p w14:paraId="59D2900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主要产品生产技术情况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65"/>
        <w:gridCol w:w="1276"/>
        <w:gridCol w:w="1276"/>
        <w:gridCol w:w="992"/>
        <w:gridCol w:w="4930"/>
      </w:tblGrid>
      <w:tr w:rsidR="004B4BE6" w14:paraId="49341C1F" w14:textId="77777777" w:rsidTr="00611A05">
        <w:trPr>
          <w:trHeight w:val="240"/>
        </w:trPr>
        <w:tc>
          <w:tcPr>
            <w:tcW w:w="1165" w:type="dxa"/>
            <w:tcBorders>
              <w:top w:val="single" w:sz="2" w:space="0" w:color="auto"/>
              <w:left w:val="single" w:sz="2" w:space="0" w:color="auto"/>
              <w:bottom w:val="single" w:sz="2" w:space="0" w:color="auto"/>
              <w:right w:val="single" w:sz="2" w:space="0" w:color="auto"/>
            </w:tcBorders>
            <w:shd w:val="clear" w:color="auto" w:fill="D3D3D3"/>
            <w:vAlign w:val="center"/>
          </w:tcPr>
          <w:p w14:paraId="7DEC9F0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主要产品</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799ECA9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生产技术所处的阶段</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5BCF732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核心技术人员情况</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408166B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专利技术</w:t>
            </w:r>
          </w:p>
        </w:tc>
        <w:tc>
          <w:tcPr>
            <w:tcW w:w="4930" w:type="dxa"/>
            <w:tcBorders>
              <w:top w:val="single" w:sz="2" w:space="0" w:color="auto"/>
              <w:left w:val="single" w:sz="2" w:space="0" w:color="auto"/>
              <w:bottom w:val="single" w:sz="2" w:space="0" w:color="auto"/>
              <w:right w:val="single" w:sz="2" w:space="0" w:color="auto"/>
            </w:tcBorders>
            <w:shd w:val="clear" w:color="auto" w:fill="D3D3D3"/>
            <w:vAlign w:val="center"/>
          </w:tcPr>
          <w:p w14:paraId="3F4EB2F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产品研发优势</w:t>
            </w:r>
          </w:p>
        </w:tc>
      </w:tr>
      <w:tr w:rsidR="00CB0830" w14:paraId="4CE78E05" w14:textId="77777777" w:rsidTr="00611A05">
        <w:trPr>
          <w:trHeight w:val="240"/>
        </w:trPr>
        <w:tc>
          <w:tcPr>
            <w:tcW w:w="1165" w:type="dxa"/>
            <w:tcBorders>
              <w:top w:val="single" w:sz="2" w:space="0" w:color="auto"/>
              <w:left w:val="single" w:sz="2" w:space="0" w:color="auto"/>
              <w:bottom w:val="single" w:sz="2" w:space="0" w:color="auto"/>
              <w:right w:val="single" w:sz="2" w:space="0" w:color="auto"/>
            </w:tcBorders>
            <w:vAlign w:val="center"/>
          </w:tcPr>
          <w:p w14:paraId="6F27B729"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异戊橡胶</w:t>
            </w:r>
          </w:p>
        </w:tc>
        <w:tc>
          <w:tcPr>
            <w:tcW w:w="1276" w:type="dxa"/>
            <w:tcBorders>
              <w:top w:val="single" w:sz="2" w:space="0" w:color="auto"/>
              <w:left w:val="single" w:sz="2" w:space="0" w:color="auto"/>
              <w:bottom w:val="single" w:sz="2" w:space="0" w:color="auto"/>
              <w:right w:val="single" w:sz="2" w:space="0" w:color="auto"/>
            </w:tcBorders>
            <w:vAlign w:val="center"/>
          </w:tcPr>
          <w:p w14:paraId="61AAA14B"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规模生产</w:t>
            </w:r>
          </w:p>
        </w:tc>
        <w:tc>
          <w:tcPr>
            <w:tcW w:w="1276" w:type="dxa"/>
            <w:vMerge w:val="restart"/>
            <w:tcBorders>
              <w:top w:val="single" w:sz="2" w:space="0" w:color="auto"/>
              <w:left w:val="single" w:sz="2" w:space="0" w:color="auto"/>
              <w:right w:val="single" w:sz="2" w:space="0" w:color="auto"/>
            </w:tcBorders>
            <w:vAlign w:val="center"/>
          </w:tcPr>
          <w:p w14:paraId="69FAAEC2"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公司拥有一批较高研发水平的科技人才，并持续开展研发项目，以对产品的生产工艺和技术进行持续改进、响应客户需求。</w:t>
            </w:r>
          </w:p>
          <w:p w14:paraId="510F33A0" w14:textId="77777777" w:rsidR="00CB0830" w:rsidRDefault="00CB0830" w:rsidP="00293128">
            <w:pPr>
              <w:spacing w:line="240" w:lineRule="exact"/>
              <w:rPr>
                <w:rFonts w:ascii="宋体" w:eastAsia="宋体" w:hAnsi="宋体" w:cs="宋体" w:hint="eastAsia"/>
                <w:sz w:val="18"/>
                <w:szCs w:val="18"/>
              </w:rPr>
            </w:pPr>
          </w:p>
        </w:tc>
        <w:tc>
          <w:tcPr>
            <w:tcW w:w="992" w:type="dxa"/>
            <w:vMerge w:val="restart"/>
            <w:tcBorders>
              <w:top w:val="single" w:sz="2" w:space="0" w:color="auto"/>
              <w:left w:val="single" w:sz="2" w:space="0" w:color="auto"/>
              <w:right w:val="single" w:sz="2" w:space="0" w:color="auto"/>
            </w:tcBorders>
            <w:vAlign w:val="center"/>
          </w:tcPr>
          <w:p w14:paraId="4F3C5139" w14:textId="77777777" w:rsidR="00CB0830" w:rsidRDefault="00CB0830" w:rsidP="00293128">
            <w:pPr>
              <w:spacing w:line="240" w:lineRule="exact"/>
              <w:rPr>
                <w:rFonts w:ascii="宋体" w:eastAsia="宋体" w:hAnsi="宋体" w:cs="宋体" w:hint="eastAsia"/>
                <w:sz w:val="18"/>
                <w:szCs w:val="18"/>
              </w:rPr>
            </w:pPr>
            <w:r>
              <w:rPr>
                <w:rFonts w:ascii="宋体" w:eastAsia="宋体" w:hAnsi="宋体" w:cs="宋体"/>
                <w:sz w:val="18"/>
                <w:szCs w:val="18"/>
              </w:rPr>
              <w:t>公司已获得多项发明专利及实用新型专利。</w:t>
            </w:r>
          </w:p>
        </w:tc>
        <w:tc>
          <w:tcPr>
            <w:tcW w:w="4930" w:type="dxa"/>
            <w:tcBorders>
              <w:top w:val="single" w:sz="2" w:space="0" w:color="auto"/>
              <w:left w:val="single" w:sz="2" w:space="0" w:color="auto"/>
              <w:bottom w:val="single" w:sz="2" w:space="0" w:color="auto"/>
              <w:right w:val="single" w:sz="2" w:space="0" w:color="auto"/>
            </w:tcBorders>
            <w:vAlign w:val="center"/>
          </w:tcPr>
          <w:p w14:paraId="5804D837"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公司设有研发专业的团队，不断攻克技术难关，针对客户需求柔性化定制生产。</w:t>
            </w:r>
          </w:p>
        </w:tc>
      </w:tr>
      <w:tr w:rsidR="00CB0830" w14:paraId="5972B00C" w14:textId="77777777" w:rsidTr="00611A05">
        <w:trPr>
          <w:trHeight w:val="240"/>
        </w:trPr>
        <w:tc>
          <w:tcPr>
            <w:tcW w:w="1165" w:type="dxa"/>
            <w:tcBorders>
              <w:top w:val="single" w:sz="2" w:space="0" w:color="auto"/>
              <w:left w:val="single" w:sz="2" w:space="0" w:color="auto"/>
              <w:bottom w:val="single" w:sz="2" w:space="0" w:color="auto"/>
              <w:right w:val="single" w:sz="2" w:space="0" w:color="auto"/>
            </w:tcBorders>
            <w:vAlign w:val="center"/>
          </w:tcPr>
          <w:p w14:paraId="6A404010"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异戊二烯</w:t>
            </w:r>
          </w:p>
        </w:tc>
        <w:tc>
          <w:tcPr>
            <w:tcW w:w="1276" w:type="dxa"/>
            <w:tcBorders>
              <w:top w:val="single" w:sz="2" w:space="0" w:color="auto"/>
              <w:left w:val="single" w:sz="2" w:space="0" w:color="auto"/>
              <w:bottom w:val="single" w:sz="2" w:space="0" w:color="auto"/>
              <w:right w:val="single" w:sz="2" w:space="0" w:color="auto"/>
            </w:tcBorders>
            <w:vAlign w:val="center"/>
          </w:tcPr>
          <w:p w14:paraId="3DE69562"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规模生产</w:t>
            </w:r>
          </w:p>
        </w:tc>
        <w:tc>
          <w:tcPr>
            <w:tcW w:w="1276" w:type="dxa"/>
            <w:vMerge/>
            <w:tcBorders>
              <w:left w:val="single" w:sz="2" w:space="0" w:color="auto"/>
              <w:right w:val="single" w:sz="2" w:space="0" w:color="auto"/>
            </w:tcBorders>
            <w:vAlign w:val="center"/>
          </w:tcPr>
          <w:p w14:paraId="51FD95D6" w14:textId="77777777" w:rsidR="00CB0830" w:rsidRDefault="00CB0830" w:rsidP="00293128">
            <w:pPr>
              <w:spacing w:line="240" w:lineRule="exact"/>
              <w:rPr>
                <w:rFonts w:ascii="宋体" w:eastAsia="宋体" w:hAnsi="宋体" w:cs="宋体" w:hint="eastAsia"/>
                <w:sz w:val="18"/>
                <w:szCs w:val="18"/>
              </w:rPr>
            </w:pPr>
          </w:p>
        </w:tc>
        <w:tc>
          <w:tcPr>
            <w:tcW w:w="992" w:type="dxa"/>
            <w:vMerge/>
            <w:tcBorders>
              <w:left w:val="single" w:sz="2" w:space="0" w:color="auto"/>
              <w:right w:val="single" w:sz="2" w:space="0" w:color="auto"/>
            </w:tcBorders>
            <w:vAlign w:val="center"/>
          </w:tcPr>
          <w:p w14:paraId="086A064A" w14:textId="77777777" w:rsidR="00CB0830" w:rsidRDefault="00CB0830" w:rsidP="00293128">
            <w:pPr>
              <w:spacing w:line="240" w:lineRule="exact"/>
              <w:rPr>
                <w:rFonts w:ascii="宋体" w:eastAsia="宋体" w:hAnsi="宋体" w:cs="宋体" w:hint="eastAsia"/>
                <w:sz w:val="18"/>
                <w:szCs w:val="18"/>
              </w:rPr>
            </w:pPr>
          </w:p>
        </w:tc>
        <w:tc>
          <w:tcPr>
            <w:tcW w:w="4930" w:type="dxa"/>
            <w:tcBorders>
              <w:top w:val="single" w:sz="2" w:space="0" w:color="auto"/>
              <w:left w:val="single" w:sz="2" w:space="0" w:color="auto"/>
              <w:bottom w:val="single" w:sz="2" w:space="0" w:color="auto"/>
              <w:right w:val="single" w:sz="2" w:space="0" w:color="auto"/>
            </w:tcBorders>
            <w:vAlign w:val="center"/>
          </w:tcPr>
          <w:p w14:paraId="66800CA9"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国内首套乙腈法碳五分离装置，公司设有研发专业的团队，不断攻克技术难关，可针对客户需求柔性化定制生产。</w:t>
            </w:r>
          </w:p>
        </w:tc>
      </w:tr>
      <w:tr w:rsidR="00CB0830" w14:paraId="1FABFF1E" w14:textId="77777777" w:rsidTr="00611A05">
        <w:trPr>
          <w:trHeight w:val="240"/>
        </w:trPr>
        <w:tc>
          <w:tcPr>
            <w:tcW w:w="1165" w:type="dxa"/>
            <w:tcBorders>
              <w:top w:val="single" w:sz="2" w:space="0" w:color="auto"/>
              <w:left w:val="single" w:sz="2" w:space="0" w:color="auto"/>
              <w:bottom w:val="single" w:sz="2" w:space="0" w:color="auto"/>
              <w:right w:val="single" w:sz="2" w:space="0" w:color="auto"/>
            </w:tcBorders>
            <w:vAlign w:val="center"/>
          </w:tcPr>
          <w:p w14:paraId="1FD8917B"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间戊二烯</w:t>
            </w:r>
          </w:p>
        </w:tc>
        <w:tc>
          <w:tcPr>
            <w:tcW w:w="1276" w:type="dxa"/>
            <w:tcBorders>
              <w:top w:val="single" w:sz="2" w:space="0" w:color="auto"/>
              <w:left w:val="single" w:sz="2" w:space="0" w:color="auto"/>
              <w:bottom w:val="single" w:sz="2" w:space="0" w:color="auto"/>
              <w:right w:val="single" w:sz="2" w:space="0" w:color="auto"/>
            </w:tcBorders>
            <w:vAlign w:val="center"/>
          </w:tcPr>
          <w:p w14:paraId="5251DC59"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规模生产</w:t>
            </w:r>
          </w:p>
        </w:tc>
        <w:tc>
          <w:tcPr>
            <w:tcW w:w="1276" w:type="dxa"/>
            <w:vMerge/>
            <w:tcBorders>
              <w:left w:val="single" w:sz="2" w:space="0" w:color="auto"/>
              <w:right w:val="single" w:sz="2" w:space="0" w:color="auto"/>
            </w:tcBorders>
            <w:vAlign w:val="center"/>
          </w:tcPr>
          <w:p w14:paraId="297F12CF" w14:textId="77777777" w:rsidR="00CB0830" w:rsidRDefault="00CB0830" w:rsidP="00293128">
            <w:pPr>
              <w:spacing w:line="240" w:lineRule="exact"/>
              <w:rPr>
                <w:rFonts w:ascii="宋体" w:eastAsia="宋体" w:hAnsi="宋体" w:cs="宋体" w:hint="eastAsia"/>
                <w:sz w:val="18"/>
                <w:szCs w:val="18"/>
              </w:rPr>
            </w:pPr>
          </w:p>
        </w:tc>
        <w:tc>
          <w:tcPr>
            <w:tcW w:w="992" w:type="dxa"/>
            <w:vMerge/>
            <w:tcBorders>
              <w:left w:val="single" w:sz="2" w:space="0" w:color="auto"/>
              <w:right w:val="single" w:sz="2" w:space="0" w:color="auto"/>
            </w:tcBorders>
            <w:vAlign w:val="center"/>
          </w:tcPr>
          <w:p w14:paraId="0B0145D3" w14:textId="77777777" w:rsidR="00CB0830" w:rsidRDefault="00CB0830" w:rsidP="00293128">
            <w:pPr>
              <w:spacing w:line="240" w:lineRule="exact"/>
              <w:rPr>
                <w:rFonts w:ascii="宋体" w:eastAsia="宋体" w:hAnsi="宋体" w:cs="宋体" w:hint="eastAsia"/>
                <w:sz w:val="18"/>
                <w:szCs w:val="18"/>
              </w:rPr>
            </w:pPr>
          </w:p>
        </w:tc>
        <w:tc>
          <w:tcPr>
            <w:tcW w:w="4930" w:type="dxa"/>
            <w:tcBorders>
              <w:top w:val="single" w:sz="2" w:space="0" w:color="auto"/>
              <w:left w:val="single" w:sz="2" w:space="0" w:color="auto"/>
              <w:bottom w:val="single" w:sz="2" w:space="0" w:color="auto"/>
              <w:right w:val="single" w:sz="2" w:space="0" w:color="auto"/>
            </w:tcBorders>
            <w:vAlign w:val="center"/>
          </w:tcPr>
          <w:p w14:paraId="4AE07316"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国内首套乙腈法碳五分离装置，公司设有研发专业的团队，不断攻克技术难关，可针对客户需求柔性化定制生产。</w:t>
            </w:r>
          </w:p>
        </w:tc>
      </w:tr>
      <w:tr w:rsidR="00CB0830" w14:paraId="0A7A5EE3" w14:textId="77777777" w:rsidTr="00611A05">
        <w:trPr>
          <w:trHeight w:val="240"/>
        </w:trPr>
        <w:tc>
          <w:tcPr>
            <w:tcW w:w="1165" w:type="dxa"/>
            <w:tcBorders>
              <w:top w:val="single" w:sz="2" w:space="0" w:color="auto"/>
              <w:left w:val="single" w:sz="2" w:space="0" w:color="auto"/>
              <w:bottom w:val="single" w:sz="2" w:space="0" w:color="auto"/>
              <w:right w:val="single" w:sz="2" w:space="0" w:color="auto"/>
            </w:tcBorders>
            <w:vAlign w:val="center"/>
          </w:tcPr>
          <w:p w14:paraId="2466D97F"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双环戊二烯</w:t>
            </w:r>
          </w:p>
        </w:tc>
        <w:tc>
          <w:tcPr>
            <w:tcW w:w="1276" w:type="dxa"/>
            <w:tcBorders>
              <w:top w:val="single" w:sz="2" w:space="0" w:color="auto"/>
              <w:left w:val="single" w:sz="2" w:space="0" w:color="auto"/>
              <w:bottom w:val="single" w:sz="2" w:space="0" w:color="auto"/>
              <w:right w:val="single" w:sz="2" w:space="0" w:color="auto"/>
            </w:tcBorders>
            <w:vAlign w:val="center"/>
          </w:tcPr>
          <w:p w14:paraId="18B2AE70"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规模生产</w:t>
            </w:r>
          </w:p>
        </w:tc>
        <w:tc>
          <w:tcPr>
            <w:tcW w:w="1276" w:type="dxa"/>
            <w:vMerge/>
            <w:tcBorders>
              <w:left w:val="single" w:sz="2" w:space="0" w:color="auto"/>
              <w:right w:val="single" w:sz="2" w:space="0" w:color="auto"/>
            </w:tcBorders>
            <w:vAlign w:val="center"/>
          </w:tcPr>
          <w:p w14:paraId="19DAB53D" w14:textId="77777777" w:rsidR="00CB0830" w:rsidRDefault="00CB0830" w:rsidP="00293128">
            <w:pPr>
              <w:spacing w:line="240" w:lineRule="exact"/>
              <w:rPr>
                <w:rFonts w:ascii="宋体" w:eastAsia="宋体" w:hAnsi="宋体" w:cs="宋体" w:hint="eastAsia"/>
                <w:sz w:val="18"/>
                <w:szCs w:val="18"/>
              </w:rPr>
            </w:pPr>
          </w:p>
        </w:tc>
        <w:tc>
          <w:tcPr>
            <w:tcW w:w="992" w:type="dxa"/>
            <w:vMerge/>
            <w:tcBorders>
              <w:left w:val="single" w:sz="2" w:space="0" w:color="auto"/>
              <w:right w:val="single" w:sz="2" w:space="0" w:color="auto"/>
            </w:tcBorders>
            <w:vAlign w:val="center"/>
          </w:tcPr>
          <w:p w14:paraId="7667A1A0" w14:textId="77777777" w:rsidR="00CB0830" w:rsidRDefault="00CB0830" w:rsidP="00293128">
            <w:pPr>
              <w:spacing w:line="240" w:lineRule="exact"/>
              <w:rPr>
                <w:rFonts w:ascii="宋体" w:eastAsia="宋体" w:hAnsi="宋体" w:cs="宋体" w:hint="eastAsia"/>
                <w:sz w:val="18"/>
                <w:szCs w:val="18"/>
              </w:rPr>
            </w:pPr>
          </w:p>
        </w:tc>
        <w:tc>
          <w:tcPr>
            <w:tcW w:w="4930" w:type="dxa"/>
            <w:tcBorders>
              <w:top w:val="single" w:sz="2" w:space="0" w:color="auto"/>
              <w:left w:val="single" w:sz="2" w:space="0" w:color="auto"/>
              <w:bottom w:val="single" w:sz="2" w:space="0" w:color="auto"/>
              <w:right w:val="single" w:sz="2" w:space="0" w:color="auto"/>
            </w:tcBorders>
            <w:vAlign w:val="center"/>
          </w:tcPr>
          <w:p w14:paraId="00B0675F"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国内首套乙腈法碳五分离装置，公司设有研发专业的团队，不断攻克技术难关，可针对客户需求柔性化定制生产。</w:t>
            </w:r>
          </w:p>
        </w:tc>
      </w:tr>
      <w:tr w:rsidR="00CB0830" w14:paraId="76CCA629" w14:textId="77777777" w:rsidTr="00611A05">
        <w:trPr>
          <w:trHeight w:val="240"/>
        </w:trPr>
        <w:tc>
          <w:tcPr>
            <w:tcW w:w="1165" w:type="dxa"/>
            <w:tcBorders>
              <w:top w:val="single" w:sz="2" w:space="0" w:color="auto"/>
              <w:left w:val="single" w:sz="2" w:space="0" w:color="auto"/>
              <w:bottom w:val="single" w:sz="2" w:space="0" w:color="auto"/>
              <w:right w:val="single" w:sz="2" w:space="0" w:color="auto"/>
            </w:tcBorders>
            <w:vAlign w:val="center"/>
          </w:tcPr>
          <w:p w14:paraId="1396E6DC"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粗戊烯</w:t>
            </w:r>
          </w:p>
        </w:tc>
        <w:tc>
          <w:tcPr>
            <w:tcW w:w="1276" w:type="dxa"/>
            <w:tcBorders>
              <w:top w:val="single" w:sz="2" w:space="0" w:color="auto"/>
              <w:left w:val="single" w:sz="2" w:space="0" w:color="auto"/>
              <w:bottom w:val="single" w:sz="2" w:space="0" w:color="auto"/>
              <w:right w:val="single" w:sz="2" w:space="0" w:color="auto"/>
            </w:tcBorders>
            <w:vAlign w:val="center"/>
          </w:tcPr>
          <w:p w14:paraId="1F235456"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规模生产</w:t>
            </w:r>
          </w:p>
        </w:tc>
        <w:tc>
          <w:tcPr>
            <w:tcW w:w="1276" w:type="dxa"/>
            <w:vMerge/>
            <w:tcBorders>
              <w:left w:val="single" w:sz="2" w:space="0" w:color="auto"/>
              <w:right w:val="single" w:sz="2" w:space="0" w:color="auto"/>
            </w:tcBorders>
            <w:vAlign w:val="center"/>
          </w:tcPr>
          <w:p w14:paraId="2967313C" w14:textId="77777777" w:rsidR="00CB0830" w:rsidRDefault="00CB0830" w:rsidP="00293128">
            <w:pPr>
              <w:spacing w:line="240" w:lineRule="exact"/>
              <w:rPr>
                <w:rFonts w:ascii="宋体" w:eastAsia="宋体" w:hAnsi="宋体" w:cs="宋体" w:hint="eastAsia"/>
                <w:sz w:val="18"/>
                <w:szCs w:val="18"/>
              </w:rPr>
            </w:pPr>
          </w:p>
        </w:tc>
        <w:tc>
          <w:tcPr>
            <w:tcW w:w="992" w:type="dxa"/>
            <w:vMerge/>
            <w:tcBorders>
              <w:left w:val="single" w:sz="2" w:space="0" w:color="auto"/>
              <w:right w:val="single" w:sz="2" w:space="0" w:color="auto"/>
            </w:tcBorders>
            <w:vAlign w:val="center"/>
          </w:tcPr>
          <w:p w14:paraId="76D89FA6" w14:textId="77777777" w:rsidR="00CB0830" w:rsidRDefault="00CB0830" w:rsidP="00293128">
            <w:pPr>
              <w:spacing w:line="240" w:lineRule="exact"/>
              <w:rPr>
                <w:rFonts w:ascii="宋体" w:eastAsia="宋体" w:hAnsi="宋体" w:cs="宋体" w:hint="eastAsia"/>
                <w:sz w:val="18"/>
                <w:szCs w:val="18"/>
              </w:rPr>
            </w:pPr>
          </w:p>
        </w:tc>
        <w:tc>
          <w:tcPr>
            <w:tcW w:w="4930" w:type="dxa"/>
            <w:tcBorders>
              <w:top w:val="single" w:sz="2" w:space="0" w:color="auto"/>
              <w:left w:val="single" w:sz="2" w:space="0" w:color="auto"/>
              <w:bottom w:val="single" w:sz="2" w:space="0" w:color="auto"/>
              <w:right w:val="single" w:sz="2" w:space="0" w:color="auto"/>
            </w:tcBorders>
            <w:vAlign w:val="center"/>
          </w:tcPr>
          <w:p w14:paraId="6F71AB7C"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国内首套乙腈法碳五分离装置，公司设有研发专业的团队，不断攻克技术难关，可针对客户需求柔性化定制生产。</w:t>
            </w:r>
          </w:p>
        </w:tc>
      </w:tr>
      <w:tr w:rsidR="00CB0830" w14:paraId="05DB7385" w14:textId="77777777" w:rsidTr="00611A05">
        <w:trPr>
          <w:trHeight w:val="240"/>
        </w:trPr>
        <w:tc>
          <w:tcPr>
            <w:tcW w:w="1165" w:type="dxa"/>
            <w:tcBorders>
              <w:top w:val="single" w:sz="2" w:space="0" w:color="auto"/>
              <w:left w:val="single" w:sz="2" w:space="0" w:color="auto"/>
              <w:bottom w:val="single" w:sz="2" w:space="0" w:color="auto"/>
              <w:right w:val="single" w:sz="2" w:space="0" w:color="auto"/>
            </w:tcBorders>
            <w:vAlign w:val="center"/>
          </w:tcPr>
          <w:p w14:paraId="240F6550"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环戊烯</w:t>
            </w:r>
          </w:p>
        </w:tc>
        <w:tc>
          <w:tcPr>
            <w:tcW w:w="1276" w:type="dxa"/>
            <w:tcBorders>
              <w:top w:val="single" w:sz="2" w:space="0" w:color="auto"/>
              <w:left w:val="single" w:sz="2" w:space="0" w:color="auto"/>
              <w:bottom w:val="single" w:sz="2" w:space="0" w:color="auto"/>
              <w:right w:val="single" w:sz="2" w:space="0" w:color="auto"/>
            </w:tcBorders>
            <w:vAlign w:val="center"/>
          </w:tcPr>
          <w:p w14:paraId="7DAE6F9F"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规模生产</w:t>
            </w:r>
          </w:p>
        </w:tc>
        <w:tc>
          <w:tcPr>
            <w:tcW w:w="1276" w:type="dxa"/>
            <w:vMerge/>
            <w:tcBorders>
              <w:left w:val="single" w:sz="2" w:space="0" w:color="auto"/>
              <w:right w:val="single" w:sz="2" w:space="0" w:color="auto"/>
            </w:tcBorders>
            <w:vAlign w:val="center"/>
          </w:tcPr>
          <w:p w14:paraId="27FD247E" w14:textId="77777777" w:rsidR="00CB0830" w:rsidRDefault="00CB0830" w:rsidP="00293128">
            <w:pPr>
              <w:spacing w:line="240" w:lineRule="exact"/>
              <w:rPr>
                <w:rFonts w:ascii="宋体" w:eastAsia="宋体" w:hAnsi="宋体" w:cs="宋体" w:hint="eastAsia"/>
                <w:sz w:val="18"/>
                <w:szCs w:val="18"/>
              </w:rPr>
            </w:pPr>
          </w:p>
        </w:tc>
        <w:tc>
          <w:tcPr>
            <w:tcW w:w="992" w:type="dxa"/>
            <w:vMerge/>
            <w:tcBorders>
              <w:left w:val="single" w:sz="2" w:space="0" w:color="auto"/>
              <w:right w:val="single" w:sz="2" w:space="0" w:color="auto"/>
            </w:tcBorders>
            <w:vAlign w:val="center"/>
          </w:tcPr>
          <w:p w14:paraId="356DC7D2" w14:textId="77777777" w:rsidR="00CB0830" w:rsidRDefault="00CB0830" w:rsidP="00293128">
            <w:pPr>
              <w:spacing w:line="240" w:lineRule="exact"/>
              <w:rPr>
                <w:rFonts w:ascii="宋体" w:eastAsia="宋体" w:hAnsi="宋体" w:cs="宋体" w:hint="eastAsia"/>
                <w:sz w:val="18"/>
                <w:szCs w:val="18"/>
              </w:rPr>
            </w:pPr>
          </w:p>
        </w:tc>
        <w:tc>
          <w:tcPr>
            <w:tcW w:w="4930" w:type="dxa"/>
            <w:tcBorders>
              <w:top w:val="single" w:sz="2" w:space="0" w:color="auto"/>
              <w:left w:val="single" w:sz="2" w:space="0" w:color="auto"/>
              <w:bottom w:val="single" w:sz="2" w:space="0" w:color="auto"/>
              <w:right w:val="single" w:sz="2" w:space="0" w:color="auto"/>
            </w:tcBorders>
            <w:vAlign w:val="center"/>
          </w:tcPr>
          <w:p w14:paraId="4F979928"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国内首套乙腈法碳五分离装置，公司设有研发专业的团队，不断攻克技术难关，可针对客户需求柔性化定制生产。</w:t>
            </w:r>
          </w:p>
        </w:tc>
      </w:tr>
      <w:tr w:rsidR="00CB0830" w14:paraId="7A1E732F" w14:textId="77777777" w:rsidTr="00611A05">
        <w:trPr>
          <w:trHeight w:val="240"/>
        </w:trPr>
        <w:tc>
          <w:tcPr>
            <w:tcW w:w="1165" w:type="dxa"/>
            <w:tcBorders>
              <w:top w:val="single" w:sz="2" w:space="0" w:color="auto"/>
              <w:left w:val="single" w:sz="2" w:space="0" w:color="auto"/>
              <w:bottom w:val="single" w:sz="2" w:space="0" w:color="auto"/>
              <w:right w:val="single" w:sz="2" w:space="0" w:color="auto"/>
            </w:tcBorders>
            <w:vAlign w:val="center"/>
          </w:tcPr>
          <w:p w14:paraId="4EEB5C94"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EVEC 胶</w:t>
            </w:r>
          </w:p>
        </w:tc>
        <w:tc>
          <w:tcPr>
            <w:tcW w:w="1276" w:type="dxa"/>
            <w:tcBorders>
              <w:top w:val="single" w:sz="2" w:space="0" w:color="auto"/>
              <w:left w:val="single" w:sz="2" w:space="0" w:color="auto"/>
              <w:bottom w:val="single" w:sz="2" w:space="0" w:color="auto"/>
              <w:right w:val="single" w:sz="2" w:space="0" w:color="auto"/>
            </w:tcBorders>
            <w:vAlign w:val="center"/>
          </w:tcPr>
          <w:p w14:paraId="364B7A80"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正常生产</w:t>
            </w:r>
          </w:p>
        </w:tc>
        <w:tc>
          <w:tcPr>
            <w:tcW w:w="1276" w:type="dxa"/>
            <w:vMerge/>
            <w:tcBorders>
              <w:left w:val="single" w:sz="2" w:space="0" w:color="auto"/>
              <w:bottom w:val="single" w:sz="2" w:space="0" w:color="auto"/>
              <w:right w:val="single" w:sz="2" w:space="0" w:color="auto"/>
            </w:tcBorders>
            <w:vAlign w:val="center"/>
          </w:tcPr>
          <w:p w14:paraId="08A74716" w14:textId="77777777" w:rsidR="00CB0830" w:rsidRDefault="00CB0830">
            <w:pPr>
              <w:spacing w:line="240" w:lineRule="exact"/>
              <w:rPr>
                <w:rFonts w:ascii="宋体" w:eastAsia="宋体" w:hAnsi="宋体" w:cs="宋体" w:hint="eastAsia"/>
                <w:sz w:val="18"/>
                <w:szCs w:val="18"/>
              </w:rPr>
            </w:pPr>
          </w:p>
        </w:tc>
        <w:tc>
          <w:tcPr>
            <w:tcW w:w="992" w:type="dxa"/>
            <w:vMerge/>
            <w:tcBorders>
              <w:left w:val="single" w:sz="2" w:space="0" w:color="auto"/>
              <w:bottom w:val="single" w:sz="2" w:space="0" w:color="auto"/>
              <w:right w:val="single" w:sz="2" w:space="0" w:color="auto"/>
            </w:tcBorders>
            <w:vAlign w:val="center"/>
          </w:tcPr>
          <w:p w14:paraId="145ECE84" w14:textId="77777777" w:rsidR="00CB0830" w:rsidRDefault="00CB0830">
            <w:pPr>
              <w:spacing w:line="240" w:lineRule="exact"/>
              <w:rPr>
                <w:rFonts w:ascii="宋体" w:eastAsia="宋体" w:hAnsi="宋体" w:cs="宋体" w:hint="eastAsia"/>
                <w:sz w:val="18"/>
                <w:szCs w:val="18"/>
              </w:rPr>
            </w:pPr>
          </w:p>
        </w:tc>
        <w:tc>
          <w:tcPr>
            <w:tcW w:w="4930" w:type="dxa"/>
            <w:tcBorders>
              <w:top w:val="single" w:sz="2" w:space="0" w:color="auto"/>
              <w:left w:val="single" w:sz="2" w:space="0" w:color="auto"/>
              <w:bottom w:val="single" w:sz="2" w:space="0" w:color="auto"/>
              <w:right w:val="single" w:sz="2" w:space="0" w:color="auto"/>
            </w:tcBorders>
            <w:vAlign w:val="center"/>
          </w:tcPr>
          <w:p w14:paraId="14256849" w14:textId="77777777" w:rsidR="00CB0830" w:rsidRDefault="00CB0830">
            <w:pPr>
              <w:spacing w:line="240" w:lineRule="exact"/>
              <w:rPr>
                <w:rFonts w:ascii="宋体" w:eastAsia="宋体" w:hAnsi="宋体" w:cs="宋体" w:hint="eastAsia"/>
                <w:sz w:val="18"/>
                <w:szCs w:val="18"/>
              </w:rPr>
            </w:pPr>
            <w:r>
              <w:rPr>
                <w:rFonts w:ascii="宋体" w:eastAsia="宋体" w:hAnsi="宋体" w:cs="宋体"/>
                <w:sz w:val="18"/>
                <w:szCs w:val="18"/>
              </w:rPr>
              <w:t>与传统材料相比，本新材料产品具有以下竞争优势：应用该类产品可以使轮胎达到滚动阻力、干湿抓地、耐磨性能的均衡。具有更低的滚阻系数和高耐磨性能，比现客户配方同车同区域路试耐磨性能提高10%以上。</w:t>
            </w:r>
          </w:p>
        </w:tc>
      </w:tr>
    </w:tbl>
    <w:p w14:paraId="7D35DAE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主要产品的产能情况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5590F01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61B50B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主要产品</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0F562D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设计产能</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0DE89F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产能利用率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45F556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在建产能</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85BD1E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投资建设情况</w:t>
            </w:r>
          </w:p>
        </w:tc>
      </w:tr>
      <w:tr w:rsidR="004B4BE6" w14:paraId="0C5B7E5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458C79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碳五分离产品</w:t>
            </w:r>
          </w:p>
        </w:tc>
        <w:tc>
          <w:tcPr>
            <w:tcW w:w="1928" w:type="dxa"/>
            <w:tcBorders>
              <w:top w:val="single" w:sz="2" w:space="0" w:color="auto"/>
              <w:left w:val="single" w:sz="2" w:space="0" w:color="auto"/>
              <w:bottom w:val="single" w:sz="2" w:space="0" w:color="auto"/>
              <w:right w:val="single" w:sz="2" w:space="0" w:color="auto"/>
            </w:tcBorders>
            <w:vAlign w:val="center"/>
          </w:tcPr>
          <w:p w14:paraId="4CEE3FD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 万吨/年</w:t>
            </w:r>
          </w:p>
        </w:tc>
        <w:tc>
          <w:tcPr>
            <w:tcW w:w="1928" w:type="dxa"/>
            <w:tcBorders>
              <w:top w:val="single" w:sz="2" w:space="0" w:color="auto"/>
              <w:left w:val="single" w:sz="2" w:space="0" w:color="auto"/>
              <w:bottom w:val="single" w:sz="2" w:space="0" w:color="auto"/>
              <w:right w:val="single" w:sz="2" w:space="0" w:color="auto"/>
            </w:tcBorders>
            <w:vAlign w:val="center"/>
          </w:tcPr>
          <w:p w14:paraId="6B137C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82.37%</w:t>
            </w:r>
          </w:p>
        </w:tc>
        <w:tc>
          <w:tcPr>
            <w:tcW w:w="1928" w:type="dxa"/>
            <w:tcBorders>
              <w:top w:val="single" w:sz="2" w:space="0" w:color="auto"/>
              <w:left w:val="single" w:sz="2" w:space="0" w:color="auto"/>
              <w:bottom w:val="single" w:sz="2" w:space="0" w:color="auto"/>
              <w:right w:val="single" w:sz="2" w:space="0" w:color="auto"/>
            </w:tcBorders>
            <w:vAlign w:val="center"/>
          </w:tcPr>
          <w:p w14:paraId="659D696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14:paraId="62E1D2A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w:t>
            </w:r>
          </w:p>
        </w:tc>
      </w:tr>
      <w:tr w:rsidR="004B4BE6" w14:paraId="2081BBC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D0B1E2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异戊橡胶</w:t>
            </w:r>
          </w:p>
        </w:tc>
        <w:tc>
          <w:tcPr>
            <w:tcW w:w="1928" w:type="dxa"/>
            <w:tcBorders>
              <w:top w:val="single" w:sz="2" w:space="0" w:color="auto"/>
              <w:left w:val="single" w:sz="2" w:space="0" w:color="auto"/>
              <w:bottom w:val="single" w:sz="2" w:space="0" w:color="auto"/>
              <w:right w:val="single" w:sz="2" w:space="0" w:color="auto"/>
            </w:tcBorders>
            <w:vAlign w:val="center"/>
          </w:tcPr>
          <w:p w14:paraId="1E91C29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4 万吨/年</w:t>
            </w:r>
          </w:p>
        </w:tc>
        <w:tc>
          <w:tcPr>
            <w:tcW w:w="1928" w:type="dxa"/>
            <w:tcBorders>
              <w:top w:val="single" w:sz="2" w:space="0" w:color="auto"/>
              <w:left w:val="single" w:sz="2" w:space="0" w:color="auto"/>
              <w:bottom w:val="single" w:sz="2" w:space="0" w:color="auto"/>
              <w:right w:val="single" w:sz="2" w:space="0" w:color="auto"/>
            </w:tcBorders>
            <w:vAlign w:val="center"/>
          </w:tcPr>
          <w:p w14:paraId="58E3330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39.72%</w:t>
            </w:r>
          </w:p>
        </w:tc>
        <w:tc>
          <w:tcPr>
            <w:tcW w:w="1928" w:type="dxa"/>
            <w:tcBorders>
              <w:top w:val="single" w:sz="2" w:space="0" w:color="auto"/>
              <w:left w:val="single" w:sz="2" w:space="0" w:color="auto"/>
              <w:bottom w:val="single" w:sz="2" w:space="0" w:color="auto"/>
              <w:right w:val="single" w:sz="2" w:space="0" w:color="auto"/>
            </w:tcBorders>
            <w:vAlign w:val="center"/>
          </w:tcPr>
          <w:p w14:paraId="1F29B6B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14:paraId="1E543BA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w:t>
            </w:r>
          </w:p>
        </w:tc>
      </w:tr>
      <w:tr w:rsidR="004B4BE6" w14:paraId="0BB80B3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C0DA50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EVEC 胶</w:t>
            </w:r>
          </w:p>
        </w:tc>
        <w:tc>
          <w:tcPr>
            <w:tcW w:w="1928" w:type="dxa"/>
            <w:tcBorders>
              <w:top w:val="single" w:sz="2" w:space="0" w:color="auto"/>
              <w:left w:val="single" w:sz="2" w:space="0" w:color="auto"/>
              <w:bottom w:val="single" w:sz="2" w:space="0" w:color="auto"/>
              <w:right w:val="single" w:sz="2" w:space="0" w:color="auto"/>
            </w:tcBorders>
            <w:vAlign w:val="center"/>
          </w:tcPr>
          <w:p w14:paraId="2280A7F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一期10.8万吨</w:t>
            </w:r>
          </w:p>
        </w:tc>
        <w:tc>
          <w:tcPr>
            <w:tcW w:w="1928" w:type="dxa"/>
            <w:tcBorders>
              <w:top w:val="single" w:sz="2" w:space="0" w:color="auto"/>
              <w:left w:val="single" w:sz="2" w:space="0" w:color="auto"/>
              <w:bottom w:val="single" w:sz="2" w:space="0" w:color="auto"/>
              <w:right w:val="single" w:sz="2" w:space="0" w:color="auto"/>
            </w:tcBorders>
            <w:vAlign w:val="center"/>
          </w:tcPr>
          <w:p w14:paraId="3CB80E2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1928" w:type="dxa"/>
            <w:tcBorders>
              <w:top w:val="single" w:sz="2" w:space="0" w:color="auto"/>
              <w:left w:val="single" w:sz="2" w:space="0" w:color="auto"/>
              <w:bottom w:val="single" w:sz="2" w:space="0" w:color="auto"/>
              <w:right w:val="single" w:sz="2" w:space="0" w:color="auto"/>
            </w:tcBorders>
            <w:vAlign w:val="center"/>
          </w:tcPr>
          <w:p w14:paraId="7C032E0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14:paraId="2109B02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w:t>
            </w:r>
          </w:p>
        </w:tc>
      </w:tr>
    </w:tbl>
    <w:p w14:paraId="2E92C2D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主要化工园区的产品种类情况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5ECB8A6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F48F8E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主要化工园区</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D82D25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产品种类</w:t>
            </w:r>
          </w:p>
        </w:tc>
      </w:tr>
      <w:tr w:rsidR="004B4BE6" w14:paraId="77F7759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189598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抚顺市高新技术开发区</w:t>
            </w:r>
          </w:p>
        </w:tc>
        <w:tc>
          <w:tcPr>
            <w:tcW w:w="4820" w:type="dxa"/>
            <w:tcBorders>
              <w:top w:val="single" w:sz="2" w:space="0" w:color="auto"/>
              <w:left w:val="single" w:sz="2" w:space="0" w:color="auto"/>
              <w:bottom w:val="single" w:sz="2" w:space="0" w:color="auto"/>
              <w:right w:val="single" w:sz="2" w:space="0" w:color="auto"/>
            </w:tcBorders>
            <w:vAlign w:val="center"/>
          </w:tcPr>
          <w:p w14:paraId="4D3B534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异戊橡胶、异戊二烯等</w:t>
            </w:r>
          </w:p>
        </w:tc>
      </w:tr>
      <w:tr w:rsidR="004B4BE6" w14:paraId="168BA83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B67A3D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盘锦辽滨沿海经济技术开发区</w:t>
            </w:r>
          </w:p>
        </w:tc>
        <w:tc>
          <w:tcPr>
            <w:tcW w:w="4820" w:type="dxa"/>
            <w:tcBorders>
              <w:top w:val="single" w:sz="2" w:space="0" w:color="auto"/>
              <w:left w:val="single" w:sz="2" w:space="0" w:color="auto"/>
              <w:bottom w:val="single" w:sz="2" w:space="0" w:color="auto"/>
              <w:right w:val="single" w:sz="2" w:space="0" w:color="auto"/>
            </w:tcBorders>
            <w:vAlign w:val="center"/>
          </w:tcPr>
          <w:p w14:paraId="02050B3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异戊橡胶、异戊二烯等</w:t>
            </w:r>
          </w:p>
        </w:tc>
      </w:tr>
      <w:tr w:rsidR="004B4BE6" w14:paraId="5F47CAB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6C186D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董家口产业园</w:t>
            </w:r>
          </w:p>
        </w:tc>
        <w:tc>
          <w:tcPr>
            <w:tcW w:w="4820" w:type="dxa"/>
            <w:tcBorders>
              <w:top w:val="single" w:sz="2" w:space="0" w:color="auto"/>
              <w:left w:val="single" w:sz="2" w:space="0" w:color="auto"/>
              <w:bottom w:val="single" w:sz="2" w:space="0" w:color="auto"/>
              <w:right w:val="single" w:sz="2" w:space="0" w:color="auto"/>
            </w:tcBorders>
            <w:vAlign w:val="center"/>
          </w:tcPr>
          <w:p w14:paraId="495F122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EVEC 胶等</w:t>
            </w:r>
          </w:p>
        </w:tc>
      </w:tr>
    </w:tbl>
    <w:p w14:paraId="6038ADF0"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报告期内正在申请或者新增取得的环评批复情况</w:t>
      </w:r>
    </w:p>
    <w:p w14:paraId="7975B9C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464450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报告期内上市公司出现非正常停产情形</w:t>
      </w:r>
    </w:p>
    <w:p w14:paraId="05BA146A"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EADD05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相关批复、许可、资质及有效期的情况</w:t>
      </w:r>
    </w:p>
    <w:p w14:paraId="7D1D9AE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73CC63D6" w14:textId="77777777" w:rsidR="008639E9" w:rsidRDefault="008639E9">
      <w:pPr>
        <w:widowControl/>
        <w:divId w:val="149250503"/>
        <w:rPr>
          <w:rFonts w:hint="eastAsia"/>
          <w:kern w:val="0"/>
          <w:sz w:val="18"/>
          <w:szCs w:val="18"/>
        </w:rPr>
      </w:pPr>
      <w:r>
        <w:rPr>
          <w:rFonts w:ascii="瀹嬩綋" w:hAnsi="瀹嬩綋"/>
          <w:color w:val="000000"/>
          <w:sz w:val="18"/>
          <w:szCs w:val="18"/>
        </w:rPr>
        <w:t>主要产品生产、销售已取得相关批复、许可、资质，按期年检。</w:t>
      </w:r>
      <w:r>
        <w:rPr>
          <w:rFonts w:ascii="瀹嬩綋" w:hAnsi="瀹嬩綋"/>
          <w:color w:val="000000"/>
          <w:sz w:val="18"/>
          <w:szCs w:val="18"/>
        </w:rPr>
        <w:t xml:space="preserve"> </w:t>
      </w:r>
      <w:r>
        <w:rPr>
          <w:rFonts w:ascii="瀹嬩綋" w:hAnsi="瀹嬩綋"/>
          <w:color w:val="000000"/>
          <w:sz w:val="18"/>
          <w:szCs w:val="18"/>
        </w:rPr>
        <w:t>公司无自己经营的运输车辆，故无此方面的许可。</w:t>
      </w:r>
      <w:r>
        <w:rPr>
          <w:rFonts w:ascii="瀹嬩綋" w:hAnsi="瀹嬩綋"/>
          <w:color w:val="000000"/>
          <w:sz w:val="18"/>
          <w:szCs w:val="18"/>
        </w:rPr>
        <w:t xml:space="preserve"> </w:t>
      </w:r>
    </w:p>
    <w:p w14:paraId="031EF35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从事石油加工、石油贸易行业</w:t>
      </w:r>
    </w:p>
    <w:p w14:paraId="556B22E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0A26FC3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从事化肥行业</w:t>
      </w:r>
    </w:p>
    <w:p w14:paraId="14A7BED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02507880"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从事农药行业</w:t>
      </w:r>
    </w:p>
    <w:p w14:paraId="642B83CA"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746BCC8D"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从事氯碱、纯碱行业</w:t>
      </w:r>
    </w:p>
    <w:p w14:paraId="66932AD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36DF706B" w14:textId="77777777" w:rsidR="004B4BE6" w:rsidRDefault="008639E9">
      <w:pPr>
        <w:pStyle w:val="2"/>
        <w:spacing w:before="300" w:after="300" w:line="320" w:lineRule="exact"/>
        <w:rPr>
          <w:rFonts w:ascii="宋体" w:eastAsia="宋体" w:hAnsi="宋体" w:cs="宋体" w:hint="eastAsia"/>
          <w:b/>
          <w:bCs/>
          <w:sz w:val="24"/>
          <w:szCs w:val="24"/>
        </w:rPr>
      </w:pPr>
      <w:bookmarkStart w:id="25" w:name="_Toc988904"/>
      <w:bookmarkStart w:id="26" w:name="_Toc226021187"/>
      <w:r>
        <w:rPr>
          <w:rFonts w:ascii="宋体" w:eastAsia="宋体" w:hAnsi="宋体" w:cs="宋体"/>
          <w:b/>
          <w:bCs/>
          <w:sz w:val="24"/>
          <w:szCs w:val="24"/>
        </w:rPr>
        <w:t>二、报告期内公司所处行业情况</w:t>
      </w:r>
      <w:bookmarkEnd w:id="25"/>
      <w:bookmarkEnd w:id="26"/>
    </w:p>
    <w:p w14:paraId="34E88B7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公司需遵守《深圳证券交易所上市公司自律监管指引第3号——行业信息披露》中化工行业的披露要求</w:t>
      </w:r>
    </w:p>
    <w:p w14:paraId="583A4E55" w14:textId="77777777" w:rsidR="008639E9" w:rsidRDefault="008639E9" w:rsidP="00FB1AE6">
      <w:pPr>
        <w:pStyle w:val="a3"/>
        <w:spacing w:before="0" w:beforeAutospacing="0" w:after="0" w:afterAutospacing="0"/>
        <w:ind w:firstLineChars="200" w:firstLine="360"/>
        <w:divId w:val="1948998741"/>
        <w:rPr>
          <w:rFonts w:ascii="Times New Roman" w:hAnsi="Times New Roman" w:cs="Times New Roman"/>
          <w:sz w:val="21"/>
          <w:szCs w:val="21"/>
        </w:rPr>
      </w:pPr>
      <w:r>
        <w:rPr>
          <w:rFonts w:cs="Times New Roman" w:hint="eastAsia"/>
          <w:sz w:val="18"/>
          <w:szCs w:val="18"/>
        </w:rPr>
        <w:t>2025年，全球经济在多重复杂因素交织下步入缓慢复苏通道，增长动能的区域分化特征愈发显著，叠加地缘政治格局的持续动荡，对全球产业链的调整与重塑形成深远影响。在此背景下，中国深入构建新发展格局，制造业向高端化、智能化、绿色化转型的步伐加快，东南亚等地区制造业亦保持活跃，共同推动了轮胎产业的技术升级与产能优化，进而拉动了对高效率、高性能橡胶机械的采购需求。同时，区域全面经济伙伴关系协定等多边贸易协定的深入落地实施，进一步促进了区域内贸易与投资的便利化水平，为橡胶机械行业的国际化拓展提供了更加有利的关税与市场准入条件，助力企业更高效地布局全球市场，稳步提升国际市场份额。尽管面临宏观经济环境的周期性波动挑战，全球轮胎市场依托庞大的汽车保有量所产生的稳定替换需求，以及消费者对产品安全性、环保性要求的不断提升，整体需求保持韧性。市场对高性能轮胎、新能源车专用轮胎及绿色低碳轮胎的需求增长尤为显著，持续驱动头部轮胎制造企业加大对智能化、精密化橡胶生产装备的更新迭代与投资力度。公司作为橡胶机械行业的领军企业，始终坚持以技术创新为核心驱动力，不断优化产品结构与客户服务体系。报告期内，公司国内市场订单获取能力稳健，签单完成率维持高位；海外市场拓展战略成效显著，在全球主要轮胎产区的业务覆盖与品牌影响力得到进一步加强，国际化运营团队的建设与协同能力也为公司全球竞争力的提升奠定了坚实基础。</w:t>
      </w:r>
    </w:p>
    <w:p w14:paraId="4FDBFC61" w14:textId="77777777" w:rsidR="008639E9" w:rsidRDefault="008639E9" w:rsidP="00FB1AE6">
      <w:pPr>
        <w:pStyle w:val="a3"/>
        <w:spacing w:before="0" w:beforeAutospacing="0" w:after="0" w:afterAutospacing="0"/>
        <w:ind w:firstLineChars="200" w:firstLine="360"/>
        <w:divId w:val="1948998741"/>
        <w:rPr>
          <w:rFonts w:ascii="Times New Roman" w:hAnsi="Times New Roman" w:cs="Times New Roman"/>
          <w:sz w:val="21"/>
          <w:szCs w:val="21"/>
        </w:rPr>
      </w:pPr>
      <w:r>
        <w:rPr>
          <w:rFonts w:cs="Times New Roman" w:hint="eastAsia"/>
          <w:sz w:val="18"/>
          <w:szCs w:val="18"/>
        </w:rPr>
        <w:t>2025年化工行业整体处于低景气周期，呈现产能过剩、需求疲软、结构分化的鲜明特征，行业运行在深度调整中逐步寻求企稳复苏。从行业整体态势来看，受全球经济复苏乏力、国际油价中枢下移等外部因素影响，叠加国内部分石化原料新增产能集中释放，多数化工原料和产品价格跌至历史低位，行业整体盈利承压明显，全年化工行业利润率维持在较低水平。不同细分领域呈现出“冰火两重天”的分化格局：传统化工领域持续承压，而新能源、新材料领域需求延续高景气，成为拉动行业转型的核心动力，推动化工行业加速向高端化、绿色化、精细化方向迈进，为行业长期高质量发展注入新活力。</w:t>
      </w:r>
    </w:p>
    <w:p w14:paraId="456DE57D" w14:textId="77777777" w:rsidR="004B4BE6" w:rsidRDefault="008639E9">
      <w:pPr>
        <w:pStyle w:val="2"/>
        <w:spacing w:before="300" w:after="300" w:line="320" w:lineRule="exact"/>
        <w:rPr>
          <w:rFonts w:ascii="宋体" w:eastAsia="宋体" w:hAnsi="宋体" w:cs="宋体" w:hint="eastAsia"/>
          <w:b/>
          <w:bCs/>
          <w:sz w:val="24"/>
          <w:szCs w:val="24"/>
        </w:rPr>
      </w:pPr>
      <w:bookmarkStart w:id="27" w:name="_Toc988905"/>
      <w:bookmarkStart w:id="28" w:name="_Toc226021188"/>
      <w:r>
        <w:rPr>
          <w:rFonts w:ascii="宋体" w:eastAsia="宋体" w:hAnsi="宋体" w:cs="宋体"/>
          <w:b/>
          <w:bCs/>
          <w:sz w:val="24"/>
          <w:szCs w:val="24"/>
        </w:rPr>
        <w:lastRenderedPageBreak/>
        <w:t>三、核心竞争力分析</w:t>
      </w:r>
      <w:bookmarkEnd w:id="27"/>
      <w:bookmarkEnd w:id="28"/>
    </w:p>
    <w:p w14:paraId="2409B47E" w14:textId="77777777" w:rsidR="008639E9" w:rsidRDefault="008639E9">
      <w:pPr>
        <w:pStyle w:val="a3"/>
        <w:spacing w:before="40" w:beforeAutospacing="0" w:after="40" w:afterAutospacing="0"/>
        <w:ind w:firstLine="360"/>
        <w:divId w:val="1409496626"/>
        <w:rPr>
          <w:rFonts w:hint="eastAsia"/>
        </w:rPr>
      </w:pPr>
      <w:r>
        <w:rPr>
          <w:rFonts w:hint="eastAsia"/>
          <w:sz w:val="18"/>
          <w:szCs w:val="18"/>
        </w:rPr>
        <w:t>1、研发创新优势</w:t>
      </w:r>
    </w:p>
    <w:p w14:paraId="235E1593" w14:textId="77777777" w:rsidR="008639E9" w:rsidRDefault="008639E9">
      <w:pPr>
        <w:pStyle w:val="a3"/>
        <w:spacing w:before="40" w:beforeAutospacing="0" w:after="40" w:afterAutospacing="0"/>
        <w:ind w:firstLine="360"/>
        <w:divId w:val="1409496626"/>
        <w:rPr>
          <w:rFonts w:hint="eastAsia"/>
        </w:rPr>
      </w:pPr>
      <w:r>
        <w:rPr>
          <w:rFonts w:hint="eastAsia"/>
          <w:sz w:val="18"/>
          <w:szCs w:val="18"/>
        </w:rPr>
        <w:t>公司搭建了以中国、美国、斯洛伐克、日本为中心的全球研发体系，是国家创新型企业、国家技术创新示范企业、国家工业品牌示范企业</w:t>
      </w:r>
      <w:r>
        <w:rPr>
          <w:rFonts w:hint="eastAsia"/>
          <w:color w:val="000000"/>
          <w:sz w:val="18"/>
          <w:szCs w:val="18"/>
        </w:rPr>
        <w:t>、中国十大创新软件企业、资源节约型环境友好型企业，承建了国家橡胶与轮胎工程技术研究中心、轮胎先进装备与关键材料工程研究中心、数字化橡胶轮胎装备国际联合研究中心、国家企业技术中心、博士后科研工作站、山东省橡胶与轮胎技术创新中心、山东省高分子材料先进制造技术重点实验室等高能级研发创新平台，积极开展橡胶轮胎全系列智能装备、关键制造工艺技术、新一代智能技术的研发及产业化。软控入选国家智能制造系统解决方案供应商、国家工信部绿色工厂，国家鼓励的重点软件企业等称号，创新质量提升典型案例及工业领域数据要素应用场景分别获工信部典型案例认定。自主开发的“半钢子午线轮胎成型机”荣获国家制造业单项冠军产品，全自动小料称量配料系统入选2024年度山东省首台（套）技术装备。软控质联云平台及软控MCC等软件产品分别入选山东省软件产业高质量发展重点项目。截至2025年12月31日，公司拥有专利</w:t>
      </w:r>
      <w:r>
        <w:rPr>
          <w:rFonts w:ascii="Calibri" w:hAnsi="Calibri" w:cs="Calibri"/>
          <w:color w:val="000000"/>
          <w:sz w:val="18"/>
          <w:szCs w:val="18"/>
        </w:rPr>
        <w:t>2300</w:t>
      </w:r>
      <w:r>
        <w:rPr>
          <w:rFonts w:hint="eastAsia"/>
          <w:color w:val="000000"/>
          <w:sz w:val="18"/>
          <w:szCs w:val="18"/>
        </w:rPr>
        <w:t>余项，公司主导或参与制定国家标准35项，行业标准46项，团体标准23项；荣获各类科技奖励39项，国家各部委科技项目80项。</w:t>
      </w:r>
      <w:r>
        <w:rPr>
          <w:rFonts w:ascii="Times New Roman" w:hAnsi="Times New Roman" w:cs="Times New Roman"/>
          <w:sz w:val="18"/>
          <w:szCs w:val="18"/>
        </w:rPr>
        <w:t>  </w:t>
      </w:r>
    </w:p>
    <w:p w14:paraId="6B6E6D09" w14:textId="77777777" w:rsidR="008639E9" w:rsidRDefault="008639E9">
      <w:pPr>
        <w:pStyle w:val="a3"/>
        <w:spacing w:before="40" w:beforeAutospacing="0" w:after="40" w:afterAutospacing="0"/>
        <w:ind w:firstLine="360"/>
        <w:divId w:val="1409496626"/>
        <w:rPr>
          <w:rFonts w:hint="eastAsia"/>
        </w:rPr>
      </w:pPr>
      <w:r>
        <w:rPr>
          <w:rFonts w:ascii="Times New Roman" w:hAnsi="Times New Roman" w:cs="Times New Roman"/>
          <w:sz w:val="18"/>
          <w:szCs w:val="18"/>
        </w:rPr>
        <w:t>2</w:t>
      </w:r>
      <w:r>
        <w:rPr>
          <w:rFonts w:hint="eastAsia"/>
          <w:sz w:val="18"/>
          <w:szCs w:val="18"/>
        </w:rPr>
        <w:t>、市场品牌优势</w:t>
      </w:r>
    </w:p>
    <w:p w14:paraId="0659DACC" w14:textId="77777777" w:rsidR="008639E9" w:rsidRDefault="008639E9">
      <w:pPr>
        <w:pStyle w:val="a3"/>
        <w:spacing w:before="40" w:beforeAutospacing="0" w:after="40" w:afterAutospacing="0"/>
        <w:ind w:firstLine="360"/>
        <w:divId w:val="1409496626"/>
        <w:rPr>
          <w:rFonts w:hint="eastAsia"/>
        </w:rPr>
      </w:pPr>
      <w:r>
        <w:rPr>
          <w:rFonts w:hint="eastAsia"/>
          <w:sz w:val="18"/>
          <w:szCs w:val="18"/>
        </w:rPr>
        <w:t>公司近年来持续稳步地推进中高端和国际化的战略，目前公司的营销网络已遍布欧、美、亚、非等多个国家和地区，海外本土化的技术和服务团队建设卓有成效，可辐射全球</w:t>
      </w:r>
      <w:r>
        <w:rPr>
          <w:rFonts w:ascii="Times New Roman" w:hAnsi="Times New Roman" w:cs="Times New Roman"/>
          <w:sz w:val="18"/>
          <w:szCs w:val="18"/>
        </w:rPr>
        <w:t>60</w:t>
      </w:r>
      <w:r>
        <w:rPr>
          <w:rFonts w:hint="eastAsia"/>
          <w:sz w:val="18"/>
          <w:szCs w:val="18"/>
        </w:rPr>
        <w:t>多个国家和地区的</w:t>
      </w:r>
      <w:r>
        <w:rPr>
          <w:rFonts w:ascii="Times New Roman" w:hAnsi="Times New Roman" w:cs="Times New Roman"/>
          <w:sz w:val="18"/>
          <w:szCs w:val="18"/>
        </w:rPr>
        <w:t>600</w:t>
      </w:r>
      <w:r>
        <w:rPr>
          <w:rFonts w:hint="eastAsia"/>
          <w:sz w:val="18"/>
          <w:szCs w:val="18"/>
        </w:rPr>
        <w:t>多家客户，并与众多高端轮胎企业建立了战略合作伙伴关系，客户对公司的认可和信任日益加深。公司在单机智能化、车间智能化和轮胎工厂智能化以及整体智能制造等方面的能力和水平不断提升。公司积极推进数字化、智能化设备的设计、制造与生产，突破高端市场，并根据国家“一带一路”战略，积极开拓海外市场，建立良好的合作伙伴关系。公司的品牌已为国内外中高端客户所熟悉，且售后服务品质已经为广大客户高度认可。</w:t>
      </w:r>
    </w:p>
    <w:p w14:paraId="402B8692" w14:textId="77777777" w:rsidR="008639E9" w:rsidRDefault="008639E9">
      <w:pPr>
        <w:pStyle w:val="a3"/>
        <w:spacing w:before="40" w:beforeAutospacing="0" w:after="40" w:afterAutospacing="0"/>
        <w:ind w:firstLine="360"/>
        <w:divId w:val="1409496626"/>
        <w:rPr>
          <w:rFonts w:hint="eastAsia"/>
        </w:rPr>
      </w:pPr>
      <w:r>
        <w:rPr>
          <w:rFonts w:ascii="Times New Roman" w:hAnsi="Times New Roman" w:cs="Times New Roman"/>
          <w:sz w:val="18"/>
          <w:szCs w:val="18"/>
        </w:rPr>
        <w:t>3</w:t>
      </w:r>
      <w:r>
        <w:rPr>
          <w:rFonts w:hint="eastAsia"/>
          <w:sz w:val="18"/>
          <w:szCs w:val="18"/>
        </w:rPr>
        <w:t>、核心加工制造能力</w:t>
      </w:r>
    </w:p>
    <w:p w14:paraId="60D66D4C" w14:textId="77777777" w:rsidR="008639E9" w:rsidRDefault="008639E9">
      <w:pPr>
        <w:pStyle w:val="a3"/>
        <w:spacing w:before="40" w:beforeAutospacing="0" w:after="40" w:afterAutospacing="0"/>
        <w:ind w:firstLine="360"/>
        <w:divId w:val="1409496626"/>
        <w:rPr>
          <w:rFonts w:hint="eastAsia"/>
        </w:rPr>
      </w:pPr>
      <w:r>
        <w:rPr>
          <w:rFonts w:hint="eastAsia"/>
          <w:sz w:val="18"/>
          <w:szCs w:val="18"/>
        </w:rPr>
        <w:t>公司先后建立了国际先进水平的信息化装备制造基地，物料输送与配料中心，并配备先进的数字化加工设备及精密测量器具，拥有</w:t>
      </w:r>
      <w:r>
        <w:rPr>
          <w:rFonts w:ascii="Times New Roman" w:hAnsi="Times New Roman" w:cs="Times New Roman"/>
          <w:sz w:val="18"/>
          <w:szCs w:val="18"/>
        </w:rPr>
        <w:t>CNAS</w:t>
      </w:r>
      <w:r>
        <w:rPr>
          <w:rFonts w:hint="eastAsia"/>
          <w:sz w:val="18"/>
          <w:szCs w:val="18"/>
        </w:rPr>
        <w:t>认证实验室，实现了从原材料到客户端的全过程质量管控。公司充分运用先进的信息化管理手段，推进执行国际化标准，严格控制研发、设计、加工、装配等各个环节。同时与供应商深入合作，将公司先进的经营模式、管理模式与供应商的特点结合起来，实现各方的共同发展。</w:t>
      </w:r>
    </w:p>
    <w:p w14:paraId="1D2BE9C8" w14:textId="77777777" w:rsidR="008639E9" w:rsidRDefault="008639E9">
      <w:pPr>
        <w:pStyle w:val="a3"/>
        <w:spacing w:before="40" w:beforeAutospacing="0" w:after="40" w:afterAutospacing="0"/>
        <w:ind w:firstLine="360"/>
        <w:divId w:val="1409496626"/>
        <w:rPr>
          <w:rFonts w:hint="eastAsia"/>
        </w:rPr>
      </w:pPr>
      <w:r>
        <w:rPr>
          <w:rFonts w:ascii="Times New Roman" w:hAnsi="Times New Roman" w:cs="Times New Roman"/>
          <w:sz w:val="18"/>
          <w:szCs w:val="18"/>
        </w:rPr>
        <w:t>4</w:t>
      </w:r>
      <w:r>
        <w:rPr>
          <w:rFonts w:hint="eastAsia"/>
          <w:sz w:val="18"/>
          <w:szCs w:val="18"/>
        </w:rPr>
        <w:t>、智能制造的优势</w:t>
      </w:r>
    </w:p>
    <w:p w14:paraId="38B46A15" w14:textId="77777777" w:rsidR="008639E9" w:rsidRDefault="008639E9">
      <w:pPr>
        <w:pStyle w:val="a3"/>
        <w:spacing w:before="40" w:beforeAutospacing="0" w:after="40" w:afterAutospacing="0"/>
        <w:ind w:firstLine="360"/>
        <w:divId w:val="1409496626"/>
        <w:rPr>
          <w:rFonts w:hint="eastAsia"/>
        </w:rPr>
      </w:pPr>
      <w:r>
        <w:rPr>
          <w:rFonts w:hint="eastAsia"/>
          <w:sz w:val="18"/>
          <w:szCs w:val="18"/>
        </w:rPr>
        <w:t>公司是全球领先轮胎生产整体解决方案提供商，是全球橡胶轮胎行业内唯一一家涵盖轮胎生产全生命周期关键装备的供应商。依托成熟的全球研发体系、先进的信息化手段，大量的项目实践，以标准引领智能制造，提供从智能装备到智能工厂的个性化、多维度解决方案，助力用户实现简化管理、提升品质、降本增效、绿色环保。公司以模块化为基础，围绕重点项目、关键课题推进研发平台建设，强抓制程质量与供应质量，建立精细化管控样板，简化操作难度，实现制程的自适应、自调整。</w:t>
      </w:r>
    </w:p>
    <w:p w14:paraId="7C568BF4" w14:textId="77777777" w:rsidR="008639E9" w:rsidRDefault="008639E9">
      <w:pPr>
        <w:pStyle w:val="a3"/>
        <w:spacing w:before="40" w:beforeAutospacing="0" w:after="40" w:afterAutospacing="0"/>
        <w:ind w:firstLine="360"/>
        <w:divId w:val="1409496626"/>
        <w:rPr>
          <w:rFonts w:hint="eastAsia"/>
        </w:rPr>
      </w:pPr>
      <w:r>
        <w:rPr>
          <w:rFonts w:ascii="Times New Roman" w:hAnsi="Times New Roman" w:cs="Times New Roman"/>
          <w:sz w:val="18"/>
          <w:szCs w:val="18"/>
        </w:rPr>
        <w:t>5</w:t>
      </w:r>
      <w:r>
        <w:rPr>
          <w:rFonts w:hint="eastAsia"/>
          <w:sz w:val="18"/>
          <w:szCs w:val="18"/>
        </w:rPr>
        <w:t>、良好的企业文化和管理优势</w:t>
      </w:r>
    </w:p>
    <w:p w14:paraId="1F44182A" w14:textId="77777777" w:rsidR="008639E9" w:rsidRDefault="008639E9">
      <w:pPr>
        <w:pStyle w:val="a3"/>
        <w:spacing w:before="40" w:beforeAutospacing="0" w:after="40" w:afterAutospacing="0"/>
        <w:ind w:firstLine="360"/>
        <w:divId w:val="1409496626"/>
        <w:rPr>
          <w:rFonts w:hint="eastAsia"/>
        </w:rPr>
      </w:pPr>
      <w:r>
        <w:rPr>
          <w:rFonts w:hint="eastAsia"/>
          <w:sz w:val="18"/>
          <w:szCs w:val="18"/>
        </w:rPr>
        <w:t>公司拥有完整的管理团队梯队，高级管理人员拥有国际化视野和敏锐的行业洞察力，中级管理人员具有丰富的项目与产品管理经验，具备良好的创新精神与奋斗精神。</w:t>
      </w:r>
      <w:r>
        <w:rPr>
          <w:rFonts w:ascii="Times New Roman" w:hAnsi="Times New Roman" w:cs="Times New Roman"/>
          <w:sz w:val="18"/>
          <w:szCs w:val="18"/>
        </w:rPr>
        <w:t>20</w:t>
      </w:r>
      <w:r>
        <w:rPr>
          <w:rFonts w:hint="eastAsia"/>
          <w:sz w:val="18"/>
          <w:szCs w:val="18"/>
        </w:rPr>
        <w:t>余年来骨干成员较为稳定，对公司的发展和战略落地的延续起到了至关重要的作用。公司上市后，良好的企业文化与前瞻的战略布局，吸引了一批行业内外的知名与专业人士作为事业合伙人加入，共谋发展。公司的各项制度与员工关怀举措，都为优化员工结构、提升员工效能、锻造团队优势做出了必要的贡献。</w:t>
      </w:r>
    </w:p>
    <w:p w14:paraId="125FB4F0" w14:textId="77777777" w:rsidR="004B4BE6" w:rsidRDefault="008639E9">
      <w:pPr>
        <w:pStyle w:val="2"/>
        <w:spacing w:before="300" w:after="300" w:line="320" w:lineRule="exact"/>
        <w:rPr>
          <w:rFonts w:ascii="宋体" w:eastAsia="宋体" w:hAnsi="宋体" w:cs="宋体" w:hint="eastAsia"/>
          <w:b/>
          <w:bCs/>
          <w:sz w:val="24"/>
          <w:szCs w:val="24"/>
        </w:rPr>
      </w:pPr>
      <w:bookmarkStart w:id="29" w:name="_Toc988906"/>
      <w:bookmarkStart w:id="30" w:name="_Toc226021189"/>
      <w:r>
        <w:rPr>
          <w:rFonts w:ascii="宋体" w:eastAsia="宋体" w:hAnsi="宋体" w:cs="宋体"/>
          <w:b/>
          <w:bCs/>
          <w:sz w:val="24"/>
          <w:szCs w:val="24"/>
        </w:rPr>
        <w:lastRenderedPageBreak/>
        <w:t>四、主营业务分析</w:t>
      </w:r>
      <w:bookmarkEnd w:id="29"/>
      <w:bookmarkEnd w:id="30"/>
    </w:p>
    <w:p w14:paraId="7CAD1F12" w14:textId="77777777" w:rsidR="004B4BE6" w:rsidRDefault="008639E9">
      <w:pPr>
        <w:pStyle w:val="3"/>
        <w:spacing w:line="280" w:lineRule="exact"/>
        <w:jc w:val="left"/>
        <w:rPr>
          <w:rFonts w:ascii="宋体" w:hAnsi="宋体" w:cs="宋体" w:hint="eastAsia"/>
          <w:b/>
          <w:bCs/>
        </w:rPr>
      </w:pPr>
      <w:bookmarkStart w:id="31" w:name="_Toc988907"/>
      <w:r>
        <w:rPr>
          <w:rFonts w:ascii="宋体" w:hAnsi="宋体" w:cs="宋体"/>
          <w:b/>
          <w:bCs/>
        </w:rPr>
        <w:t>1、概述</w:t>
      </w:r>
      <w:bookmarkEnd w:id="31"/>
    </w:p>
    <w:p w14:paraId="188DE51C" w14:textId="77777777" w:rsidR="008639E9" w:rsidRDefault="008639E9">
      <w:pPr>
        <w:pStyle w:val="a3"/>
        <w:spacing w:before="0" w:beforeAutospacing="0" w:after="0" w:afterAutospacing="0" w:line="240" w:lineRule="atLeast"/>
        <w:ind w:firstLine="360"/>
        <w:divId w:val="970094016"/>
        <w:rPr>
          <w:rFonts w:hint="eastAsia"/>
        </w:rPr>
      </w:pPr>
      <w:r>
        <w:rPr>
          <w:rFonts w:hint="eastAsia"/>
          <w:color w:val="000000"/>
          <w:sz w:val="18"/>
          <w:szCs w:val="18"/>
        </w:rPr>
        <w:t>公司成立于2000年，致力于橡胶行业应用软件、信息化装备的研发与创新，为轮胎企业提供软硬结合、管控一体的智能化整体解决方案，推动工业智能化发展，并广泛涉足物联网、RFID、自动化物流、橡胶新材料等领域。公司的主营业务为轮胎橡胶装备与系统的研发与制造，目前已形成较完整的产品链，能够为轮胎生产的配料、密炼、压延、裁断、成型、硫化、检测各个环节提供智能化装备及系统软件服务。</w:t>
      </w:r>
    </w:p>
    <w:p w14:paraId="169B287C" w14:textId="77777777" w:rsidR="008639E9" w:rsidRDefault="008639E9">
      <w:pPr>
        <w:pStyle w:val="a3"/>
        <w:spacing w:before="0" w:beforeAutospacing="0" w:after="0" w:afterAutospacing="0" w:line="240" w:lineRule="atLeast"/>
        <w:ind w:firstLine="360"/>
        <w:divId w:val="970094016"/>
        <w:rPr>
          <w:rFonts w:hint="eastAsia"/>
        </w:rPr>
      </w:pPr>
      <w:r>
        <w:rPr>
          <w:rFonts w:hint="eastAsia"/>
          <w:color w:val="000000"/>
          <w:sz w:val="18"/>
          <w:szCs w:val="18"/>
        </w:rPr>
        <w:t>公司致力于“产学研”相结合的发展模式，重视新产品的研发，不断提升生产装备制造基地的水平和效率，在加强市场销售和售后服务的同时，保持对经营管理方面的深入探索，逐步形成了产、供、销高效衔接的经营模式。</w:t>
      </w:r>
    </w:p>
    <w:p w14:paraId="596CD132" w14:textId="77777777" w:rsidR="008639E9" w:rsidRDefault="008639E9">
      <w:pPr>
        <w:pStyle w:val="a3"/>
        <w:spacing w:before="0" w:beforeAutospacing="0" w:after="0" w:afterAutospacing="0" w:line="240" w:lineRule="atLeast"/>
        <w:ind w:firstLine="360"/>
        <w:divId w:val="970094016"/>
        <w:rPr>
          <w:rFonts w:hint="eastAsia"/>
        </w:rPr>
      </w:pPr>
      <w:r>
        <w:rPr>
          <w:rFonts w:hint="eastAsia"/>
          <w:color w:val="000000"/>
          <w:sz w:val="18"/>
          <w:szCs w:val="18"/>
        </w:rPr>
        <w:t>报告期内，公司在主营业务方面直面挑战、稳中有进，市场拓展与全球化布局取得实质性突破，销售规模实现同比增长，海外服务中心布局加速，全球化服务能力显著增强。产品与质量方面，强化质量监管数字化，依托质联云，实现多项重点任务线上备案与可视化追踪，制定并发布《质量红线管理办法》实现质量可追溯，构建标准化服务体系，完善服务组织架构，打造专业化服务梯队。生产运营方面，产销供协同联动，动态调整计划，资源高效匹配，交付平稳有序，客户认可度持续提升，交付能力领跑行业。</w:t>
      </w:r>
    </w:p>
    <w:p w14:paraId="3EA25530" w14:textId="77777777" w:rsidR="004B4BE6" w:rsidRDefault="008639E9">
      <w:pPr>
        <w:pStyle w:val="3"/>
        <w:spacing w:line="280" w:lineRule="exact"/>
        <w:jc w:val="left"/>
        <w:rPr>
          <w:rFonts w:ascii="宋体" w:hAnsi="宋体" w:cs="宋体" w:hint="eastAsia"/>
          <w:b/>
          <w:bCs/>
        </w:rPr>
      </w:pPr>
      <w:bookmarkStart w:id="32" w:name="_Toc988908"/>
      <w:r>
        <w:rPr>
          <w:rFonts w:ascii="宋体" w:hAnsi="宋体" w:cs="宋体"/>
          <w:b/>
          <w:bCs/>
        </w:rPr>
        <w:t>2、收入与成本</w:t>
      </w:r>
      <w:bookmarkEnd w:id="32"/>
    </w:p>
    <w:p w14:paraId="74AAED19"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3" w:name="_Toc988909"/>
      <w:r>
        <w:rPr>
          <w:rFonts w:ascii="宋体" w:eastAsia="宋体" w:hAnsi="宋体" w:cs="宋体"/>
          <w:b/>
          <w:bCs/>
          <w:szCs w:val="21"/>
        </w:rPr>
        <w:t>（1） 营业收入构成</w:t>
      </w:r>
      <w:bookmarkEnd w:id="33"/>
    </w:p>
    <w:p w14:paraId="5C56D00A"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49"/>
        <w:gridCol w:w="1842"/>
        <w:gridCol w:w="1528"/>
        <w:gridCol w:w="1702"/>
        <w:gridCol w:w="1511"/>
        <w:gridCol w:w="1607"/>
      </w:tblGrid>
      <w:tr w:rsidR="004B4BE6" w14:paraId="15E5E440" w14:textId="77777777" w:rsidTr="00A74E52">
        <w:trPr>
          <w:trHeight w:val="240"/>
        </w:trPr>
        <w:tc>
          <w:tcPr>
            <w:tcW w:w="144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78087F" w14:textId="77777777" w:rsidR="004B4BE6" w:rsidRDefault="004B4BE6">
            <w:pPr>
              <w:rPr>
                <w:rFonts w:hint="eastAsia"/>
              </w:rPr>
            </w:pPr>
          </w:p>
        </w:tc>
        <w:tc>
          <w:tcPr>
            <w:tcW w:w="337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CEAA31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07F709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160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41006E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同比增减</w:t>
            </w:r>
          </w:p>
        </w:tc>
      </w:tr>
      <w:tr w:rsidR="004B4BE6" w14:paraId="7FFEFE2F" w14:textId="77777777" w:rsidTr="00A74E52">
        <w:trPr>
          <w:trHeight w:val="240"/>
        </w:trPr>
        <w:tc>
          <w:tcPr>
            <w:tcW w:w="144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F72294B" w14:textId="77777777" w:rsidR="004B4BE6" w:rsidRDefault="004B4BE6">
            <w:pPr>
              <w:rPr>
                <w:rFonts w:hint="eastAsia"/>
              </w:rPr>
            </w:pP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49A6E50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528" w:type="dxa"/>
            <w:tcBorders>
              <w:top w:val="single" w:sz="2" w:space="0" w:color="auto"/>
              <w:left w:val="single" w:sz="2" w:space="0" w:color="auto"/>
              <w:bottom w:val="single" w:sz="2" w:space="0" w:color="auto"/>
              <w:right w:val="single" w:sz="2" w:space="0" w:color="auto"/>
            </w:tcBorders>
            <w:shd w:val="clear" w:color="auto" w:fill="D3D3D3"/>
            <w:vAlign w:val="center"/>
          </w:tcPr>
          <w:p w14:paraId="22AC518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占营业收入比重</w:t>
            </w:r>
          </w:p>
        </w:tc>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47BF51D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511" w:type="dxa"/>
            <w:tcBorders>
              <w:top w:val="single" w:sz="2" w:space="0" w:color="auto"/>
              <w:left w:val="single" w:sz="2" w:space="0" w:color="auto"/>
              <w:bottom w:val="single" w:sz="2" w:space="0" w:color="auto"/>
              <w:right w:val="single" w:sz="2" w:space="0" w:color="auto"/>
            </w:tcBorders>
            <w:shd w:val="clear" w:color="auto" w:fill="D3D3D3"/>
            <w:vAlign w:val="center"/>
          </w:tcPr>
          <w:p w14:paraId="11B2D99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占营业收入比重</w:t>
            </w:r>
          </w:p>
        </w:tc>
        <w:tc>
          <w:tcPr>
            <w:tcW w:w="160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551D903" w14:textId="77777777" w:rsidR="004B4BE6" w:rsidRDefault="004B4BE6">
            <w:pPr>
              <w:rPr>
                <w:rFonts w:hint="eastAsia"/>
              </w:rPr>
            </w:pPr>
          </w:p>
        </w:tc>
      </w:tr>
      <w:tr w:rsidR="004B4BE6" w14:paraId="1D284DE3"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shd w:val="clear" w:color="auto" w:fill="D3D3D3"/>
            <w:vAlign w:val="center"/>
          </w:tcPr>
          <w:p w14:paraId="746A56D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营业收入合计</w:t>
            </w:r>
          </w:p>
        </w:tc>
        <w:tc>
          <w:tcPr>
            <w:tcW w:w="1842" w:type="dxa"/>
            <w:tcBorders>
              <w:top w:val="single" w:sz="2" w:space="0" w:color="auto"/>
              <w:left w:val="single" w:sz="2" w:space="0" w:color="auto"/>
              <w:bottom w:val="single" w:sz="2" w:space="0" w:color="auto"/>
              <w:right w:val="single" w:sz="2" w:space="0" w:color="auto"/>
            </w:tcBorders>
            <w:vAlign w:val="center"/>
          </w:tcPr>
          <w:p w14:paraId="2E9198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8,323,268,551.44</w:t>
            </w:r>
          </w:p>
        </w:tc>
        <w:tc>
          <w:tcPr>
            <w:tcW w:w="1528" w:type="dxa"/>
            <w:tcBorders>
              <w:top w:val="single" w:sz="2" w:space="0" w:color="auto"/>
              <w:left w:val="single" w:sz="2" w:space="0" w:color="auto"/>
              <w:bottom w:val="single" w:sz="2" w:space="0" w:color="auto"/>
              <w:right w:val="single" w:sz="2" w:space="0" w:color="auto"/>
            </w:tcBorders>
            <w:shd w:val="clear" w:color="auto" w:fill="D3D3D3"/>
            <w:vAlign w:val="center"/>
          </w:tcPr>
          <w:p w14:paraId="22A6447A" w14:textId="77777777" w:rsidR="004B4BE6" w:rsidRDefault="008639E9">
            <w:pPr>
              <w:spacing w:before="40" w:after="40" w:line="240" w:lineRule="exact"/>
              <w:jc w:val="right"/>
              <w:rPr>
                <w:rFonts w:ascii="宋体" w:eastAsia="宋体" w:hAnsi="宋体" w:cs="宋体" w:hint="eastAsia"/>
                <w:sz w:val="18"/>
                <w:szCs w:val="18"/>
                <w:shd w:val="clear" w:color="auto" w:fill="D3D3D3"/>
              </w:rPr>
            </w:pPr>
            <w:r>
              <w:rPr>
                <w:rFonts w:ascii="宋体" w:eastAsia="宋体" w:hAnsi="宋体" w:cs="宋体"/>
                <w:sz w:val="18"/>
                <w:szCs w:val="18"/>
                <w:shd w:val="clear" w:color="auto" w:fill="D3D3D3"/>
              </w:rPr>
              <w:t>100%</w:t>
            </w:r>
          </w:p>
        </w:tc>
        <w:tc>
          <w:tcPr>
            <w:tcW w:w="1702" w:type="dxa"/>
            <w:tcBorders>
              <w:top w:val="single" w:sz="2" w:space="0" w:color="auto"/>
              <w:left w:val="single" w:sz="2" w:space="0" w:color="auto"/>
              <w:bottom w:val="single" w:sz="2" w:space="0" w:color="auto"/>
              <w:right w:val="single" w:sz="2" w:space="0" w:color="auto"/>
            </w:tcBorders>
            <w:vAlign w:val="center"/>
          </w:tcPr>
          <w:p w14:paraId="5F9DC2C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7,178,293,586.51</w:t>
            </w:r>
          </w:p>
        </w:tc>
        <w:tc>
          <w:tcPr>
            <w:tcW w:w="1511" w:type="dxa"/>
            <w:tcBorders>
              <w:top w:val="single" w:sz="2" w:space="0" w:color="auto"/>
              <w:left w:val="single" w:sz="2" w:space="0" w:color="auto"/>
              <w:bottom w:val="single" w:sz="2" w:space="0" w:color="auto"/>
              <w:right w:val="single" w:sz="2" w:space="0" w:color="auto"/>
            </w:tcBorders>
            <w:shd w:val="clear" w:color="auto" w:fill="D3D3D3"/>
            <w:vAlign w:val="center"/>
          </w:tcPr>
          <w:p w14:paraId="42453610" w14:textId="77777777" w:rsidR="004B4BE6" w:rsidRDefault="008639E9">
            <w:pPr>
              <w:spacing w:before="40" w:after="40" w:line="240" w:lineRule="exact"/>
              <w:jc w:val="right"/>
              <w:rPr>
                <w:rFonts w:ascii="宋体" w:eastAsia="宋体" w:hAnsi="宋体" w:cs="宋体" w:hint="eastAsia"/>
                <w:sz w:val="18"/>
                <w:szCs w:val="18"/>
                <w:shd w:val="clear" w:color="auto" w:fill="D3D3D3"/>
              </w:rPr>
            </w:pPr>
            <w:r>
              <w:rPr>
                <w:rFonts w:ascii="宋体" w:eastAsia="宋体" w:hAnsi="宋体" w:cs="宋体"/>
                <w:sz w:val="18"/>
                <w:szCs w:val="18"/>
                <w:shd w:val="clear" w:color="auto" w:fill="D3D3D3"/>
              </w:rPr>
              <w:t>100%</w:t>
            </w:r>
          </w:p>
        </w:tc>
        <w:tc>
          <w:tcPr>
            <w:tcW w:w="1607" w:type="dxa"/>
            <w:tcBorders>
              <w:top w:val="single" w:sz="2" w:space="0" w:color="auto"/>
              <w:left w:val="single" w:sz="2" w:space="0" w:color="auto"/>
              <w:bottom w:val="single" w:sz="2" w:space="0" w:color="auto"/>
              <w:right w:val="single" w:sz="2" w:space="0" w:color="auto"/>
            </w:tcBorders>
            <w:vAlign w:val="center"/>
          </w:tcPr>
          <w:p w14:paraId="7437D66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15.95%</w:t>
            </w:r>
          </w:p>
        </w:tc>
      </w:tr>
      <w:tr w:rsidR="004B4BE6" w14:paraId="052C8411"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2E40C0A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分行业</w:t>
            </w:r>
          </w:p>
        </w:tc>
      </w:tr>
      <w:tr w:rsidR="004B4BE6" w14:paraId="4902E589"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17D3442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软件业</w:t>
            </w:r>
          </w:p>
        </w:tc>
        <w:tc>
          <w:tcPr>
            <w:tcW w:w="1842" w:type="dxa"/>
            <w:tcBorders>
              <w:top w:val="single" w:sz="2" w:space="0" w:color="auto"/>
              <w:left w:val="single" w:sz="2" w:space="0" w:color="auto"/>
              <w:bottom w:val="single" w:sz="2" w:space="0" w:color="auto"/>
              <w:right w:val="single" w:sz="2" w:space="0" w:color="auto"/>
            </w:tcBorders>
            <w:vAlign w:val="center"/>
          </w:tcPr>
          <w:p w14:paraId="1EE9C2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234,811,053.85</w:t>
            </w:r>
          </w:p>
        </w:tc>
        <w:tc>
          <w:tcPr>
            <w:tcW w:w="1528" w:type="dxa"/>
            <w:tcBorders>
              <w:top w:val="single" w:sz="2" w:space="0" w:color="auto"/>
              <w:left w:val="single" w:sz="2" w:space="0" w:color="auto"/>
              <w:bottom w:val="single" w:sz="2" w:space="0" w:color="auto"/>
              <w:right w:val="single" w:sz="2" w:space="0" w:color="auto"/>
            </w:tcBorders>
            <w:vAlign w:val="center"/>
          </w:tcPr>
          <w:p w14:paraId="08E665F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2.82%</w:t>
            </w:r>
          </w:p>
        </w:tc>
        <w:tc>
          <w:tcPr>
            <w:tcW w:w="1702" w:type="dxa"/>
            <w:tcBorders>
              <w:top w:val="single" w:sz="2" w:space="0" w:color="auto"/>
              <w:left w:val="single" w:sz="2" w:space="0" w:color="auto"/>
              <w:bottom w:val="single" w:sz="2" w:space="0" w:color="auto"/>
              <w:right w:val="single" w:sz="2" w:space="0" w:color="auto"/>
            </w:tcBorders>
            <w:vAlign w:val="center"/>
          </w:tcPr>
          <w:p w14:paraId="09E1A27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227,434,015.57</w:t>
            </w:r>
          </w:p>
        </w:tc>
        <w:tc>
          <w:tcPr>
            <w:tcW w:w="1511" w:type="dxa"/>
            <w:tcBorders>
              <w:top w:val="single" w:sz="2" w:space="0" w:color="auto"/>
              <w:left w:val="single" w:sz="2" w:space="0" w:color="auto"/>
              <w:bottom w:val="single" w:sz="2" w:space="0" w:color="auto"/>
              <w:right w:val="single" w:sz="2" w:space="0" w:color="auto"/>
            </w:tcBorders>
            <w:vAlign w:val="center"/>
          </w:tcPr>
          <w:p w14:paraId="3022C03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3.17%</w:t>
            </w:r>
          </w:p>
        </w:tc>
        <w:tc>
          <w:tcPr>
            <w:tcW w:w="1607" w:type="dxa"/>
            <w:tcBorders>
              <w:top w:val="single" w:sz="2" w:space="0" w:color="auto"/>
              <w:left w:val="single" w:sz="2" w:space="0" w:color="auto"/>
              <w:bottom w:val="single" w:sz="2" w:space="0" w:color="auto"/>
              <w:right w:val="single" w:sz="2" w:space="0" w:color="auto"/>
            </w:tcBorders>
            <w:vAlign w:val="center"/>
          </w:tcPr>
          <w:p w14:paraId="4034EA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3.24%</w:t>
            </w:r>
          </w:p>
        </w:tc>
      </w:tr>
      <w:tr w:rsidR="004B4BE6" w14:paraId="7B8FD05D"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0F2C8E3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制造及安装业</w:t>
            </w:r>
          </w:p>
        </w:tc>
        <w:tc>
          <w:tcPr>
            <w:tcW w:w="1842" w:type="dxa"/>
            <w:tcBorders>
              <w:top w:val="single" w:sz="2" w:space="0" w:color="auto"/>
              <w:left w:val="single" w:sz="2" w:space="0" w:color="auto"/>
              <w:bottom w:val="single" w:sz="2" w:space="0" w:color="auto"/>
              <w:right w:val="single" w:sz="2" w:space="0" w:color="auto"/>
            </w:tcBorders>
            <w:vAlign w:val="center"/>
          </w:tcPr>
          <w:p w14:paraId="3B57A3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8,088,457,497.59</w:t>
            </w:r>
          </w:p>
        </w:tc>
        <w:tc>
          <w:tcPr>
            <w:tcW w:w="1528" w:type="dxa"/>
            <w:tcBorders>
              <w:top w:val="single" w:sz="2" w:space="0" w:color="auto"/>
              <w:left w:val="single" w:sz="2" w:space="0" w:color="auto"/>
              <w:bottom w:val="single" w:sz="2" w:space="0" w:color="auto"/>
              <w:right w:val="single" w:sz="2" w:space="0" w:color="auto"/>
            </w:tcBorders>
            <w:vAlign w:val="center"/>
          </w:tcPr>
          <w:p w14:paraId="2C3A6D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97.18%</w:t>
            </w:r>
          </w:p>
        </w:tc>
        <w:tc>
          <w:tcPr>
            <w:tcW w:w="1702" w:type="dxa"/>
            <w:tcBorders>
              <w:top w:val="single" w:sz="2" w:space="0" w:color="auto"/>
              <w:left w:val="single" w:sz="2" w:space="0" w:color="auto"/>
              <w:bottom w:val="single" w:sz="2" w:space="0" w:color="auto"/>
              <w:right w:val="single" w:sz="2" w:space="0" w:color="auto"/>
            </w:tcBorders>
            <w:vAlign w:val="center"/>
          </w:tcPr>
          <w:p w14:paraId="58937CA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6,950,859,570.94</w:t>
            </w:r>
          </w:p>
        </w:tc>
        <w:tc>
          <w:tcPr>
            <w:tcW w:w="1511" w:type="dxa"/>
            <w:tcBorders>
              <w:top w:val="single" w:sz="2" w:space="0" w:color="auto"/>
              <w:left w:val="single" w:sz="2" w:space="0" w:color="auto"/>
              <w:bottom w:val="single" w:sz="2" w:space="0" w:color="auto"/>
              <w:right w:val="single" w:sz="2" w:space="0" w:color="auto"/>
            </w:tcBorders>
            <w:vAlign w:val="center"/>
          </w:tcPr>
          <w:p w14:paraId="2D23214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96.83%</w:t>
            </w:r>
          </w:p>
        </w:tc>
        <w:tc>
          <w:tcPr>
            <w:tcW w:w="1607" w:type="dxa"/>
            <w:tcBorders>
              <w:top w:val="single" w:sz="2" w:space="0" w:color="auto"/>
              <w:left w:val="single" w:sz="2" w:space="0" w:color="auto"/>
              <w:bottom w:val="single" w:sz="2" w:space="0" w:color="auto"/>
              <w:right w:val="single" w:sz="2" w:space="0" w:color="auto"/>
            </w:tcBorders>
            <w:vAlign w:val="center"/>
          </w:tcPr>
          <w:p w14:paraId="37C0D3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16.37%</w:t>
            </w:r>
          </w:p>
        </w:tc>
      </w:tr>
      <w:tr w:rsidR="004B4BE6" w14:paraId="5399A289"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57397DB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分产品</w:t>
            </w:r>
          </w:p>
        </w:tc>
      </w:tr>
      <w:tr w:rsidR="004B4BE6" w14:paraId="4D99E36A"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47FD4AA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橡胶装备系统</w:t>
            </w:r>
          </w:p>
        </w:tc>
        <w:tc>
          <w:tcPr>
            <w:tcW w:w="1842" w:type="dxa"/>
            <w:tcBorders>
              <w:top w:val="single" w:sz="2" w:space="0" w:color="auto"/>
              <w:left w:val="single" w:sz="2" w:space="0" w:color="auto"/>
              <w:bottom w:val="single" w:sz="2" w:space="0" w:color="auto"/>
              <w:right w:val="single" w:sz="2" w:space="0" w:color="auto"/>
            </w:tcBorders>
            <w:vAlign w:val="center"/>
          </w:tcPr>
          <w:p w14:paraId="5B2667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5,696,694,949.79</w:t>
            </w:r>
          </w:p>
        </w:tc>
        <w:tc>
          <w:tcPr>
            <w:tcW w:w="1528" w:type="dxa"/>
            <w:tcBorders>
              <w:top w:val="single" w:sz="2" w:space="0" w:color="auto"/>
              <w:left w:val="single" w:sz="2" w:space="0" w:color="auto"/>
              <w:bottom w:val="single" w:sz="2" w:space="0" w:color="auto"/>
              <w:right w:val="single" w:sz="2" w:space="0" w:color="auto"/>
            </w:tcBorders>
            <w:vAlign w:val="center"/>
          </w:tcPr>
          <w:p w14:paraId="6B57AA6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68.44%</w:t>
            </w:r>
          </w:p>
        </w:tc>
        <w:tc>
          <w:tcPr>
            <w:tcW w:w="1702" w:type="dxa"/>
            <w:tcBorders>
              <w:top w:val="single" w:sz="2" w:space="0" w:color="auto"/>
              <w:left w:val="single" w:sz="2" w:space="0" w:color="auto"/>
              <w:bottom w:val="single" w:sz="2" w:space="0" w:color="auto"/>
              <w:right w:val="single" w:sz="2" w:space="0" w:color="auto"/>
            </w:tcBorders>
            <w:vAlign w:val="center"/>
          </w:tcPr>
          <w:p w14:paraId="1D303E6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4,753,198,653.08</w:t>
            </w:r>
          </w:p>
        </w:tc>
        <w:tc>
          <w:tcPr>
            <w:tcW w:w="1511" w:type="dxa"/>
            <w:tcBorders>
              <w:top w:val="single" w:sz="2" w:space="0" w:color="auto"/>
              <w:left w:val="single" w:sz="2" w:space="0" w:color="auto"/>
              <w:bottom w:val="single" w:sz="2" w:space="0" w:color="auto"/>
              <w:right w:val="single" w:sz="2" w:space="0" w:color="auto"/>
            </w:tcBorders>
            <w:vAlign w:val="center"/>
          </w:tcPr>
          <w:p w14:paraId="5ED6D64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66.22%</w:t>
            </w:r>
          </w:p>
        </w:tc>
        <w:tc>
          <w:tcPr>
            <w:tcW w:w="1607" w:type="dxa"/>
            <w:tcBorders>
              <w:top w:val="single" w:sz="2" w:space="0" w:color="auto"/>
              <w:left w:val="single" w:sz="2" w:space="0" w:color="auto"/>
              <w:bottom w:val="single" w:sz="2" w:space="0" w:color="auto"/>
              <w:right w:val="single" w:sz="2" w:space="0" w:color="auto"/>
            </w:tcBorders>
            <w:vAlign w:val="center"/>
          </w:tcPr>
          <w:p w14:paraId="72E81C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19.85%</w:t>
            </w:r>
          </w:p>
        </w:tc>
      </w:tr>
      <w:tr w:rsidR="004B4BE6" w14:paraId="39336C9E"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23B64B0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橡胶新材料</w:t>
            </w:r>
          </w:p>
        </w:tc>
        <w:tc>
          <w:tcPr>
            <w:tcW w:w="1842" w:type="dxa"/>
            <w:tcBorders>
              <w:top w:val="single" w:sz="2" w:space="0" w:color="auto"/>
              <w:left w:val="single" w:sz="2" w:space="0" w:color="auto"/>
              <w:bottom w:val="single" w:sz="2" w:space="0" w:color="auto"/>
              <w:right w:val="single" w:sz="2" w:space="0" w:color="auto"/>
            </w:tcBorders>
            <w:vAlign w:val="center"/>
          </w:tcPr>
          <w:p w14:paraId="2369062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2,559,394,046.71</w:t>
            </w:r>
          </w:p>
        </w:tc>
        <w:tc>
          <w:tcPr>
            <w:tcW w:w="1528" w:type="dxa"/>
            <w:tcBorders>
              <w:top w:val="single" w:sz="2" w:space="0" w:color="auto"/>
              <w:left w:val="single" w:sz="2" w:space="0" w:color="auto"/>
              <w:bottom w:val="single" w:sz="2" w:space="0" w:color="auto"/>
              <w:right w:val="single" w:sz="2" w:space="0" w:color="auto"/>
            </w:tcBorders>
            <w:vAlign w:val="center"/>
          </w:tcPr>
          <w:p w14:paraId="0F1D48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30.75%</w:t>
            </w:r>
          </w:p>
        </w:tc>
        <w:tc>
          <w:tcPr>
            <w:tcW w:w="1702" w:type="dxa"/>
            <w:tcBorders>
              <w:top w:val="single" w:sz="2" w:space="0" w:color="auto"/>
              <w:left w:val="single" w:sz="2" w:space="0" w:color="auto"/>
              <w:bottom w:val="single" w:sz="2" w:space="0" w:color="auto"/>
              <w:right w:val="single" w:sz="2" w:space="0" w:color="auto"/>
            </w:tcBorders>
            <w:vAlign w:val="center"/>
          </w:tcPr>
          <w:p w14:paraId="7167C46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2,385,825,363.67</w:t>
            </w:r>
          </w:p>
        </w:tc>
        <w:tc>
          <w:tcPr>
            <w:tcW w:w="1511" w:type="dxa"/>
            <w:tcBorders>
              <w:top w:val="single" w:sz="2" w:space="0" w:color="auto"/>
              <w:left w:val="single" w:sz="2" w:space="0" w:color="auto"/>
              <w:bottom w:val="single" w:sz="2" w:space="0" w:color="auto"/>
              <w:right w:val="single" w:sz="2" w:space="0" w:color="auto"/>
            </w:tcBorders>
            <w:vAlign w:val="center"/>
          </w:tcPr>
          <w:p w14:paraId="34E6E1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33.24%</w:t>
            </w:r>
          </w:p>
        </w:tc>
        <w:tc>
          <w:tcPr>
            <w:tcW w:w="1607" w:type="dxa"/>
            <w:tcBorders>
              <w:top w:val="single" w:sz="2" w:space="0" w:color="auto"/>
              <w:left w:val="single" w:sz="2" w:space="0" w:color="auto"/>
              <w:bottom w:val="single" w:sz="2" w:space="0" w:color="auto"/>
              <w:right w:val="single" w:sz="2" w:space="0" w:color="auto"/>
            </w:tcBorders>
            <w:vAlign w:val="center"/>
          </w:tcPr>
          <w:p w14:paraId="187770E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7.27%</w:t>
            </w:r>
          </w:p>
        </w:tc>
      </w:tr>
      <w:tr w:rsidR="004B4BE6" w14:paraId="3CAD12A7"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04DAB84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842" w:type="dxa"/>
            <w:tcBorders>
              <w:top w:val="single" w:sz="2" w:space="0" w:color="auto"/>
              <w:left w:val="single" w:sz="2" w:space="0" w:color="auto"/>
              <w:bottom w:val="single" w:sz="2" w:space="0" w:color="auto"/>
              <w:right w:val="single" w:sz="2" w:space="0" w:color="auto"/>
            </w:tcBorders>
            <w:vAlign w:val="center"/>
          </w:tcPr>
          <w:p w14:paraId="55DD1F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67,179,554.94</w:t>
            </w:r>
          </w:p>
        </w:tc>
        <w:tc>
          <w:tcPr>
            <w:tcW w:w="1528" w:type="dxa"/>
            <w:tcBorders>
              <w:top w:val="single" w:sz="2" w:space="0" w:color="auto"/>
              <w:left w:val="single" w:sz="2" w:space="0" w:color="auto"/>
              <w:bottom w:val="single" w:sz="2" w:space="0" w:color="auto"/>
              <w:right w:val="single" w:sz="2" w:space="0" w:color="auto"/>
            </w:tcBorders>
            <w:vAlign w:val="center"/>
          </w:tcPr>
          <w:p w14:paraId="1F167C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0.81%</w:t>
            </w:r>
          </w:p>
        </w:tc>
        <w:tc>
          <w:tcPr>
            <w:tcW w:w="1702" w:type="dxa"/>
            <w:tcBorders>
              <w:top w:val="single" w:sz="2" w:space="0" w:color="auto"/>
              <w:left w:val="single" w:sz="2" w:space="0" w:color="auto"/>
              <w:bottom w:val="single" w:sz="2" w:space="0" w:color="auto"/>
              <w:right w:val="single" w:sz="2" w:space="0" w:color="auto"/>
            </w:tcBorders>
            <w:vAlign w:val="center"/>
          </w:tcPr>
          <w:p w14:paraId="3CBBF6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39,269,569.76</w:t>
            </w:r>
          </w:p>
        </w:tc>
        <w:tc>
          <w:tcPr>
            <w:tcW w:w="1511" w:type="dxa"/>
            <w:tcBorders>
              <w:top w:val="single" w:sz="2" w:space="0" w:color="auto"/>
              <w:left w:val="single" w:sz="2" w:space="0" w:color="auto"/>
              <w:bottom w:val="single" w:sz="2" w:space="0" w:color="auto"/>
              <w:right w:val="single" w:sz="2" w:space="0" w:color="auto"/>
            </w:tcBorders>
            <w:vAlign w:val="center"/>
          </w:tcPr>
          <w:p w14:paraId="11E06A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0.55%</w:t>
            </w:r>
          </w:p>
        </w:tc>
        <w:tc>
          <w:tcPr>
            <w:tcW w:w="1607" w:type="dxa"/>
            <w:tcBorders>
              <w:top w:val="single" w:sz="2" w:space="0" w:color="auto"/>
              <w:left w:val="single" w:sz="2" w:space="0" w:color="auto"/>
              <w:bottom w:val="single" w:sz="2" w:space="0" w:color="auto"/>
              <w:right w:val="single" w:sz="2" w:space="0" w:color="auto"/>
            </w:tcBorders>
            <w:vAlign w:val="center"/>
          </w:tcPr>
          <w:p w14:paraId="696758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71.07%</w:t>
            </w:r>
          </w:p>
        </w:tc>
      </w:tr>
      <w:tr w:rsidR="004B4BE6" w14:paraId="6E94F74D"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56B165A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分地区</w:t>
            </w:r>
          </w:p>
        </w:tc>
      </w:tr>
      <w:tr w:rsidR="004B4BE6" w14:paraId="3B181766"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63E0440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国内</w:t>
            </w:r>
          </w:p>
        </w:tc>
        <w:tc>
          <w:tcPr>
            <w:tcW w:w="1842" w:type="dxa"/>
            <w:tcBorders>
              <w:top w:val="single" w:sz="2" w:space="0" w:color="auto"/>
              <w:left w:val="single" w:sz="2" w:space="0" w:color="auto"/>
              <w:bottom w:val="single" w:sz="2" w:space="0" w:color="auto"/>
              <w:right w:val="single" w:sz="2" w:space="0" w:color="auto"/>
            </w:tcBorders>
            <w:vAlign w:val="center"/>
          </w:tcPr>
          <w:p w14:paraId="2D9F82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5,421,408,574.65</w:t>
            </w:r>
          </w:p>
        </w:tc>
        <w:tc>
          <w:tcPr>
            <w:tcW w:w="1528" w:type="dxa"/>
            <w:tcBorders>
              <w:top w:val="single" w:sz="2" w:space="0" w:color="auto"/>
              <w:left w:val="single" w:sz="2" w:space="0" w:color="auto"/>
              <w:bottom w:val="single" w:sz="2" w:space="0" w:color="auto"/>
              <w:right w:val="single" w:sz="2" w:space="0" w:color="auto"/>
            </w:tcBorders>
            <w:vAlign w:val="center"/>
          </w:tcPr>
          <w:p w14:paraId="5B6FE1D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65.14%</w:t>
            </w:r>
          </w:p>
        </w:tc>
        <w:tc>
          <w:tcPr>
            <w:tcW w:w="1702" w:type="dxa"/>
            <w:tcBorders>
              <w:top w:val="single" w:sz="2" w:space="0" w:color="auto"/>
              <w:left w:val="single" w:sz="2" w:space="0" w:color="auto"/>
              <w:bottom w:val="single" w:sz="2" w:space="0" w:color="auto"/>
              <w:right w:val="single" w:sz="2" w:space="0" w:color="auto"/>
            </w:tcBorders>
            <w:vAlign w:val="center"/>
          </w:tcPr>
          <w:p w14:paraId="6E380A6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5,577,018,395.44</w:t>
            </w:r>
          </w:p>
        </w:tc>
        <w:tc>
          <w:tcPr>
            <w:tcW w:w="1511" w:type="dxa"/>
            <w:tcBorders>
              <w:top w:val="single" w:sz="2" w:space="0" w:color="auto"/>
              <w:left w:val="single" w:sz="2" w:space="0" w:color="auto"/>
              <w:bottom w:val="single" w:sz="2" w:space="0" w:color="auto"/>
              <w:right w:val="single" w:sz="2" w:space="0" w:color="auto"/>
            </w:tcBorders>
            <w:vAlign w:val="center"/>
          </w:tcPr>
          <w:p w14:paraId="76F544E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77.69%</w:t>
            </w:r>
          </w:p>
        </w:tc>
        <w:tc>
          <w:tcPr>
            <w:tcW w:w="1607" w:type="dxa"/>
            <w:tcBorders>
              <w:top w:val="single" w:sz="2" w:space="0" w:color="auto"/>
              <w:left w:val="single" w:sz="2" w:space="0" w:color="auto"/>
              <w:bottom w:val="single" w:sz="2" w:space="0" w:color="auto"/>
              <w:right w:val="single" w:sz="2" w:space="0" w:color="auto"/>
            </w:tcBorders>
            <w:vAlign w:val="center"/>
          </w:tcPr>
          <w:p w14:paraId="3A6120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-2.79%</w:t>
            </w:r>
          </w:p>
        </w:tc>
      </w:tr>
      <w:tr w:rsidR="004B4BE6" w14:paraId="48F89DF8"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26467B2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国外</w:t>
            </w:r>
          </w:p>
        </w:tc>
        <w:tc>
          <w:tcPr>
            <w:tcW w:w="1842" w:type="dxa"/>
            <w:tcBorders>
              <w:top w:val="single" w:sz="2" w:space="0" w:color="auto"/>
              <w:left w:val="single" w:sz="2" w:space="0" w:color="auto"/>
              <w:bottom w:val="single" w:sz="2" w:space="0" w:color="auto"/>
              <w:right w:val="single" w:sz="2" w:space="0" w:color="auto"/>
            </w:tcBorders>
            <w:vAlign w:val="center"/>
          </w:tcPr>
          <w:p w14:paraId="78EE30A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2,901,859,976.79</w:t>
            </w:r>
          </w:p>
        </w:tc>
        <w:tc>
          <w:tcPr>
            <w:tcW w:w="1528" w:type="dxa"/>
            <w:tcBorders>
              <w:top w:val="single" w:sz="2" w:space="0" w:color="auto"/>
              <w:left w:val="single" w:sz="2" w:space="0" w:color="auto"/>
              <w:bottom w:val="single" w:sz="2" w:space="0" w:color="auto"/>
              <w:right w:val="single" w:sz="2" w:space="0" w:color="auto"/>
            </w:tcBorders>
            <w:vAlign w:val="center"/>
          </w:tcPr>
          <w:p w14:paraId="64CD28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34.86%</w:t>
            </w:r>
          </w:p>
        </w:tc>
        <w:tc>
          <w:tcPr>
            <w:tcW w:w="1702" w:type="dxa"/>
            <w:tcBorders>
              <w:top w:val="single" w:sz="2" w:space="0" w:color="auto"/>
              <w:left w:val="single" w:sz="2" w:space="0" w:color="auto"/>
              <w:bottom w:val="single" w:sz="2" w:space="0" w:color="auto"/>
              <w:right w:val="single" w:sz="2" w:space="0" w:color="auto"/>
            </w:tcBorders>
            <w:vAlign w:val="center"/>
          </w:tcPr>
          <w:p w14:paraId="2DA001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1,601,275,191.07</w:t>
            </w:r>
          </w:p>
        </w:tc>
        <w:tc>
          <w:tcPr>
            <w:tcW w:w="1511" w:type="dxa"/>
            <w:tcBorders>
              <w:top w:val="single" w:sz="2" w:space="0" w:color="auto"/>
              <w:left w:val="single" w:sz="2" w:space="0" w:color="auto"/>
              <w:bottom w:val="single" w:sz="2" w:space="0" w:color="auto"/>
              <w:right w:val="single" w:sz="2" w:space="0" w:color="auto"/>
            </w:tcBorders>
            <w:vAlign w:val="center"/>
          </w:tcPr>
          <w:p w14:paraId="6E6919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22.31%</w:t>
            </w:r>
          </w:p>
        </w:tc>
        <w:tc>
          <w:tcPr>
            <w:tcW w:w="1607" w:type="dxa"/>
            <w:tcBorders>
              <w:top w:val="single" w:sz="2" w:space="0" w:color="auto"/>
              <w:left w:val="single" w:sz="2" w:space="0" w:color="auto"/>
              <w:bottom w:val="single" w:sz="2" w:space="0" w:color="auto"/>
              <w:right w:val="single" w:sz="2" w:space="0" w:color="auto"/>
            </w:tcBorders>
            <w:vAlign w:val="center"/>
          </w:tcPr>
          <w:p w14:paraId="50F1027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81.22%</w:t>
            </w:r>
          </w:p>
        </w:tc>
      </w:tr>
      <w:tr w:rsidR="004B4BE6" w14:paraId="630F5CD0"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04D10DE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分销售模式</w:t>
            </w:r>
          </w:p>
        </w:tc>
      </w:tr>
      <w:tr w:rsidR="004B4BE6" w14:paraId="738583F0"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5F68881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直销</w:t>
            </w:r>
          </w:p>
        </w:tc>
        <w:tc>
          <w:tcPr>
            <w:tcW w:w="1842" w:type="dxa"/>
            <w:tcBorders>
              <w:top w:val="single" w:sz="2" w:space="0" w:color="auto"/>
              <w:left w:val="single" w:sz="2" w:space="0" w:color="auto"/>
              <w:bottom w:val="single" w:sz="2" w:space="0" w:color="auto"/>
              <w:right w:val="single" w:sz="2" w:space="0" w:color="auto"/>
            </w:tcBorders>
            <w:vAlign w:val="center"/>
          </w:tcPr>
          <w:p w14:paraId="483A46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8,323,268,551.44</w:t>
            </w:r>
          </w:p>
        </w:tc>
        <w:tc>
          <w:tcPr>
            <w:tcW w:w="1528" w:type="dxa"/>
            <w:tcBorders>
              <w:top w:val="single" w:sz="2" w:space="0" w:color="auto"/>
              <w:left w:val="single" w:sz="2" w:space="0" w:color="auto"/>
              <w:bottom w:val="single" w:sz="2" w:space="0" w:color="auto"/>
              <w:right w:val="single" w:sz="2" w:space="0" w:color="auto"/>
            </w:tcBorders>
            <w:vAlign w:val="center"/>
          </w:tcPr>
          <w:p w14:paraId="7EBEF6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702" w:type="dxa"/>
            <w:tcBorders>
              <w:top w:val="single" w:sz="2" w:space="0" w:color="auto"/>
              <w:left w:val="single" w:sz="2" w:space="0" w:color="auto"/>
              <w:bottom w:val="single" w:sz="2" w:space="0" w:color="auto"/>
              <w:right w:val="single" w:sz="2" w:space="0" w:color="auto"/>
            </w:tcBorders>
            <w:vAlign w:val="center"/>
          </w:tcPr>
          <w:p w14:paraId="7F07D8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7,178,293,586.51</w:t>
            </w:r>
          </w:p>
        </w:tc>
        <w:tc>
          <w:tcPr>
            <w:tcW w:w="1511" w:type="dxa"/>
            <w:tcBorders>
              <w:top w:val="single" w:sz="2" w:space="0" w:color="auto"/>
              <w:left w:val="single" w:sz="2" w:space="0" w:color="auto"/>
              <w:bottom w:val="single" w:sz="2" w:space="0" w:color="auto"/>
              <w:right w:val="single" w:sz="2" w:space="0" w:color="auto"/>
            </w:tcBorders>
            <w:vAlign w:val="center"/>
          </w:tcPr>
          <w:p w14:paraId="6AF83DA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607" w:type="dxa"/>
            <w:tcBorders>
              <w:top w:val="single" w:sz="2" w:space="0" w:color="auto"/>
              <w:left w:val="single" w:sz="2" w:space="0" w:color="auto"/>
              <w:bottom w:val="single" w:sz="2" w:space="0" w:color="auto"/>
              <w:right w:val="single" w:sz="2" w:space="0" w:color="auto"/>
            </w:tcBorders>
            <w:vAlign w:val="center"/>
          </w:tcPr>
          <w:p w14:paraId="5062A5F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15.95%</w:t>
            </w:r>
          </w:p>
        </w:tc>
      </w:tr>
    </w:tbl>
    <w:p w14:paraId="64238985"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34" w:name="_Toc988910"/>
      <w:r>
        <w:rPr>
          <w:rFonts w:ascii="宋体" w:eastAsia="宋体" w:hAnsi="宋体" w:cs="宋体"/>
          <w:b/>
          <w:bCs/>
          <w:sz w:val="18"/>
          <w:szCs w:val="18"/>
        </w:rPr>
        <w:t>（2） 占公司营业收入或营业利润10%以上的行业、产品、地区、销售模式的情况</w:t>
      </w:r>
      <w:bookmarkEnd w:id="34"/>
    </w:p>
    <w:p w14:paraId="425F8C8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66A00A3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公司需遵守《深圳证券交易所上市公司自律监管指引第3号——行业信息披露》中化工行业的披露要求</w:t>
      </w:r>
    </w:p>
    <w:p w14:paraId="24B59A28"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742"/>
        <w:gridCol w:w="1701"/>
        <w:gridCol w:w="850"/>
        <w:gridCol w:w="1418"/>
        <w:gridCol w:w="1417"/>
        <w:gridCol w:w="1134"/>
      </w:tblGrid>
      <w:tr w:rsidR="004B4BE6" w14:paraId="76F94023" w14:textId="77777777" w:rsidTr="00FB1AE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5E7BBC2" w14:textId="77777777" w:rsidR="004B4BE6" w:rsidRDefault="004B4BE6">
            <w:pPr>
              <w:rPr>
                <w:rFonts w:hint="eastAsia"/>
              </w:rPr>
            </w:pPr>
          </w:p>
        </w:tc>
        <w:tc>
          <w:tcPr>
            <w:tcW w:w="1742" w:type="dxa"/>
            <w:tcBorders>
              <w:top w:val="single" w:sz="2" w:space="0" w:color="auto"/>
              <w:left w:val="single" w:sz="2" w:space="0" w:color="auto"/>
              <w:bottom w:val="single" w:sz="2" w:space="0" w:color="auto"/>
              <w:right w:val="single" w:sz="2" w:space="0" w:color="auto"/>
            </w:tcBorders>
            <w:shd w:val="clear" w:color="auto" w:fill="D3D3D3"/>
            <w:vAlign w:val="center"/>
          </w:tcPr>
          <w:p w14:paraId="061AE96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5178EBC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营业成本</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26FA4FE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毛利率</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6BD8B24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营业收入比上年同期增减</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733D1C3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营业成本比上年同期增减</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A6F9D7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毛利率比上年同期增减</w:t>
            </w:r>
          </w:p>
        </w:tc>
      </w:tr>
      <w:tr w:rsidR="004B4BE6" w14:paraId="51EF869A"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531E715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分行业</w:t>
            </w:r>
          </w:p>
        </w:tc>
      </w:tr>
      <w:tr w:rsidR="004B4BE6" w14:paraId="011445AB" w14:textId="77777777" w:rsidTr="00FB1AE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D0B93E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软件业</w:t>
            </w:r>
          </w:p>
        </w:tc>
        <w:tc>
          <w:tcPr>
            <w:tcW w:w="1742" w:type="dxa"/>
            <w:tcBorders>
              <w:top w:val="single" w:sz="2" w:space="0" w:color="auto"/>
              <w:left w:val="single" w:sz="2" w:space="0" w:color="auto"/>
              <w:bottom w:val="single" w:sz="2" w:space="0" w:color="auto"/>
              <w:right w:val="single" w:sz="2" w:space="0" w:color="auto"/>
            </w:tcBorders>
            <w:vAlign w:val="center"/>
          </w:tcPr>
          <w:p w14:paraId="70366D4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234,811,053.85</w:t>
            </w:r>
          </w:p>
        </w:tc>
        <w:tc>
          <w:tcPr>
            <w:tcW w:w="1701" w:type="dxa"/>
            <w:tcBorders>
              <w:top w:val="single" w:sz="2" w:space="0" w:color="auto"/>
              <w:left w:val="single" w:sz="2" w:space="0" w:color="auto"/>
              <w:bottom w:val="single" w:sz="2" w:space="0" w:color="auto"/>
              <w:right w:val="single" w:sz="2" w:space="0" w:color="auto"/>
            </w:tcBorders>
            <w:vAlign w:val="center"/>
          </w:tcPr>
          <w:p w14:paraId="730AD4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11,568,397.04</w:t>
            </w:r>
          </w:p>
        </w:tc>
        <w:tc>
          <w:tcPr>
            <w:tcW w:w="850" w:type="dxa"/>
            <w:tcBorders>
              <w:top w:val="single" w:sz="2" w:space="0" w:color="auto"/>
              <w:left w:val="single" w:sz="2" w:space="0" w:color="auto"/>
              <w:bottom w:val="single" w:sz="2" w:space="0" w:color="auto"/>
              <w:right w:val="single" w:sz="2" w:space="0" w:color="auto"/>
            </w:tcBorders>
            <w:vAlign w:val="center"/>
          </w:tcPr>
          <w:p w14:paraId="017D492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95.07%</w:t>
            </w:r>
          </w:p>
        </w:tc>
        <w:tc>
          <w:tcPr>
            <w:tcW w:w="1418" w:type="dxa"/>
            <w:tcBorders>
              <w:top w:val="single" w:sz="2" w:space="0" w:color="auto"/>
              <w:left w:val="single" w:sz="2" w:space="0" w:color="auto"/>
              <w:bottom w:val="single" w:sz="2" w:space="0" w:color="auto"/>
              <w:right w:val="single" w:sz="2" w:space="0" w:color="auto"/>
            </w:tcBorders>
            <w:vAlign w:val="center"/>
          </w:tcPr>
          <w:p w14:paraId="3E6D50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3.24%</w:t>
            </w:r>
          </w:p>
        </w:tc>
        <w:tc>
          <w:tcPr>
            <w:tcW w:w="1417" w:type="dxa"/>
            <w:tcBorders>
              <w:top w:val="single" w:sz="2" w:space="0" w:color="auto"/>
              <w:left w:val="single" w:sz="2" w:space="0" w:color="auto"/>
              <w:bottom w:val="single" w:sz="2" w:space="0" w:color="auto"/>
              <w:right w:val="single" w:sz="2" w:space="0" w:color="auto"/>
            </w:tcBorders>
            <w:vAlign w:val="center"/>
          </w:tcPr>
          <w:p w14:paraId="02C4F2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1.36%</w:t>
            </w:r>
          </w:p>
        </w:tc>
        <w:tc>
          <w:tcPr>
            <w:tcW w:w="1134" w:type="dxa"/>
            <w:tcBorders>
              <w:top w:val="single" w:sz="2" w:space="0" w:color="auto"/>
              <w:left w:val="single" w:sz="2" w:space="0" w:color="auto"/>
              <w:bottom w:val="single" w:sz="2" w:space="0" w:color="auto"/>
              <w:right w:val="single" w:sz="2" w:space="0" w:color="auto"/>
            </w:tcBorders>
            <w:vAlign w:val="center"/>
          </w:tcPr>
          <w:p w14:paraId="58A65B9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0.09%</w:t>
            </w:r>
          </w:p>
        </w:tc>
      </w:tr>
      <w:tr w:rsidR="004B4BE6" w14:paraId="4DA1D387" w14:textId="77777777" w:rsidTr="00FB1AE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1C14FC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制造及安装业</w:t>
            </w:r>
          </w:p>
        </w:tc>
        <w:tc>
          <w:tcPr>
            <w:tcW w:w="1742" w:type="dxa"/>
            <w:tcBorders>
              <w:top w:val="single" w:sz="2" w:space="0" w:color="auto"/>
              <w:left w:val="single" w:sz="2" w:space="0" w:color="auto"/>
              <w:bottom w:val="single" w:sz="2" w:space="0" w:color="auto"/>
              <w:right w:val="single" w:sz="2" w:space="0" w:color="auto"/>
            </w:tcBorders>
            <w:vAlign w:val="center"/>
          </w:tcPr>
          <w:p w14:paraId="701DF7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8,088,457,497.59</w:t>
            </w:r>
          </w:p>
        </w:tc>
        <w:tc>
          <w:tcPr>
            <w:tcW w:w="1701" w:type="dxa"/>
            <w:tcBorders>
              <w:top w:val="single" w:sz="2" w:space="0" w:color="auto"/>
              <w:left w:val="single" w:sz="2" w:space="0" w:color="auto"/>
              <w:bottom w:val="single" w:sz="2" w:space="0" w:color="auto"/>
              <w:right w:val="single" w:sz="2" w:space="0" w:color="auto"/>
            </w:tcBorders>
            <w:vAlign w:val="center"/>
          </w:tcPr>
          <w:p w14:paraId="48A18BE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6,470,224,438.22</w:t>
            </w:r>
          </w:p>
        </w:tc>
        <w:tc>
          <w:tcPr>
            <w:tcW w:w="850" w:type="dxa"/>
            <w:tcBorders>
              <w:top w:val="single" w:sz="2" w:space="0" w:color="auto"/>
              <w:left w:val="single" w:sz="2" w:space="0" w:color="auto"/>
              <w:bottom w:val="single" w:sz="2" w:space="0" w:color="auto"/>
              <w:right w:val="single" w:sz="2" w:space="0" w:color="auto"/>
            </w:tcBorders>
            <w:vAlign w:val="center"/>
          </w:tcPr>
          <w:p w14:paraId="7880C76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20.01%</w:t>
            </w:r>
          </w:p>
        </w:tc>
        <w:tc>
          <w:tcPr>
            <w:tcW w:w="1418" w:type="dxa"/>
            <w:tcBorders>
              <w:top w:val="single" w:sz="2" w:space="0" w:color="auto"/>
              <w:left w:val="single" w:sz="2" w:space="0" w:color="auto"/>
              <w:bottom w:val="single" w:sz="2" w:space="0" w:color="auto"/>
              <w:right w:val="single" w:sz="2" w:space="0" w:color="auto"/>
            </w:tcBorders>
            <w:vAlign w:val="center"/>
          </w:tcPr>
          <w:p w14:paraId="7F6E93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16.37%</w:t>
            </w:r>
          </w:p>
        </w:tc>
        <w:tc>
          <w:tcPr>
            <w:tcW w:w="1417" w:type="dxa"/>
            <w:tcBorders>
              <w:top w:val="single" w:sz="2" w:space="0" w:color="auto"/>
              <w:left w:val="single" w:sz="2" w:space="0" w:color="auto"/>
              <w:bottom w:val="single" w:sz="2" w:space="0" w:color="auto"/>
              <w:right w:val="single" w:sz="2" w:space="0" w:color="auto"/>
            </w:tcBorders>
            <w:vAlign w:val="center"/>
          </w:tcPr>
          <w:p w14:paraId="502C1A7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17.97%</w:t>
            </w:r>
          </w:p>
        </w:tc>
        <w:tc>
          <w:tcPr>
            <w:tcW w:w="1134" w:type="dxa"/>
            <w:tcBorders>
              <w:top w:val="single" w:sz="2" w:space="0" w:color="auto"/>
              <w:left w:val="single" w:sz="2" w:space="0" w:color="auto"/>
              <w:bottom w:val="single" w:sz="2" w:space="0" w:color="auto"/>
              <w:right w:val="single" w:sz="2" w:space="0" w:color="auto"/>
            </w:tcBorders>
            <w:vAlign w:val="center"/>
          </w:tcPr>
          <w:p w14:paraId="46FF5D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-1.09%</w:t>
            </w:r>
          </w:p>
        </w:tc>
      </w:tr>
      <w:tr w:rsidR="004B4BE6" w14:paraId="39065E84"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543CBC0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分产品</w:t>
            </w:r>
          </w:p>
        </w:tc>
      </w:tr>
      <w:tr w:rsidR="004B4BE6" w14:paraId="6F029BBD" w14:textId="77777777" w:rsidTr="00FB1AE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464BF1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橡胶装备系统</w:t>
            </w:r>
          </w:p>
        </w:tc>
        <w:tc>
          <w:tcPr>
            <w:tcW w:w="1742" w:type="dxa"/>
            <w:tcBorders>
              <w:top w:val="single" w:sz="2" w:space="0" w:color="auto"/>
              <w:left w:val="single" w:sz="2" w:space="0" w:color="auto"/>
              <w:bottom w:val="single" w:sz="2" w:space="0" w:color="auto"/>
              <w:right w:val="single" w:sz="2" w:space="0" w:color="auto"/>
            </w:tcBorders>
            <w:vAlign w:val="center"/>
          </w:tcPr>
          <w:p w14:paraId="680417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5,696,694,949.79</w:t>
            </w:r>
          </w:p>
        </w:tc>
        <w:tc>
          <w:tcPr>
            <w:tcW w:w="1701" w:type="dxa"/>
            <w:tcBorders>
              <w:top w:val="single" w:sz="2" w:space="0" w:color="auto"/>
              <w:left w:val="single" w:sz="2" w:space="0" w:color="auto"/>
              <w:bottom w:val="single" w:sz="2" w:space="0" w:color="auto"/>
              <w:right w:val="single" w:sz="2" w:space="0" w:color="auto"/>
            </w:tcBorders>
            <w:vAlign w:val="center"/>
          </w:tcPr>
          <w:p w14:paraId="00034E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4,218,035,738.01</w:t>
            </w:r>
          </w:p>
        </w:tc>
        <w:tc>
          <w:tcPr>
            <w:tcW w:w="850" w:type="dxa"/>
            <w:tcBorders>
              <w:top w:val="single" w:sz="2" w:space="0" w:color="auto"/>
              <w:left w:val="single" w:sz="2" w:space="0" w:color="auto"/>
              <w:bottom w:val="single" w:sz="2" w:space="0" w:color="auto"/>
              <w:right w:val="single" w:sz="2" w:space="0" w:color="auto"/>
            </w:tcBorders>
            <w:vAlign w:val="center"/>
          </w:tcPr>
          <w:p w14:paraId="19F863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25.96%</w:t>
            </w:r>
          </w:p>
        </w:tc>
        <w:tc>
          <w:tcPr>
            <w:tcW w:w="1418" w:type="dxa"/>
            <w:tcBorders>
              <w:top w:val="single" w:sz="2" w:space="0" w:color="auto"/>
              <w:left w:val="single" w:sz="2" w:space="0" w:color="auto"/>
              <w:bottom w:val="single" w:sz="2" w:space="0" w:color="auto"/>
              <w:right w:val="single" w:sz="2" w:space="0" w:color="auto"/>
            </w:tcBorders>
            <w:vAlign w:val="center"/>
          </w:tcPr>
          <w:p w14:paraId="68FC81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19.85%</w:t>
            </w:r>
          </w:p>
        </w:tc>
        <w:tc>
          <w:tcPr>
            <w:tcW w:w="1417" w:type="dxa"/>
            <w:tcBorders>
              <w:top w:val="single" w:sz="2" w:space="0" w:color="auto"/>
              <w:left w:val="single" w:sz="2" w:space="0" w:color="auto"/>
              <w:bottom w:val="single" w:sz="2" w:space="0" w:color="auto"/>
              <w:right w:val="single" w:sz="2" w:space="0" w:color="auto"/>
            </w:tcBorders>
            <w:vAlign w:val="center"/>
          </w:tcPr>
          <w:p w14:paraId="3A05BC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22.55%</w:t>
            </w:r>
          </w:p>
        </w:tc>
        <w:tc>
          <w:tcPr>
            <w:tcW w:w="1134" w:type="dxa"/>
            <w:tcBorders>
              <w:top w:val="single" w:sz="2" w:space="0" w:color="auto"/>
              <w:left w:val="single" w:sz="2" w:space="0" w:color="auto"/>
              <w:bottom w:val="single" w:sz="2" w:space="0" w:color="auto"/>
              <w:right w:val="single" w:sz="2" w:space="0" w:color="auto"/>
            </w:tcBorders>
            <w:vAlign w:val="center"/>
          </w:tcPr>
          <w:p w14:paraId="0921C1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-1.63%</w:t>
            </w:r>
          </w:p>
        </w:tc>
      </w:tr>
      <w:tr w:rsidR="004B4BE6" w14:paraId="4B634C25" w14:textId="77777777" w:rsidTr="00FB1AE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21D94E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橡胶新材料</w:t>
            </w:r>
          </w:p>
        </w:tc>
        <w:tc>
          <w:tcPr>
            <w:tcW w:w="1742" w:type="dxa"/>
            <w:tcBorders>
              <w:top w:val="single" w:sz="2" w:space="0" w:color="auto"/>
              <w:left w:val="single" w:sz="2" w:space="0" w:color="auto"/>
              <w:bottom w:val="single" w:sz="2" w:space="0" w:color="auto"/>
              <w:right w:val="single" w:sz="2" w:space="0" w:color="auto"/>
            </w:tcBorders>
            <w:vAlign w:val="center"/>
          </w:tcPr>
          <w:p w14:paraId="53E6237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2,559,394,046.71</w:t>
            </w:r>
          </w:p>
        </w:tc>
        <w:tc>
          <w:tcPr>
            <w:tcW w:w="1701" w:type="dxa"/>
            <w:tcBorders>
              <w:top w:val="single" w:sz="2" w:space="0" w:color="auto"/>
              <w:left w:val="single" w:sz="2" w:space="0" w:color="auto"/>
              <w:bottom w:val="single" w:sz="2" w:space="0" w:color="auto"/>
              <w:right w:val="single" w:sz="2" w:space="0" w:color="auto"/>
            </w:tcBorders>
            <w:vAlign w:val="center"/>
          </w:tcPr>
          <w:p w14:paraId="3EEBFD0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2,223,654,554.33</w:t>
            </w:r>
          </w:p>
        </w:tc>
        <w:tc>
          <w:tcPr>
            <w:tcW w:w="850" w:type="dxa"/>
            <w:tcBorders>
              <w:top w:val="single" w:sz="2" w:space="0" w:color="auto"/>
              <w:left w:val="single" w:sz="2" w:space="0" w:color="auto"/>
              <w:bottom w:val="single" w:sz="2" w:space="0" w:color="auto"/>
              <w:right w:val="single" w:sz="2" w:space="0" w:color="auto"/>
            </w:tcBorders>
            <w:vAlign w:val="center"/>
          </w:tcPr>
          <w:p w14:paraId="7E57AD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13.12%</w:t>
            </w:r>
          </w:p>
        </w:tc>
        <w:tc>
          <w:tcPr>
            <w:tcW w:w="1418" w:type="dxa"/>
            <w:tcBorders>
              <w:top w:val="single" w:sz="2" w:space="0" w:color="auto"/>
              <w:left w:val="single" w:sz="2" w:space="0" w:color="auto"/>
              <w:bottom w:val="single" w:sz="2" w:space="0" w:color="auto"/>
              <w:right w:val="single" w:sz="2" w:space="0" w:color="auto"/>
            </w:tcBorders>
            <w:vAlign w:val="center"/>
          </w:tcPr>
          <w:p w14:paraId="04AC74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7.27%</w:t>
            </w:r>
          </w:p>
        </w:tc>
        <w:tc>
          <w:tcPr>
            <w:tcW w:w="1417" w:type="dxa"/>
            <w:tcBorders>
              <w:top w:val="single" w:sz="2" w:space="0" w:color="auto"/>
              <w:left w:val="single" w:sz="2" w:space="0" w:color="auto"/>
              <w:bottom w:val="single" w:sz="2" w:space="0" w:color="auto"/>
              <w:right w:val="single" w:sz="2" w:space="0" w:color="auto"/>
            </w:tcBorders>
            <w:vAlign w:val="center"/>
          </w:tcPr>
          <w:p w14:paraId="670592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9.31%</w:t>
            </w:r>
          </w:p>
        </w:tc>
        <w:tc>
          <w:tcPr>
            <w:tcW w:w="1134" w:type="dxa"/>
            <w:tcBorders>
              <w:top w:val="single" w:sz="2" w:space="0" w:color="auto"/>
              <w:left w:val="single" w:sz="2" w:space="0" w:color="auto"/>
              <w:bottom w:val="single" w:sz="2" w:space="0" w:color="auto"/>
              <w:right w:val="single" w:sz="2" w:space="0" w:color="auto"/>
            </w:tcBorders>
            <w:vAlign w:val="center"/>
          </w:tcPr>
          <w:p w14:paraId="5BD311E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-1.62%</w:t>
            </w:r>
          </w:p>
        </w:tc>
      </w:tr>
      <w:tr w:rsidR="004B4BE6" w14:paraId="72376AEE" w14:textId="77777777" w:rsidTr="00FB1AE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B6D173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742" w:type="dxa"/>
            <w:tcBorders>
              <w:top w:val="single" w:sz="2" w:space="0" w:color="auto"/>
              <w:left w:val="single" w:sz="2" w:space="0" w:color="auto"/>
              <w:bottom w:val="single" w:sz="2" w:space="0" w:color="auto"/>
              <w:right w:val="single" w:sz="2" w:space="0" w:color="auto"/>
            </w:tcBorders>
            <w:vAlign w:val="center"/>
          </w:tcPr>
          <w:p w14:paraId="632132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67,179,554.94</w:t>
            </w:r>
          </w:p>
        </w:tc>
        <w:tc>
          <w:tcPr>
            <w:tcW w:w="1701" w:type="dxa"/>
            <w:tcBorders>
              <w:top w:val="single" w:sz="2" w:space="0" w:color="auto"/>
              <w:left w:val="single" w:sz="2" w:space="0" w:color="auto"/>
              <w:bottom w:val="single" w:sz="2" w:space="0" w:color="auto"/>
              <w:right w:val="single" w:sz="2" w:space="0" w:color="auto"/>
            </w:tcBorders>
            <w:vAlign w:val="center"/>
          </w:tcPr>
          <w:p w14:paraId="0BABE85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40,102,542.92</w:t>
            </w:r>
          </w:p>
        </w:tc>
        <w:tc>
          <w:tcPr>
            <w:tcW w:w="850" w:type="dxa"/>
            <w:tcBorders>
              <w:top w:val="single" w:sz="2" w:space="0" w:color="auto"/>
              <w:left w:val="single" w:sz="2" w:space="0" w:color="auto"/>
              <w:bottom w:val="single" w:sz="2" w:space="0" w:color="auto"/>
              <w:right w:val="single" w:sz="2" w:space="0" w:color="auto"/>
            </w:tcBorders>
            <w:vAlign w:val="center"/>
          </w:tcPr>
          <w:p w14:paraId="5CFE4D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40.31%</w:t>
            </w:r>
          </w:p>
        </w:tc>
        <w:tc>
          <w:tcPr>
            <w:tcW w:w="1418" w:type="dxa"/>
            <w:tcBorders>
              <w:top w:val="single" w:sz="2" w:space="0" w:color="auto"/>
              <w:left w:val="single" w:sz="2" w:space="0" w:color="auto"/>
              <w:bottom w:val="single" w:sz="2" w:space="0" w:color="auto"/>
              <w:right w:val="single" w:sz="2" w:space="0" w:color="auto"/>
            </w:tcBorders>
            <w:vAlign w:val="center"/>
          </w:tcPr>
          <w:p w14:paraId="22ECD19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71.07%</w:t>
            </w:r>
          </w:p>
        </w:tc>
        <w:tc>
          <w:tcPr>
            <w:tcW w:w="1417" w:type="dxa"/>
            <w:tcBorders>
              <w:top w:val="single" w:sz="2" w:space="0" w:color="auto"/>
              <w:left w:val="single" w:sz="2" w:space="0" w:color="auto"/>
              <w:bottom w:val="single" w:sz="2" w:space="0" w:color="auto"/>
              <w:right w:val="single" w:sz="2" w:space="0" w:color="auto"/>
            </w:tcBorders>
            <w:vAlign w:val="center"/>
          </w:tcPr>
          <w:p w14:paraId="7231983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102.03%</w:t>
            </w:r>
          </w:p>
        </w:tc>
        <w:tc>
          <w:tcPr>
            <w:tcW w:w="1134" w:type="dxa"/>
            <w:tcBorders>
              <w:top w:val="single" w:sz="2" w:space="0" w:color="auto"/>
              <w:left w:val="single" w:sz="2" w:space="0" w:color="auto"/>
              <w:bottom w:val="single" w:sz="2" w:space="0" w:color="auto"/>
              <w:right w:val="single" w:sz="2" w:space="0" w:color="auto"/>
            </w:tcBorders>
            <w:vAlign w:val="center"/>
          </w:tcPr>
          <w:p w14:paraId="73AA95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-9.14%</w:t>
            </w:r>
          </w:p>
        </w:tc>
      </w:tr>
      <w:tr w:rsidR="004B4BE6" w14:paraId="5E536FDA"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530E154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分地区</w:t>
            </w:r>
          </w:p>
        </w:tc>
      </w:tr>
      <w:tr w:rsidR="004B4BE6" w14:paraId="416B7F3F" w14:textId="77777777" w:rsidTr="00FB1AE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1F6F25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国内</w:t>
            </w:r>
          </w:p>
        </w:tc>
        <w:tc>
          <w:tcPr>
            <w:tcW w:w="1742" w:type="dxa"/>
            <w:tcBorders>
              <w:top w:val="single" w:sz="2" w:space="0" w:color="auto"/>
              <w:left w:val="single" w:sz="2" w:space="0" w:color="auto"/>
              <w:bottom w:val="single" w:sz="2" w:space="0" w:color="auto"/>
              <w:right w:val="single" w:sz="2" w:space="0" w:color="auto"/>
            </w:tcBorders>
            <w:vAlign w:val="center"/>
          </w:tcPr>
          <w:p w14:paraId="39BB95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5,421,408,574.65</w:t>
            </w:r>
          </w:p>
        </w:tc>
        <w:tc>
          <w:tcPr>
            <w:tcW w:w="1701" w:type="dxa"/>
            <w:tcBorders>
              <w:top w:val="single" w:sz="2" w:space="0" w:color="auto"/>
              <w:left w:val="single" w:sz="2" w:space="0" w:color="auto"/>
              <w:bottom w:val="single" w:sz="2" w:space="0" w:color="auto"/>
              <w:right w:val="single" w:sz="2" w:space="0" w:color="auto"/>
            </w:tcBorders>
            <w:vAlign w:val="center"/>
          </w:tcPr>
          <w:p w14:paraId="6C65009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4,445,937,729.68</w:t>
            </w:r>
          </w:p>
        </w:tc>
        <w:tc>
          <w:tcPr>
            <w:tcW w:w="850" w:type="dxa"/>
            <w:tcBorders>
              <w:top w:val="single" w:sz="2" w:space="0" w:color="auto"/>
              <w:left w:val="single" w:sz="2" w:space="0" w:color="auto"/>
              <w:bottom w:val="single" w:sz="2" w:space="0" w:color="auto"/>
              <w:right w:val="single" w:sz="2" w:space="0" w:color="auto"/>
            </w:tcBorders>
            <w:vAlign w:val="center"/>
          </w:tcPr>
          <w:p w14:paraId="79D372F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17.99%</w:t>
            </w:r>
          </w:p>
        </w:tc>
        <w:tc>
          <w:tcPr>
            <w:tcW w:w="1418" w:type="dxa"/>
            <w:tcBorders>
              <w:top w:val="single" w:sz="2" w:space="0" w:color="auto"/>
              <w:left w:val="single" w:sz="2" w:space="0" w:color="auto"/>
              <w:bottom w:val="single" w:sz="2" w:space="0" w:color="auto"/>
              <w:right w:val="single" w:sz="2" w:space="0" w:color="auto"/>
            </w:tcBorders>
            <w:vAlign w:val="center"/>
          </w:tcPr>
          <w:p w14:paraId="3FED97A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-2.79%</w:t>
            </w:r>
          </w:p>
        </w:tc>
        <w:tc>
          <w:tcPr>
            <w:tcW w:w="1417" w:type="dxa"/>
            <w:tcBorders>
              <w:top w:val="single" w:sz="2" w:space="0" w:color="auto"/>
              <w:left w:val="single" w:sz="2" w:space="0" w:color="auto"/>
              <w:bottom w:val="single" w:sz="2" w:space="0" w:color="auto"/>
              <w:right w:val="single" w:sz="2" w:space="0" w:color="auto"/>
            </w:tcBorders>
            <w:vAlign w:val="center"/>
          </w:tcPr>
          <w:p w14:paraId="18DF2D7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1.73%</w:t>
            </w:r>
          </w:p>
        </w:tc>
        <w:tc>
          <w:tcPr>
            <w:tcW w:w="1134" w:type="dxa"/>
            <w:tcBorders>
              <w:top w:val="single" w:sz="2" w:space="0" w:color="auto"/>
              <w:left w:val="single" w:sz="2" w:space="0" w:color="auto"/>
              <w:bottom w:val="single" w:sz="2" w:space="0" w:color="auto"/>
              <w:right w:val="single" w:sz="2" w:space="0" w:color="auto"/>
            </w:tcBorders>
            <w:vAlign w:val="center"/>
          </w:tcPr>
          <w:p w14:paraId="44DF311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-3.65%</w:t>
            </w:r>
          </w:p>
        </w:tc>
      </w:tr>
      <w:tr w:rsidR="004B4BE6" w14:paraId="6194B5B7" w14:textId="77777777" w:rsidTr="00FB1AE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3FD74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国外</w:t>
            </w:r>
          </w:p>
        </w:tc>
        <w:tc>
          <w:tcPr>
            <w:tcW w:w="1742" w:type="dxa"/>
            <w:tcBorders>
              <w:top w:val="single" w:sz="2" w:space="0" w:color="auto"/>
              <w:left w:val="single" w:sz="2" w:space="0" w:color="auto"/>
              <w:bottom w:val="single" w:sz="2" w:space="0" w:color="auto"/>
              <w:right w:val="single" w:sz="2" w:space="0" w:color="auto"/>
            </w:tcBorders>
            <w:vAlign w:val="center"/>
          </w:tcPr>
          <w:p w14:paraId="3D729E3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2,901,859,976.79</w:t>
            </w:r>
          </w:p>
        </w:tc>
        <w:tc>
          <w:tcPr>
            <w:tcW w:w="1701" w:type="dxa"/>
            <w:tcBorders>
              <w:top w:val="single" w:sz="2" w:space="0" w:color="auto"/>
              <w:left w:val="single" w:sz="2" w:space="0" w:color="auto"/>
              <w:bottom w:val="single" w:sz="2" w:space="0" w:color="auto"/>
              <w:right w:val="single" w:sz="2" w:space="0" w:color="auto"/>
            </w:tcBorders>
            <w:vAlign w:val="center"/>
          </w:tcPr>
          <w:p w14:paraId="712C7DB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2,035,855,105.58</w:t>
            </w:r>
          </w:p>
        </w:tc>
        <w:tc>
          <w:tcPr>
            <w:tcW w:w="850" w:type="dxa"/>
            <w:tcBorders>
              <w:top w:val="single" w:sz="2" w:space="0" w:color="auto"/>
              <w:left w:val="single" w:sz="2" w:space="0" w:color="auto"/>
              <w:bottom w:val="single" w:sz="2" w:space="0" w:color="auto"/>
              <w:right w:val="single" w:sz="2" w:space="0" w:color="auto"/>
            </w:tcBorders>
            <w:vAlign w:val="center"/>
          </w:tcPr>
          <w:p w14:paraId="52E0D31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29.84%</w:t>
            </w:r>
          </w:p>
        </w:tc>
        <w:tc>
          <w:tcPr>
            <w:tcW w:w="1418" w:type="dxa"/>
            <w:tcBorders>
              <w:top w:val="single" w:sz="2" w:space="0" w:color="auto"/>
              <w:left w:val="single" w:sz="2" w:space="0" w:color="auto"/>
              <w:bottom w:val="single" w:sz="2" w:space="0" w:color="auto"/>
              <w:right w:val="single" w:sz="2" w:space="0" w:color="auto"/>
            </w:tcBorders>
            <w:vAlign w:val="center"/>
          </w:tcPr>
          <w:p w14:paraId="160EF6F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81.22%</w:t>
            </w:r>
          </w:p>
        </w:tc>
        <w:tc>
          <w:tcPr>
            <w:tcW w:w="1417" w:type="dxa"/>
            <w:tcBorders>
              <w:top w:val="single" w:sz="2" w:space="0" w:color="auto"/>
              <w:left w:val="single" w:sz="2" w:space="0" w:color="auto"/>
              <w:bottom w:val="single" w:sz="2" w:space="0" w:color="auto"/>
              <w:right w:val="single" w:sz="2" w:space="0" w:color="auto"/>
            </w:tcBorders>
            <w:vAlign w:val="center"/>
          </w:tcPr>
          <w:p w14:paraId="572450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80.86%</w:t>
            </w:r>
          </w:p>
        </w:tc>
        <w:tc>
          <w:tcPr>
            <w:tcW w:w="1134" w:type="dxa"/>
            <w:tcBorders>
              <w:top w:val="single" w:sz="2" w:space="0" w:color="auto"/>
              <w:left w:val="single" w:sz="2" w:space="0" w:color="auto"/>
              <w:bottom w:val="single" w:sz="2" w:space="0" w:color="auto"/>
              <w:right w:val="single" w:sz="2" w:space="0" w:color="auto"/>
            </w:tcBorders>
            <w:vAlign w:val="center"/>
          </w:tcPr>
          <w:p w14:paraId="272C17A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0.14%</w:t>
            </w:r>
          </w:p>
        </w:tc>
      </w:tr>
      <w:tr w:rsidR="004B4BE6" w14:paraId="65C0E39D"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210C08F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分销售模式</w:t>
            </w:r>
          </w:p>
        </w:tc>
      </w:tr>
      <w:tr w:rsidR="004B4BE6" w14:paraId="1A402A2D" w14:textId="77777777" w:rsidTr="00FB1AE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3E8EFD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直销</w:t>
            </w:r>
          </w:p>
        </w:tc>
        <w:tc>
          <w:tcPr>
            <w:tcW w:w="1742" w:type="dxa"/>
            <w:tcBorders>
              <w:top w:val="single" w:sz="2" w:space="0" w:color="auto"/>
              <w:left w:val="single" w:sz="2" w:space="0" w:color="auto"/>
              <w:bottom w:val="single" w:sz="2" w:space="0" w:color="auto"/>
              <w:right w:val="single" w:sz="2" w:space="0" w:color="auto"/>
            </w:tcBorders>
            <w:vAlign w:val="center"/>
          </w:tcPr>
          <w:p w14:paraId="0A4654A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8,323,268,551.44</w:t>
            </w:r>
          </w:p>
        </w:tc>
        <w:tc>
          <w:tcPr>
            <w:tcW w:w="1701" w:type="dxa"/>
            <w:tcBorders>
              <w:top w:val="single" w:sz="2" w:space="0" w:color="auto"/>
              <w:left w:val="single" w:sz="2" w:space="0" w:color="auto"/>
              <w:bottom w:val="single" w:sz="2" w:space="0" w:color="auto"/>
              <w:right w:val="single" w:sz="2" w:space="0" w:color="auto"/>
            </w:tcBorders>
            <w:vAlign w:val="center"/>
          </w:tcPr>
          <w:p w14:paraId="472AC8C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6,481,792,835.26</w:t>
            </w:r>
          </w:p>
        </w:tc>
        <w:tc>
          <w:tcPr>
            <w:tcW w:w="850" w:type="dxa"/>
            <w:tcBorders>
              <w:top w:val="single" w:sz="2" w:space="0" w:color="auto"/>
              <w:left w:val="single" w:sz="2" w:space="0" w:color="auto"/>
              <w:bottom w:val="single" w:sz="2" w:space="0" w:color="auto"/>
              <w:right w:val="single" w:sz="2" w:space="0" w:color="auto"/>
            </w:tcBorders>
            <w:vAlign w:val="center"/>
          </w:tcPr>
          <w:p w14:paraId="4F64B3D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22.12%</w:t>
            </w:r>
          </w:p>
        </w:tc>
        <w:tc>
          <w:tcPr>
            <w:tcW w:w="1418" w:type="dxa"/>
            <w:tcBorders>
              <w:top w:val="single" w:sz="2" w:space="0" w:color="auto"/>
              <w:left w:val="single" w:sz="2" w:space="0" w:color="auto"/>
              <w:bottom w:val="single" w:sz="2" w:space="0" w:color="auto"/>
              <w:right w:val="single" w:sz="2" w:space="0" w:color="auto"/>
            </w:tcBorders>
            <w:vAlign w:val="center"/>
          </w:tcPr>
          <w:p w14:paraId="6554E2A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15.95%</w:t>
            </w:r>
          </w:p>
        </w:tc>
        <w:tc>
          <w:tcPr>
            <w:tcW w:w="1417" w:type="dxa"/>
            <w:tcBorders>
              <w:top w:val="single" w:sz="2" w:space="0" w:color="auto"/>
              <w:left w:val="single" w:sz="2" w:space="0" w:color="auto"/>
              <w:bottom w:val="single" w:sz="2" w:space="0" w:color="auto"/>
              <w:right w:val="single" w:sz="2" w:space="0" w:color="auto"/>
            </w:tcBorders>
            <w:vAlign w:val="center"/>
          </w:tcPr>
          <w:p w14:paraId="0487F17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17.94%</w:t>
            </w:r>
          </w:p>
        </w:tc>
        <w:tc>
          <w:tcPr>
            <w:tcW w:w="1134" w:type="dxa"/>
            <w:tcBorders>
              <w:top w:val="single" w:sz="2" w:space="0" w:color="auto"/>
              <w:left w:val="single" w:sz="2" w:space="0" w:color="auto"/>
              <w:bottom w:val="single" w:sz="2" w:space="0" w:color="auto"/>
              <w:right w:val="single" w:sz="2" w:space="0" w:color="auto"/>
            </w:tcBorders>
            <w:vAlign w:val="center"/>
          </w:tcPr>
          <w:p w14:paraId="6E464E8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-1.32%</w:t>
            </w:r>
          </w:p>
        </w:tc>
      </w:tr>
    </w:tbl>
    <w:p w14:paraId="2A9EC79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公司主营业务数据统计口径在报告期发生调整的情况下，公司最近1年按报告期末口径调整后的主营业务数据</w:t>
      </w:r>
    </w:p>
    <w:p w14:paraId="285C552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93CB7A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境外业务产生的营业收入或净利润占公司最近一个会计年度经审计营业收入或净利润10%以上</w:t>
      </w:r>
    </w:p>
    <w:p w14:paraId="295F4C4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47FD1C60"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35" w:name="_Toc988911"/>
      <w:r>
        <w:rPr>
          <w:rFonts w:ascii="宋体" w:eastAsia="宋体" w:hAnsi="宋体" w:cs="宋体"/>
          <w:b/>
          <w:bCs/>
          <w:sz w:val="18"/>
          <w:szCs w:val="18"/>
        </w:rPr>
        <w:t>（3） 公司实物销售收入是否大于劳务收入</w:t>
      </w:r>
      <w:bookmarkEnd w:id="35"/>
    </w:p>
    <w:p w14:paraId="543662A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324"/>
        <w:gridCol w:w="1701"/>
        <w:gridCol w:w="1795"/>
        <w:gridCol w:w="1607"/>
      </w:tblGrid>
      <w:tr w:rsidR="004B4BE6" w14:paraId="7A8DD6D8" w14:textId="77777777" w:rsidTr="00FB1AE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57330A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行业分类</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F1D5E6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324" w:type="dxa"/>
            <w:tcBorders>
              <w:top w:val="single" w:sz="2" w:space="0" w:color="auto"/>
              <w:left w:val="single" w:sz="2" w:space="0" w:color="auto"/>
              <w:bottom w:val="single" w:sz="2" w:space="0" w:color="auto"/>
              <w:right w:val="single" w:sz="2" w:space="0" w:color="auto"/>
            </w:tcBorders>
            <w:shd w:val="clear" w:color="auto" w:fill="D3D3D3"/>
            <w:vAlign w:val="center"/>
          </w:tcPr>
          <w:p w14:paraId="54BBDEC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465D484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w:t>
            </w:r>
          </w:p>
        </w:tc>
        <w:tc>
          <w:tcPr>
            <w:tcW w:w="1795" w:type="dxa"/>
            <w:tcBorders>
              <w:top w:val="single" w:sz="2" w:space="0" w:color="auto"/>
              <w:left w:val="single" w:sz="2" w:space="0" w:color="auto"/>
              <w:bottom w:val="single" w:sz="2" w:space="0" w:color="auto"/>
              <w:right w:val="single" w:sz="2" w:space="0" w:color="auto"/>
            </w:tcBorders>
            <w:shd w:val="clear" w:color="auto" w:fill="D3D3D3"/>
            <w:vAlign w:val="center"/>
          </w:tcPr>
          <w:p w14:paraId="03AAFEE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52008F7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同比增减</w:t>
            </w:r>
          </w:p>
        </w:tc>
      </w:tr>
      <w:tr w:rsidR="004B4BE6" w14:paraId="5039F1E6" w14:textId="77777777" w:rsidTr="00FB1AE6">
        <w:trPr>
          <w:trHeight w:val="240"/>
        </w:trPr>
        <w:tc>
          <w:tcPr>
            <w:tcW w:w="1606" w:type="dxa"/>
            <w:vMerge w:val="restart"/>
            <w:tcBorders>
              <w:top w:val="single" w:sz="2" w:space="0" w:color="auto"/>
              <w:left w:val="single" w:sz="2" w:space="0" w:color="auto"/>
              <w:bottom w:val="single" w:sz="2" w:space="0" w:color="auto"/>
              <w:right w:val="single" w:sz="2" w:space="0" w:color="auto"/>
            </w:tcBorders>
            <w:vAlign w:val="center"/>
          </w:tcPr>
          <w:p w14:paraId="2E78294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软件业</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2D3AE8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销售量</w:t>
            </w:r>
          </w:p>
        </w:tc>
        <w:tc>
          <w:tcPr>
            <w:tcW w:w="1324" w:type="dxa"/>
            <w:tcBorders>
              <w:top w:val="single" w:sz="2" w:space="0" w:color="auto"/>
              <w:left w:val="single" w:sz="2" w:space="0" w:color="auto"/>
              <w:bottom w:val="single" w:sz="2" w:space="0" w:color="auto"/>
              <w:right w:val="single" w:sz="2" w:space="0" w:color="auto"/>
            </w:tcBorders>
            <w:vAlign w:val="center"/>
          </w:tcPr>
          <w:p w14:paraId="1DDA696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元</w:t>
            </w:r>
          </w:p>
        </w:tc>
        <w:tc>
          <w:tcPr>
            <w:tcW w:w="1701" w:type="dxa"/>
            <w:tcBorders>
              <w:top w:val="single" w:sz="2" w:space="0" w:color="auto"/>
              <w:left w:val="single" w:sz="2" w:space="0" w:color="auto"/>
              <w:bottom w:val="single" w:sz="2" w:space="0" w:color="auto"/>
              <w:right w:val="single" w:sz="2" w:space="0" w:color="auto"/>
            </w:tcBorders>
            <w:vAlign w:val="center"/>
          </w:tcPr>
          <w:p w14:paraId="5F0B36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11,568,397.04</w:t>
            </w:r>
          </w:p>
        </w:tc>
        <w:tc>
          <w:tcPr>
            <w:tcW w:w="1795" w:type="dxa"/>
            <w:tcBorders>
              <w:top w:val="single" w:sz="2" w:space="0" w:color="auto"/>
              <w:left w:val="single" w:sz="2" w:space="0" w:color="auto"/>
              <w:bottom w:val="single" w:sz="2" w:space="0" w:color="auto"/>
              <w:right w:val="single" w:sz="2" w:space="0" w:color="auto"/>
            </w:tcBorders>
            <w:vAlign w:val="center"/>
          </w:tcPr>
          <w:p w14:paraId="4C4691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11,413,702.66</w:t>
            </w:r>
          </w:p>
        </w:tc>
        <w:tc>
          <w:tcPr>
            <w:tcW w:w="1607" w:type="dxa"/>
            <w:tcBorders>
              <w:top w:val="single" w:sz="2" w:space="0" w:color="auto"/>
              <w:left w:val="single" w:sz="2" w:space="0" w:color="auto"/>
              <w:bottom w:val="single" w:sz="2" w:space="0" w:color="auto"/>
              <w:right w:val="single" w:sz="2" w:space="0" w:color="auto"/>
            </w:tcBorders>
            <w:vAlign w:val="center"/>
          </w:tcPr>
          <w:p w14:paraId="4A418F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1.36%</w:t>
            </w:r>
          </w:p>
        </w:tc>
      </w:tr>
      <w:tr w:rsidR="004B4BE6" w14:paraId="76E8405A" w14:textId="77777777" w:rsidTr="00FB1AE6">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14:paraId="5A01D6C0"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398678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生产量</w:t>
            </w:r>
          </w:p>
        </w:tc>
        <w:tc>
          <w:tcPr>
            <w:tcW w:w="1324" w:type="dxa"/>
            <w:tcBorders>
              <w:top w:val="single" w:sz="2" w:space="0" w:color="auto"/>
              <w:left w:val="single" w:sz="2" w:space="0" w:color="auto"/>
              <w:bottom w:val="single" w:sz="2" w:space="0" w:color="auto"/>
              <w:right w:val="single" w:sz="2" w:space="0" w:color="auto"/>
            </w:tcBorders>
            <w:vAlign w:val="center"/>
          </w:tcPr>
          <w:p w14:paraId="58C98A5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元</w:t>
            </w:r>
          </w:p>
        </w:tc>
        <w:tc>
          <w:tcPr>
            <w:tcW w:w="1701" w:type="dxa"/>
            <w:tcBorders>
              <w:top w:val="single" w:sz="2" w:space="0" w:color="auto"/>
              <w:left w:val="single" w:sz="2" w:space="0" w:color="auto"/>
              <w:bottom w:val="single" w:sz="2" w:space="0" w:color="auto"/>
              <w:right w:val="single" w:sz="2" w:space="0" w:color="auto"/>
            </w:tcBorders>
            <w:vAlign w:val="center"/>
          </w:tcPr>
          <w:p w14:paraId="46CC86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10,907,261.04</w:t>
            </w:r>
          </w:p>
        </w:tc>
        <w:tc>
          <w:tcPr>
            <w:tcW w:w="1795" w:type="dxa"/>
            <w:tcBorders>
              <w:top w:val="single" w:sz="2" w:space="0" w:color="auto"/>
              <w:left w:val="single" w:sz="2" w:space="0" w:color="auto"/>
              <w:bottom w:val="single" w:sz="2" w:space="0" w:color="auto"/>
              <w:right w:val="single" w:sz="2" w:space="0" w:color="auto"/>
            </w:tcBorders>
            <w:vAlign w:val="center"/>
          </w:tcPr>
          <w:p w14:paraId="2F5FB28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15,150,526.48</w:t>
            </w:r>
          </w:p>
        </w:tc>
        <w:tc>
          <w:tcPr>
            <w:tcW w:w="1607" w:type="dxa"/>
            <w:tcBorders>
              <w:top w:val="single" w:sz="2" w:space="0" w:color="auto"/>
              <w:left w:val="single" w:sz="2" w:space="0" w:color="auto"/>
              <w:bottom w:val="single" w:sz="2" w:space="0" w:color="auto"/>
              <w:right w:val="single" w:sz="2" w:space="0" w:color="auto"/>
            </w:tcBorders>
            <w:vAlign w:val="center"/>
          </w:tcPr>
          <w:p w14:paraId="05505C0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-28.01%</w:t>
            </w:r>
          </w:p>
        </w:tc>
      </w:tr>
      <w:tr w:rsidR="004B4BE6" w14:paraId="3234A784" w14:textId="77777777" w:rsidTr="00FB1AE6">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14:paraId="46F9B089"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3F64AB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库存量</w:t>
            </w:r>
          </w:p>
        </w:tc>
        <w:tc>
          <w:tcPr>
            <w:tcW w:w="1324" w:type="dxa"/>
            <w:tcBorders>
              <w:top w:val="single" w:sz="2" w:space="0" w:color="auto"/>
              <w:left w:val="single" w:sz="2" w:space="0" w:color="auto"/>
              <w:bottom w:val="single" w:sz="2" w:space="0" w:color="auto"/>
              <w:right w:val="single" w:sz="2" w:space="0" w:color="auto"/>
            </w:tcBorders>
            <w:vAlign w:val="center"/>
          </w:tcPr>
          <w:p w14:paraId="4A9D2B3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元</w:t>
            </w:r>
          </w:p>
        </w:tc>
        <w:tc>
          <w:tcPr>
            <w:tcW w:w="1701" w:type="dxa"/>
            <w:tcBorders>
              <w:top w:val="single" w:sz="2" w:space="0" w:color="auto"/>
              <w:left w:val="single" w:sz="2" w:space="0" w:color="auto"/>
              <w:bottom w:val="single" w:sz="2" w:space="0" w:color="auto"/>
              <w:right w:val="single" w:sz="2" w:space="0" w:color="auto"/>
            </w:tcBorders>
            <w:vAlign w:val="center"/>
          </w:tcPr>
          <w:p w14:paraId="0A90BE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24,499,286.94</w:t>
            </w:r>
          </w:p>
        </w:tc>
        <w:tc>
          <w:tcPr>
            <w:tcW w:w="1795" w:type="dxa"/>
            <w:tcBorders>
              <w:top w:val="single" w:sz="2" w:space="0" w:color="auto"/>
              <w:left w:val="single" w:sz="2" w:space="0" w:color="auto"/>
              <w:bottom w:val="single" w:sz="2" w:space="0" w:color="auto"/>
              <w:right w:val="single" w:sz="2" w:space="0" w:color="auto"/>
            </w:tcBorders>
            <w:vAlign w:val="center"/>
          </w:tcPr>
          <w:p w14:paraId="6DEBA0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25,160,422.94</w:t>
            </w:r>
          </w:p>
        </w:tc>
        <w:tc>
          <w:tcPr>
            <w:tcW w:w="1607" w:type="dxa"/>
            <w:tcBorders>
              <w:top w:val="single" w:sz="2" w:space="0" w:color="auto"/>
              <w:left w:val="single" w:sz="2" w:space="0" w:color="auto"/>
              <w:bottom w:val="single" w:sz="2" w:space="0" w:color="auto"/>
              <w:right w:val="single" w:sz="2" w:space="0" w:color="auto"/>
            </w:tcBorders>
            <w:vAlign w:val="center"/>
          </w:tcPr>
          <w:p w14:paraId="038220E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-2.63%</w:t>
            </w:r>
          </w:p>
        </w:tc>
      </w:tr>
      <w:tr w:rsidR="004B4BE6" w14:paraId="13E61F84" w14:textId="77777777" w:rsidTr="00FB1AE6">
        <w:trPr>
          <w:trHeight w:val="240"/>
        </w:trPr>
        <w:tc>
          <w:tcPr>
            <w:tcW w:w="1606" w:type="dxa"/>
            <w:vMerge w:val="restart"/>
            <w:tcBorders>
              <w:top w:val="single" w:sz="2" w:space="0" w:color="auto"/>
              <w:left w:val="single" w:sz="2" w:space="0" w:color="auto"/>
              <w:bottom w:val="single" w:sz="2" w:space="0" w:color="auto"/>
              <w:right w:val="single" w:sz="2" w:space="0" w:color="auto"/>
            </w:tcBorders>
            <w:vAlign w:val="center"/>
          </w:tcPr>
          <w:p w14:paraId="290B40E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制造及安装业</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FC4CDF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销售量</w:t>
            </w:r>
          </w:p>
        </w:tc>
        <w:tc>
          <w:tcPr>
            <w:tcW w:w="1324" w:type="dxa"/>
            <w:tcBorders>
              <w:top w:val="single" w:sz="2" w:space="0" w:color="auto"/>
              <w:left w:val="single" w:sz="2" w:space="0" w:color="auto"/>
              <w:bottom w:val="single" w:sz="2" w:space="0" w:color="auto"/>
              <w:right w:val="single" w:sz="2" w:space="0" w:color="auto"/>
            </w:tcBorders>
            <w:vAlign w:val="center"/>
          </w:tcPr>
          <w:p w14:paraId="2C1EF2A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元</w:t>
            </w:r>
          </w:p>
        </w:tc>
        <w:tc>
          <w:tcPr>
            <w:tcW w:w="1701" w:type="dxa"/>
            <w:tcBorders>
              <w:top w:val="single" w:sz="2" w:space="0" w:color="auto"/>
              <w:left w:val="single" w:sz="2" w:space="0" w:color="auto"/>
              <w:bottom w:val="single" w:sz="2" w:space="0" w:color="auto"/>
              <w:right w:val="single" w:sz="2" w:space="0" w:color="auto"/>
            </w:tcBorders>
            <w:vAlign w:val="center"/>
          </w:tcPr>
          <w:p w14:paraId="3A4F835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6,470,224,438.22</w:t>
            </w:r>
          </w:p>
        </w:tc>
        <w:tc>
          <w:tcPr>
            <w:tcW w:w="1795" w:type="dxa"/>
            <w:tcBorders>
              <w:top w:val="single" w:sz="2" w:space="0" w:color="auto"/>
              <w:left w:val="single" w:sz="2" w:space="0" w:color="auto"/>
              <w:bottom w:val="single" w:sz="2" w:space="0" w:color="auto"/>
              <w:right w:val="single" w:sz="2" w:space="0" w:color="auto"/>
            </w:tcBorders>
            <w:vAlign w:val="center"/>
          </w:tcPr>
          <w:p w14:paraId="176DE9C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5,484,507,253.70</w:t>
            </w:r>
          </w:p>
        </w:tc>
        <w:tc>
          <w:tcPr>
            <w:tcW w:w="1607" w:type="dxa"/>
            <w:tcBorders>
              <w:top w:val="single" w:sz="2" w:space="0" w:color="auto"/>
              <w:left w:val="single" w:sz="2" w:space="0" w:color="auto"/>
              <w:bottom w:val="single" w:sz="2" w:space="0" w:color="auto"/>
              <w:right w:val="single" w:sz="2" w:space="0" w:color="auto"/>
            </w:tcBorders>
            <w:vAlign w:val="center"/>
          </w:tcPr>
          <w:p w14:paraId="6EAD92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17.97%</w:t>
            </w:r>
          </w:p>
        </w:tc>
      </w:tr>
      <w:tr w:rsidR="004B4BE6" w14:paraId="3DF1F393" w14:textId="77777777" w:rsidTr="00FB1AE6">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14:paraId="7E53B86E"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CD75DF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生产量</w:t>
            </w:r>
          </w:p>
        </w:tc>
        <w:tc>
          <w:tcPr>
            <w:tcW w:w="1324" w:type="dxa"/>
            <w:tcBorders>
              <w:top w:val="single" w:sz="2" w:space="0" w:color="auto"/>
              <w:left w:val="single" w:sz="2" w:space="0" w:color="auto"/>
              <w:bottom w:val="single" w:sz="2" w:space="0" w:color="auto"/>
              <w:right w:val="single" w:sz="2" w:space="0" w:color="auto"/>
            </w:tcBorders>
            <w:vAlign w:val="center"/>
          </w:tcPr>
          <w:p w14:paraId="1D3D302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元</w:t>
            </w:r>
          </w:p>
        </w:tc>
        <w:tc>
          <w:tcPr>
            <w:tcW w:w="1701" w:type="dxa"/>
            <w:tcBorders>
              <w:top w:val="single" w:sz="2" w:space="0" w:color="auto"/>
              <w:left w:val="single" w:sz="2" w:space="0" w:color="auto"/>
              <w:bottom w:val="single" w:sz="2" w:space="0" w:color="auto"/>
              <w:right w:val="single" w:sz="2" w:space="0" w:color="auto"/>
            </w:tcBorders>
            <w:vAlign w:val="center"/>
          </w:tcPr>
          <w:p w14:paraId="4F6C93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7,752,717,429.38</w:t>
            </w:r>
          </w:p>
        </w:tc>
        <w:tc>
          <w:tcPr>
            <w:tcW w:w="1795" w:type="dxa"/>
            <w:tcBorders>
              <w:top w:val="single" w:sz="2" w:space="0" w:color="auto"/>
              <w:left w:val="single" w:sz="2" w:space="0" w:color="auto"/>
              <w:bottom w:val="single" w:sz="2" w:space="0" w:color="auto"/>
              <w:right w:val="single" w:sz="2" w:space="0" w:color="auto"/>
            </w:tcBorders>
            <w:vAlign w:val="center"/>
          </w:tcPr>
          <w:p w14:paraId="135D6EA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6,746,034,580.27</w:t>
            </w:r>
          </w:p>
        </w:tc>
        <w:tc>
          <w:tcPr>
            <w:tcW w:w="1607" w:type="dxa"/>
            <w:tcBorders>
              <w:top w:val="single" w:sz="2" w:space="0" w:color="auto"/>
              <w:left w:val="single" w:sz="2" w:space="0" w:color="auto"/>
              <w:bottom w:val="single" w:sz="2" w:space="0" w:color="auto"/>
              <w:right w:val="single" w:sz="2" w:space="0" w:color="auto"/>
            </w:tcBorders>
            <w:vAlign w:val="center"/>
          </w:tcPr>
          <w:p w14:paraId="026A2A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14.92%</w:t>
            </w:r>
          </w:p>
        </w:tc>
      </w:tr>
      <w:tr w:rsidR="004B4BE6" w14:paraId="59E0CE21" w14:textId="77777777" w:rsidTr="00FB1AE6">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14:paraId="061A11C5"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12861F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库存量</w:t>
            </w:r>
          </w:p>
        </w:tc>
        <w:tc>
          <w:tcPr>
            <w:tcW w:w="1324" w:type="dxa"/>
            <w:tcBorders>
              <w:top w:val="single" w:sz="2" w:space="0" w:color="auto"/>
              <w:left w:val="single" w:sz="2" w:space="0" w:color="auto"/>
              <w:bottom w:val="single" w:sz="2" w:space="0" w:color="auto"/>
              <w:right w:val="single" w:sz="2" w:space="0" w:color="auto"/>
            </w:tcBorders>
            <w:vAlign w:val="center"/>
          </w:tcPr>
          <w:p w14:paraId="75444CA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元</w:t>
            </w:r>
          </w:p>
        </w:tc>
        <w:tc>
          <w:tcPr>
            <w:tcW w:w="1701" w:type="dxa"/>
            <w:tcBorders>
              <w:top w:val="single" w:sz="2" w:space="0" w:color="auto"/>
              <w:left w:val="single" w:sz="2" w:space="0" w:color="auto"/>
              <w:bottom w:val="single" w:sz="2" w:space="0" w:color="auto"/>
              <w:right w:val="single" w:sz="2" w:space="0" w:color="auto"/>
            </w:tcBorders>
            <w:vAlign w:val="center"/>
          </w:tcPr>
          <w:p w14:paraId="583D74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7,878,496,499.73</w:t>
            </w:r>
          </w:p>
        </w:tc>
        <w:tc>
          <w:tcPr>
            <w:tcW w:w="1795" w:type="dxa"/>
            <w:tcBorders>
              <w:top w:val="single" w:sz="2" w:space="0" w:color="auto"/>
              <w:left w:val="single" w:sz="2" w:space="0" w:color="auto"/>
              <w:bottom w:val="single" w:sz="2" w:space="0" w:color="auto"/>
              <w:right w:val="single" w:sz="2" w:space="0" w:color="auto"/>
            </w:tcBorders>
            <w:vAlign w:val="center"/>
          </w:tcPr>
          <w:p w14:paraId="48A7E6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6,596,003,508.57</w:t>
            </w:r>
          </w:p>
        </w:tc>
        <w:tc>
          <w:tcPr>
            <w:tcW w:w="1607" w:type="dxa"/>
            <w:tcBorders>
              <w:top w:val="single" w:sz="2" w:space="0" w:color="auto"/>
              <w:left w:val="single" w:sz="2" w:space="0" w:color="auto"/>
              <w:bottom w:val="single" w:sz="2" w:space="0" w:color="auto"/>
              <w:right w:val="single" w:sz="2" w:space="0" w:color="auto"/>
            </w:tcBorders>
            <w:vAlign w:val="center"/>
          </w:tcPr>
          <w:p w14:paraId="6C537C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19.44%</w:t>
            </w:r>
          </w:p>
        </w:tc>
      </w:tr>
    </w:tbl>
    <w:p w14:paraId="2050B74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相关数据同比发生变动30%以上的原因说明</w:t>
      </w:r>
    </w:p>
    <w:p w14:paraId="53932EB3"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0736D0E"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36" w:name="_Toc988912"/>
      <w:r>
        <w:rPr>
          <w:rFonts w:ascii="宋体" w:eastAsia="宋体" w:hAnsi="宋体" w:cs="宋体"/>
          <w:b/>
          <w:bCs/>
          <w:sz w:val="18"/>
          <w:szCs w:val="18"/>
        </w:rPr>
        <w:t>（4） 公司已签订的重大销售合同、重大采购合同截至本报告期的履行情况</w:t>
      </w:r>
      <w:bookmarkEnd w:id="36"/>
    </w:p>
    <w:p w14:paraId="772B9EB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F75544F"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37" w:name="_Toc988913"/>
      <w:r>
        <w:rPr>
          <w:rFonts w:ascii="宋体" w:eastAsia="宋体" w:hAnsi="宋体" w:cs="宋体"/>
          <w:b/>
          <w:bCs/>
          <w:sz w:val="18"/>
          <w:szCs w:val="18"/>
        </w:rPr>
        <w:t>（5） 营业成本构成</w:t>
      </w:r>
      <w:bookmarkEnd w:id="37"/>
    </w:p>
    <w:p w14:paraId="3330359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行业和产品分类</w:t>
      </w:r>
    </w:p>
    <w:p w14:paraId="5B84A1FE"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782"/>
        <w:gridCol w:w="972"/>
        <w:gridCol w:w="1722"/>
        <w:gridCol w:w="1032"/>
        <w:gridCol w:w="1377"/>
      </w:tblGrid>
      <w:tr w:rsidR="004B4BE6" w14:paraId="553FD169"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A4779B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行业分类</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314752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2DE808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CF5998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50FABD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同比增减</w:t>
            </w:r>
          </w:p>
        </w:tc>
      </w:tr>
      <w:tr w:rsidR="004B4BE6" w14:paraId="302B3C77" w14:textId="77777777" w:rsidTr="00FB1AE6">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C518A7B" w14:textId="77777777" w:rsidR="004B4BE6" w:rsidRDefault="004B4BE6">
            <w:pPr>
              <w:rPr>
                <w:rFonts w:hint="eastAsia"/>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F3A424A" w14:textId="77777777" w:rsidR="004B4BE6" w:rsidRDefault="004B4BE6">
            <w:pPr>
              <w:rPr>
                <w:rFonts w:hint="eastAsia"/>
              </w:rPr>
            </w:pPr>
          </w:p>
        </w:tc>
        <w:tc>
          <w:tcPr>
            <w:tcW w:w="1782" w:type="dxa"/>
            <w:tcBorders>
              <w:top w:val="single" w:sz="2" w:space="0" w:color="auto"/>
              <w:left w:val="single" w:sz="2" w:space="0" w:color="auto"/>
              <w:bottom w:val="single" w:sz="2" w:space="0" w:color="auto"/>
              <w:right w:val="single" w:sz="2" w:space="0" w:color="auto"/>
            </w:tcBorders>
            <w:shd w:val="clear" w:color="auto" w:fill="D3D3D3"/>
            <w:vAlign w:val="center"/>
          </w:tcPr>
          <w:p w14:paraId="690DCDC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972" w:type="dxa"/>
            <w:tcBorders>
              <w:top w:val="single" w:sz="2" w:space="0" w:color="auto"/>
              <w:left w:val="single" w:sz="2" w:space="0" w:color="auto"/>
              <w:bottom w:val="single" w:sz="2" w:space="0" w:color="auto"/>
              <w:right w:val="single" w:sz="2" w:space="0" w:color="auto"/>
            </w:tcBorders>
            <w:shd w:val="clear" w:color="auto" w:fill="D3D3D3"/>
            <w:vAlign w:val="center"/>
          </w:tcPr>
          <w:p w14:paraId="519CFEC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占营业成本比重</w:t>
            </w:r>
          </w:p>
        </w:tc>
        <w:tc>
          <w:tcPr>
            <w:tcW w:w="1722" w:type="dxa"/>
            <w:tcBorders>
              <w:top w:val="single" w:sz="2" w:space="0" w:color="auto"/>
              <w:left w:val="single" w:sz="2" w:space="0" w:color="auto"/>
              <w:bottom w:val="single" w:sz="2" w:space="0" w:color="auto"/>
              <w:right w:val="single" w:sz="2" w:space="0" w:color="auto"/>
            </w:tcBorders>
            <w:shd w:val="clear" w:color="auto" w:fill="D3D3D3"/>
            <w:vAlign w:val="center"/>
          </w:tcPr>
          <w:p w14:paraId="0EE7C35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032" w:type="dxa"/>
            <w:tcBorders>
              <w:top w:val="single" w:sz="2" w:space="0" w:color="auto"/>
              <w:left w:val="single" w:sz="2" w:space="0" w:color="auto"/>
              <w:bottom w:val="single" w:sz="2" w:space="0" w:color="auto"/>
              <w:right w:val="single" w:sz="2" w:space="0" w:color="auto"/>
            </w:tcBorders>
            <w:shd w:val="clear" w:color="auto" w:fill="D3D3D3"/>
            <w:vAlign w:val="center"/>
          </w:tcPr>
          <w:p w14:paraId="6C3D6AF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占营业成本比重</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B3CA24E" w14:textId="77777777" w:rsidR="004B4BE6" w:rsidRDefault="004B4BE6">
            <w:pPr>
              <w:rPr>
                <w:rFonts w:hint="eastAsia"/>
              </w:rPr>
            </w:pPr>
          </w:p>
        </w:tc>
      </w:tr>
      <w:tr w:rsidR="004B4BE6" w14:paraId="7E397BFA" w14:textId="77777777" w:rsidTr="00FB1AE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5BB689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软件业</w:t>
            </w:r>
          </w:p>
        </w:tc>
        <w:tc>
          <w:tcPr>
            <w:tcW w:w="1377" w:type="dxa"/>
            <w:tcBorders>
              <w:top w:val="single" w:sz="2" w:space="0" w:color="auto"/>
              <w:left w:val="single" w:sz="2" w:space="0" w:color="auto"/>
              <w:bottom w:val="single" w:sz="2" w:space="0" w:color="auto"/>
              <w:right w:val="single" w:sz="2" w:space="0" w:color="auto"/>
            </w:tcBorders>
            <w:vAlign w:val="center"/>
          </w:tcPr>
          <w:p w14:paraId="01A7332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营业成本</w:t>
            </w:r>
          </w:p>
        </w:tc>
        <w:tc>
          <w:tcPr>
            <w:tcW w:w="1782" w:type="dxa"/>
            <w:tcBorders>
              <w:top w:val="single" w:sz="2" w:space="0" w:color="auto"/>
              <w:left w:val="single" w:sz="2" w:space="0" w:color="auto"/>
              <w:bottom w:val="single" w:sz="2" w:space="0" w:color="auto"/>
              <w:right w:val="single" w:sz="2" w:space="0" w:color="auto"/>
            </w:tcBorders>
            <w:vAlign w:val="center"/>
          </w:tcPr>
          <w:p w14:paraId="06624D0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11,568,397.04</w:t>
            </w:r>
          </w:p>
        </w:tc>
        <w:tc>
          <w:tcPr>
            <w:tcW w:w="972" w:type="dxa"/>
            <w:tcBorders>
              <w:top w:val="single" w:sz="2" w:space="0" w:color="auto"/>
              <w:left w:val="single" w:sz="2" w:space="0" w:color="auto"/>
              <w:bottom w:val="single" w:sz="2" w:space="0" w:color="auto"/>
              <w:right w:val="single" w:sz="2" w:space="0" w:color="auto"/>
            </w:tcBorders>
            <w:vAlign w:val="center"/>
          </w:tcPr>
          <w:p w14:paraId="043150E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0.18%</w:t>
            </w:r>
          </w:p>
        </w:tc>
        <w:tc>
          <w:tcPr>
            <w:tcW w:w="1722" w:type="dxa"/>
            <w:tcBorders>
              <w:top w:val="single" w:sz="2" w:space="0" w:color="auto"/>
              <w:left w:val="single" w:sz="2" w:space="0" w:color="auto"/>
              <w:bottom w:val="single" w:sz="2" w:space="0" w:color="auto"/>
              <w:right w:val="single" w:sz="2" w:space="0" w:color="auto"/>
            </w:tcBorders>
            <w:vAlign w:val="center"/>
          </w:tcPr>
          <w:p w14:paraId="72F845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11,413,702.66</w:t>
            </w:r>
          </w:p>
        </w:tc>
        <w:tc>
          <w:tcPr>
            <w:tcW w:w="1032" w:type="dxa"/>
            <w:tcBorders>
              <w:top w:val="single" w:sz="2" w:space="0" w:color="auto"/>
              <w:left w:val="single" w:sz="2" w:space="0" w:color="auto"/>
              <w:bottom w:val="single" w:sz="2" w:space="0" w:color="auto"/>
              <w:right w:val="single" w:sz="2" w:space="0" w:color="auto"/>
            </w:tcBorders>
            <w:vAlign w:val="center"/>
          </w:tcPr>
          <w:p w14:paraId="39989C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0.21%</w:t>
            </w:r>
          </w:p>
        </w:tc>
        <w:tc>
          <w:tcPr>
            <w:tcW w:w="1377" w:type="dxa"/>
            <w:tcBorders>
              <w:top w:val="single" w:sz="2" w:space="0" w:color="auto"/>
              <w:left w:val="single" w:sz="2" w:space="0" w:color="auto"/>
              <w:bottom w:val="single" w:sz="2" w:space="0" w:color="auto"/>
              <w:right w:val="single" w:sz="2" w:space="0" w:color="auto"/>
            </w:tcBorders>
            <w:vAlign w:val="center"/>
          </w:tcPr>
          <w:p w14:paraId="2EC95E75" w14:textId="16F4D993" w:rsidR="004B4BE6" w:rsidRDefault="006B70C4">
            <w:pPr>
              <w:spacing w:line="240" w:lineRule="exact"/>
              <w:jc w:val="right"/>
              <w:rPr>
                <w:rFonts w:ascii="宋体" w:eastAsia="宋体" w:hAnsi="宋体" w:cs="宋体" w:hint="eastAsia"/>
                <w:sz w:val="18"/>
                <w:szCs w:val="18"/>
              </w:rPr>
            </w:pPr>
            <w:r>
              <w:rPr>
                <w:rFonts w:ascii="宋体" w:eastAsia="宋体" w:hAnsi="宋体" w:cs="宋体" w:hint="eastAsia"/>
                <w:sz w:val="18"/>
                <w:szCs w:val="18"/>
              </w:rPr>
              <w:t>1.36</w:t>
            </w:r>
            <w:r w:rsidR="008639E9">
              <w:rPr>
                <w:rFonts w:ascii="宋体" w:eastAsia="宋体" w:hAnsi="宋体" w:cs="宋体"/>
                <w:sz w:val="18"/>
                <w:szCs w:val="18"/>
              </w:rPr>
              <w:t>%</w:t>
            </w:r>
          </w:p>
        </w:tc>
      </w:tr>
      <w:tr w:rsidR="004B4BE6" w14:paraId="67BD1413" w14:textId="77777777" w:rsidTr="00FB1AE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E561EF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制造及安装业</w:t>
            </w:r>
          </w:p>
        </w:tc>
        <w:tc>
          <w:tcPr>
            <w:tcW w:w="1377" w:type="dxa"/>
            <w:tcBorders>
              <w:top w:val="single" w:sz="2" w:space="0" w:color="auto"/>
              <w:left w:val="single" w:sz="2" w:space="0" w:color="auto"/>
              <w:bottom w:val="single" w:sz="2" w:space="0" w:color="auto"/>
              <w:right w:val="single" w:sz="2" w:space="0" w:color="auto"/>
            </w:tcBorders>
            <w:vAlign w:val="center"/>
          </w:tcPr>
          <w:p w14:paraId="48EF521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营业成本</w:t>
            </w:r>
          </w:p>
        </w:tc>
        <w:tc>
          <w:tcPr>
            <w:tcW w:w="1782" w:type="dxa"/>
            <w:tcBorders>
              <w:top w:val="single" w:sz="2" w:space="0" w:color="auto"/>
              <w:left w:val="single" w:sz="2" w:space="0" w:color="auto"/>
              <w:bottom w:val="single" w:sz="2" w:space="0" w:color="auto"/>
              <w:right w:val="single" w:sz="2" w:space="0" w:color="auto"/>
            </w:tcBorders>
            <w:vAlign w:val="center"/>
          </w:tcPr>
          <w:p w14:paraId="202CD3C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6,470,224,438.22</w:t>
            </w:r>
          </w:p>
        </w:tc>
        <w:tc>
          <w:tcPr>
            <w:tcW w:w="972" w:type="dxa"/>
            <w:tcBorders>
              <w:top w:val="single" w:sz="2" w:space="0" w:color="auto"/>
              <w:left w:val="single" w:sz="2" w:space="0" w:color="auto"/>
              <w:bottom w:val="single" w:sz="2" w:space="0" w:color="auto"/>
              <w:right w:val="single" w:sz="2" w:space="0" w:color="auto"/>
            </w:tcBorders>
            <w:vAlign w:val="center"/>
          </w:tcPr>
          <w:p w14:paraId="72C680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99.82%</w:t>
            </w:r>
          </w:p>
        </w:tc>
        <w:tc>
          <w:tcPr>
            <w:tcW w:w="1722" w:type="dxa"/>
            <w:tcBorders>
              <w:top w:val="single" w:sz="2" w:space="0" w:color="auto"/>
              <w:left w:val="single" w:sz="2" w:space="0" w:color="auto"/>
              <w:bottom w:val="single" w:sz="2" w:space="0" w:color="auto"/>
              <w:right w:val="single" w:sz="2" w:space="0" w:color="auto"/>
            </w:tcBorders>
            <w:vAlign w:val="center"/>
          </w:tcPr>
          <w:p w14:paraId="443969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5,484,507,253.70</w:t>
            </w:r>
          </w:p>
        </w:tc>
        <w:tc>
          <w:tcPr>
            <w:tcW w:w="1032" w:type="dxa"/>
            <w:tcBorders>
              <w:top w:val="single" w:sz="2" w:space="0" w:color="auto"/>
              <w:left w:val="single" w:sz="2" w:space="0" w:color="auto"/>
              <w:bottom w:val="single" w:sz="2" w:space="0" w:color="auto"/>
              <w:right w:val="single" w:sz="2" w:space="0" w:color="auto"/>
            </w:tcBorders>
            <w:vAlign w:val="center"/>
          </w:tcPr>
          <w:p w14:paraId="697E27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99.79%</w:t>
            </w:r>
          </w:p>
        </w:tc>
        <w:tc>
          <w:tcPr>
            <w:tcW w:w="1377" w:type="dxa"/>
            <w:tcBorders>
              <w:top w:val="single" w:sz="2" w:space="0" w:color="auto"/>
              <w:left w:val="single" w:sz="2" w:space="0" w:color="auto"/>
              <w:bottom w:val="single" w:sz="2" w:space="0" w:color="auto"/>
              <w:right w:val="single" w:sz="2" w:space="0" w:color="auto"/>
            </w:tcBorders>
            <w:vAlign w:val="center"/>
          </w:tcPr>
          <w:p w14:paraId="27AB0A76" w14:textId="42C4BAEA" w:rsidR="004B4BE6" w:rsidRDefault="006B70C4">
            <w:pPr>
              <w:spacing w:line="240" w:lineRule="exact"/>
              <w:jc w:val="right"/>
              <w:rPr>
                <w:rFonts w:ascii="宋体" w:eastAsia="宋体" w:hAnsi="宋体" w:cs="宋体" w:hint="eastAsia"/>
                <w:sz w:val="18"/>
                <w:szCs w:val="18"/>
              </w:rPr>
            </w:pPr>
            <w:r>
              <w:rPr>
                <w:rFonts w:ascii="宋体" w:eastAsia="宋体" w:hAnsi="宋体" w:cs="宋体" w:hint="eastAsia"/>
                <w:sz w:val="18"/>
                <w:szCs w:val="18"/>
              </w:rPr>
              <w:t>17.97</w:t>
            </w:r>
            <w:r w:rsidR="008639E9">
              <w:rPr>
                <w:rFonts w:ascii="宋体" w:eastAsia="宋体" w:hAnsi="宋体" w:cs="宋体"/>
                <w:sz w:val="18"/>
                <w:szCs w:val="18"/>
              </w:rPr>
              <w:t>%</w:t>
            </w:r>
          </w:p>
        </w:tc>
      </w:tr>
    </w:tbl>
    <w:p w14:paraId="5BB81A7B"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782"/>
        <w:gridCol w:w="972"/>
        <w:gridCol w:w="1722"/>
        <w:gridCol w:w="1032"/>
        <w:gridCol w:w="1377"/>
      </w:tblGrid>
      <w:tr w:rsidR="004B4BE6" w14:paraId="75EAF45D"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0DCCB0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产品分类</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164DBE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554EE0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63C7CE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990752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同比增减</w:t>
            </w:r>
          </w:p>
        </w:tc>
      </w:tr>
      <w:tr w:rsidR="004B4BE6" w14:paraId="6A7C9A27" w14:textId="77777777" w:rsidTr="003E0A48">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1AD9184" w14:textId="77777777" w:rsidR="004B4BE6" w:rsidRDefault="004B4BE6">
            <w:pPr>
              <w:rPr>
                <w:rFonts w:hint="eastAsia"/>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AB44701" w14:textId="77777777" w:rsidR="004B4BE6" w:rsidRDefault="004B4BE6">
            <w:pPr>
              <w:rPr>
                <w:rFonts w:hint="eastAsia"/>
              </w:rPr>
            </w:pPr>
          </w:p>
        </w:tc>
        <w:tc>
          <w:tcPr>
            <w:tcW w:w="1782" w:type="dxa"/>
            <w:tcBorders>
              <w:top w:val="single" w:sz="2" w:space="0" w:color="auto"/>
              <w:left w:val="single" w:sz="2" w:space="0" w:color="auto"/>
              <w:bottom w:val="single" w:sz="2" w:space="0" w:color="auto"/>
              <w:right w:val="single" w:sz="2" w:space="0" w:color="auto"/>
            </w:tcBorders>
            <w:shd w:val="clear" w:color="auto" w:fill="D3D3D3"/>
            <w:vAlign w:val="center"/>
          </w:tcPr>
          <w:p w14:paraId="4114A0D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972" w:type="dxa"/>
            <w:tcBorders>
              <w:top w:val="single" w:sz="2" w:space="0" w:color="auto"/>
              <w:left w:val="single" w:sz="2" w:space="0" w:color="auto"/>
              <w:bottom w:val="single" w:sz="2" w:space="0" w:color="auto"/>
              <w:right w:val="single" w:sz="2" w:space="0" w:color="auto"/>
            </w:tcBorders>
            <w:shd w:val="clear" w:color="auto" w:fill="D3D3D3"/>
            <w:vAlign w:val="center"/>
          </w:tcPr>
          <w:p w14:paraId="4F6C44A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占营业成本比重</w:t>
            </w:r>
          </w:p>
        </w:tc>
        <w:tc>
          <w:tcPr>
            <w:tcW w:w="1722" w:type="dxa"/>
            <w:tcBorders>
              <w:top w:val="single" w:sz="2" w:space="0" w:color="auto"/>
              <w:left w:val="single" w:sz="2" w:space="0" w:color="auto"/>
              <w:bottom w:val="single" w:sz="2" w:space="0" w:color="auto"/>
              <w:right w:val="single" w:sz="2" w:space="0" w:color="auto"/>
            </w:tcBorders>
            <w:shd w:val="clear" w:color="auto" w:fill="D3D3D3"/>
            <w:vAlign w:val="center"/>
          </w:tcPr>
          <w:p w14:paraId="0791C87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032" w:type="dxa"/>
            <w:tcBorders>
              <w:top w:val="single" w:sz="2" w:space="0" w:color="auto"/>
              <w:left w:val="single" w:sz="2" w:space="0" w:color="auto"/>
              <w:bottom w:val="single" w:sz="2" w:space="0" w:color="auto"/>
              <w:right w:val="single" w:sz="2" w:space="0" w:color="auto"/>
            </w:tcBorders>
            <w:shd w:val="clear" w:color="auto" w:fill="D3D3D3"/>
            <w:vAlign w:val="center"/>
          </w:tcPr>
          <w:p w14:paraId="7EC4D10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占营业成本比重</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F94CCAB" w14:textId="77777777" w:rsidR="004B4BE6" w:rsidRDefault="004B4BE6">
            <w:pPr>
              <w:rPr>
                <w:rFonts w:hint="eastAsia"/>
              </w:rPr>
            </w:pPr>
          </w:p>
        </w:tc>
      </w:tr>
      <w:tr w:rsidR="004B4BE6" w14:paraId="2251BC99" w14:textId="77777777" w:rsidTr="003E0A4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932C8C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橡胶装备系统</w:t>
            </w:r>
          </w:p>
        </w:tc>
        <w:tc>
          <w:tcPr>
            <w:tcW w:w="1377" w:type="dxa"/>
            <w:tcBorders>
              <w:top w:val="single" w:sz="2" w:space="0" w:color="auto"/>
              <w:left w:val="single" w:sz="2" w:space="0" w:color="auto"/>
              <w:bottom w:val="single" w:sz="2" w:space="0" w:color="auto"/>
              <w:right w:val="single" w:sz="2" w:space="0" w:color="auto"/>
            </w:tcBorders>
            <w:vAlign w:val="center"/>
          </w:tcPr>
          <w:p w14:paraId="3C4E12E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营业成本</w:t>
            </w:r>
          </w:p>
        </w:tc>
        <w:tc>
          <w:tcPr>
            <w:tcW w:w="1782" w:type="dxa"/>
            <w:tcBorders>
              <w:top w:val="single" w:sz="2" w:space="0" w:color="auto"/>
              <w:left w:val="single" w:sz="2" w:space="0" w:color="auto"/>
              <w:bottom w:val="single" w:sz="2" w:space="0" w:color="auto"/>
              <w:right w:val="single" w:sz="2" w:space="0" w:color="auto"/>
            </w:tcBorders>
            <w:vAlign w:val="center"/>
          </w:tcPr>
          <w:p w14:paraId="1A37E4C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4,218,035,738.01</w:t>
            </w:r>
          </w:p>
        </w:tc>
        <w:tc>
          <w:tcPr>
            <w:tcW w:w="972" w:type="dxa"/>
            <w:tcBorders>
              <w:top w:val="single" w:sz="2" w:space="0" w:color="auto"/>
              <w:left w:val="single" w:sz="2" w:space="0" w:color="auto"/>
              <w:bottom w:val="single" w:sz="2" w:space="0" w:color="auto"/>
              <w:right w:val="single" w:sz="2" w:space="0" w:color="auto"/>
            </w:tcBorders>
            <w:vAlign w:val="center"/>
          </w:tcPr>
          <w:p w14:paraId="6D4FD33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65.07%</w:t>
            </w:r>
          </w:p>
        </w:tc>
        <w:tc>
          <w:tcPr>
            <w:tcW w:w="1722" w:type="dxa"/>
            <w:tcBorders>
              <w:top w:val="single" w:sz="2" w:space="0" w:color="auto"/>
              <w:left w:val="single" w:sz="2" w:space="0" w:color="auto"/>
              <w:bottom w:val="single" w:sz="2" w:space="0" w:color="auto"/>
              <w:right w:val="single" w:sz="2" w:space="0" w:color="auto"/>
            </w:tcBorders>
            <w:vAlign w:val="center"/>
          </w:tcPr>
          <w:p w14:paraId="2A66148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3,441,891,626.88</w:t>
            </w:r>
          </w:p>
        </w:tc>
        <w:tc>
          <w:tcPr>
            <w:tcW w:w="1032" w:type="dxa"/>
            <w:tcBorders>
              <w:top w:val="single" w:sz="2" w:space="0" w:color="auto"/>
              <w:left w:val="single" w:sz="2" w:space="0" w:color="auto"/>
              <w:bottom w:val="single" w:sz="2" w:space="0" w:color="auto"/>
              <w:right w:val="single" w:sz="2" w:space="0" w:color="auto"/>
            </w:tcBorders>
            <w:vAlign w:val="center"/>
          </w:tcPr>
          <w:p w14:paraId="292D96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62.63%</w:t>
            </w:r>
          </w:p>
        </w:tc>
        <w:tc>
          <w:tcPr>
            <w:tcW w:w="1377" w:type="dxa"/>
            <w:tcBorders>
              <w:top w:val="single" w:sz="2" w:space="0" w:color="auto"/>
              <w:left w:val="single" w:sz="2" w:space="0" w:color="auto"/>
              <w:bottom w:val="single" w:sz="2" w:space="0" w:color="auto"/>
              <w:right w:val="single" w:sz="2" w:space="0" w:color="auto"/>
            </w:tcBorders>
            <w:vAlign w:val="center"/>
          </w:tcPr>
          <w:p w14:paraId="54E2F80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22.55%</w:t>
            </w:r>
          </w:p>
        </w:tc>
      </w:tr>
      <w:tr w:rsidR="004B4BE6" w14:paraId="71B44D90" w14:textId="77777777" w:rsidTr="003E0A4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4BCF8D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橡胶新材料</w:t>
            </w:r>
          </w:p>
        </w:tc>
        <w:tc>
          <w:tcPr>
            <w:tcW w:w="1377" w:type="dxa"/>
            <w:tcBorders>
              <w:top w:val="single" w:sz="2" w:space="0" w:color="auto"/>
              <w:left w:val="single" w:sz="2" w:space="0" w:color="auto"/>
              <w:bottom w:val="single" w:sz="2" w:space="0" w:color="auto"/>
              <w:right w:val="single" w:sz="2" w:space="0" w:color="auto"/>
            </w:tcBorders>
            <w:vAlign w:val="center"/>
          </w:tcPr>
          <w:p w14:paraId="50A275D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营业成本</w:t>
            </w:r>
          </w:p>
        </w:tc>
        <w:tc>
          <w:tcPr>
            <w:tcW w:w="1782" w:type="dxa"/>
            <w:tcBorders>
              <w:top w:val="single" w:sz="2" w:space="0" w:color="auto"/>
              <w:left w:val="single" w:sz="2" w:space="0" w:color="auto"/>
              <w:bottom w:val="single" w:sz="2" w:space="0" w:color="auto"/>
              <w:right w:val="single" w:sz="2" w:space="0" w:color="auto"/>
            </w:tcBorders>
            <w:vAlign w:val="center"/>
          </w:tcPr>
          <w:p w14:paraId="038EB1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2,223,654,554.33</w:t>
            </w:r>
          </w:p>
        </w:tc>
        <w:tc>
          <w:tcPr>
            <w:tcW w:w="972" w:type="dxa"/>
            <w:tcBorders>
              <w:top w:val="single" w:sz="2" w:space="0" w:color="auto"/>
              <w:left w:val="single" w:sz="2" w:space="0" w:color="auto"/>
              <w:bottom w:val="single" w:sz="2" w:space="0" w:color="auto"/>
              <w:right w:val="single" w:sz="2" w:space="0" w:color="auto"/>
            </w:tcBorders>
            <w:vAlign w:val="center"/>
          </w:tcPr>
          <w:p w14:paraId="143BC4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34.31%</w:t>
            </w:r>
          </w:p>
        </w:tc>
        <w:tc>
          <w:tcPr>
            <w:tcW w:w="1722" w:type="dxa"/>
            <w:tcBorders>
              <w:top w:val="single" w:sz="2" w:space="0" w:color="auto"/>
              <w:left w:val="single" w:sz="2" w:space="0" w:color="auto"/>
              <w:bottom w:val="single" w:sz="2" w:space="0" w:color="auto"/>
              <w:right w:val="single" w:sz="2" w:space="0" w:color="auto"/>
            </w:tcBorders>
            <w:vAlign w:val="center"/>
          </w:tcPr>
          <w:p w14:paraId="53F6F5E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2,034,179,441.81</w:t>
            </w:r>
          </w:p>
        </w:tc>
        <w:tc>
          <w:tcPr>
            <w:tcW w:w="1032" w:type="dxa"/>
            <w:tcBorders>
              <w:top w:val="single" w:sz="2" w:space="0" w:color="auto"/>
              <w:left w:val="single" w:sz="2" w:space="0" w:color="auto"/>
              <w:bottom w:val="single" w:sz="2" w:space="0" w:color="auto"/>
              <w:right w:val="single" w:sz="2" w:space="0" w:color="auto"/>
            </w:tcBorders>
            <w:vAlign w:val="center"/>
          </w:tcPr>
          <w:p w14:paraId="444378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37.01%</w:t>
            </w:r>
          </w:p>
        </w:tc>
        <w:tc>
          <w:tcPr>
            <w:tcW w:w="1377" w:type="dxa"/>
            <w:tcBorders>
              <w:top w:val="single" w:sz="2" w:space="0" w:color="auto"/>
              <w:left w:val="single" w:sz="2" w:space="0" w:color="auto"/>
              <w:bottom w:val="single" w:sz="2" w:space="0" w:color="auto"/>
              <w:right w:val="single" w:sz="2" w:space="0" w:color="auto"/>
            </w:tcBorders>
            <w:vAlign w:val="center"/>
          </w:tcPr>
          <w:p w14:paraId="6B6736F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9.31%</w:t>
            </w:r>
          </w:p>
        </w:tc>
      </w:tr>
      <w:tr w:rsidR="004B4BE6" w14:paraId="33E6F075" w14:textId="77777777" w:rsidTr="003E0A4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D10713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其他</w:t>
            </w:r>
          </w:p>
        </w:tc>
        <w:tc>
          <w:tcPr>
            <w:tcW w:w="1377" w:type="dxa"/>
            <w:tcBorders>
              <w:top w:val="single" w:sz="2" w:space="0" w:color="auto"/>
              <w:left w:val="single" w:sz="2" w:space="0" w:color="auto"/>
              <w:bottom w:val="single" w:sz="2" w:space="0" w:color="auto"/>
              <w:right w:val="single" w:sz="2" w:space="0" w:color="auto"/>
            </w:tcBorders>
            <w:vAlign w:val="center"/>
          </w:tcPr>
          <w:p w14:paraId="6AD3439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营业成本</w:t>
            </w:r>
          </w:p>
        </w:tc>
        <w:tc>
          <w:tcPr>
            <w:tcW w:w="1782" w:type="dxa"/>
            <w:tcBorders>
              <w:top w:val="single" w:sz="2" w:space="0" w:color="auto"/>
              <w:left w:val="single" w:sz="2" w:space="0" w:color="auto"/>
              <w:bottom w:val="single" w:sz="2" w:space="0" w:color="auto"/>
              <w:right w:val="single" w:sz="2" w:space="0" w:color="auto"/>
            </w:tcBorders>
            <w:vAlign w:val="center"/>
          </w:tcPr>
          <w:p w14:paraId="45D4A2B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40,102,542.92</w:t>
            </w:r>
          </w:p>
        </w:tc>
        <w:tc>
          <w:tcPr>
            <w:tcW w:w="972" w:type="dxa"/>
            <w:tcBorders>
              <w:top w:val="single" w:sz="2" w:space="0" w:color="auto"/>
              <w:left w:val="single" w:sz="2" w:space="0" w:color="auto"/>
              <w:bottom w:val="single" w:sz="2" w:space="0" w:color="auto"/>
              <w:right w:val="single" w:sz="2" w:space="0" w:color="auto"/>
            </w:tcBorders>
            <w:vAlign w:val="center"/>
          </w:tcPr>
          <w:p w14:paraId="09731C6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0.62%</w:t>
            </w:r>
          </w:p>
        </w:tc>
        <w:tc>
          <w:tcPr>
            <w:tcW w:w="1722" w:type="dxa"/>
            <w:tcBorders>
              <w:top w:val="single" w:sz="2" w:space="0" w:color="auto"/>
              <w:left w:val="single" w:sz="2" w:space="0" w:color="auto"/>
              <w:bottom w:val="single" w:sz="2" w:space="0" w:color="auto"/>
              <w:right w:val="single" w:sz="2" w:space="0" w:color="auto"/>
            </w:tcBorders>
            <w:vAlign w:val="center"/>
          </w:tcPr>
          <w:p w14:paraId="201642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19,849,887.67</w:t>
            </w:r>
          </w:p>
        </w:tc>
        <w:tc>
          <w:tcPr>
            <w:tcW w:w="1032" w:type="dxa"/>
            <w:tcBorders>
              <w:top w:val="single" w:sz="2" w:space="0" w:color="auto"/>
              <w:left w:val="single" w:sz="2" w:space="0" w:color="auto"/>
              <w:bottom w:val="single" w:sz="2" w:space="0" w:color="auto"/>
              <w:right w:val="single" w:sz="2" w:space="0" w:color="auto"/>
            </w:tcBorders>
            <w:vAlign w:val="center"/>
          </w:tcPr>
          <w:p w14:paraId="10F5F4F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0.36%</w:t>
            </w:r>
          </w:p>
        </w:tc>
        <w:tc>
          <w:tcPr>
            <w:tcW w:w="1377" w:type="dxa"/>
            <w:tcBorders>
              <w:top w:val="single" w:sz="2" w:space="0" w:color="auto"/>
              <w:left w:val="single" w:sz="2" w:space="0" w:color="auto"/>
              <w:bottom w:val="single" w:sz="2" w:space="0" w:color="auto"/>
              <w:right w:val="single" w:sz="2" w:space="0" w:color="auto"/>
            </w:tcBorders>
            <w:vAlign w:val="center"/>
          </w:tcPr>
          <w:p w14:paraId="46C2A2A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102.03%</w:t>
            </w:r>
          </w:p>
        </w:tc>
      </w:tr>
    </w:tbl>
    <w:p w14:paraId="3DA381C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说明</w:t>
      </w:r>
    </w:p>
    <w:tbl>
      <w:tblPr>
        <w:tblW w:w="8190" w:type="dxa"/>
        <w:tblCellMar>
          <w:left w:w="0" w:type="dxa"/>
          <w:right w:w="0" w:type="dxa"/>
        </w:tblCellMar>
        <w:tblLook w:val="04A0" w:firstRow="1" w:lastRow="0" w:firstColumn="1" w:lastColumn="0" w:noHBand="0" w:noVBand="1"/>
      </w:tblPr>
      <w:tblGrid>
        <w:gridCol w:w="1376"/>
        <w:gridCol w:w="1376"/>
        <w:gridCol w:w="1375"/>
        <w:gridCol w:w="1375"/>
        <w:gridCol w:w="1375"/>
        <w:gridCol w:w="1375"/>
        <w:gridCol w:w="1375"/>
      </w:tblGrid>
      <w:tr w:rsidR="008639E9" w14:paraId="5CCB4E26" w14:textId="77777777">
        <w:trPr>
          <w:divId w:val="1361972266"/>
          <w:trHeight w:val="336"/>
        </w:trPr>
        <w:tc>
          <w:tcPr>
            <w:tcW w:w="1404" w:type="dxa"/>
            <w:tcBorders>
              <w:top w:val="single" w:sz="4" w:space="0" w:color="000000"/>
              <w:left w:val="single" w:sz="4" w:space="0" w:color="000000"/>
              <w:bottom w:val="single" w:sz="4" w:space="0" w:color="000000"/>
              <w:right w:val="single" w:sz="4" w:space="0" w:color="000000"/>
            </w:tcBorders>
            <w:shd w:val="clear" w:color="auto" w:fill="D0CECE"/>
            <w:noWrap/>
            <w:tcMar>
              <w:top w:w="15" w:type="dxa"/>
              <w:left w:w="15" w:type="dxa"/>
              <w:bottom w:w="0" w:type="dxa"/>
              <w:right w:w="15" w:type="dxa"/>
            </w:tcMar>
            <w:vAlign w:val="center"/>
            <w:hideMark/>
          </w:tcPr>
          <w:p w14:paraId="44B6C839" w14:textId="77777777" w:rsidR="008639E9" w:rsidRPr="003E0A48" w:rsidRDefault="008639E9" w:rsidP="003E0A48">
            <w:pPr>
              <w:spacing w:before="40" w:after="40" w:line="240" w:lineRule="exact"/>
              <w:jc w:val="center"/>
              <w:rPr>
                <w:rFonts w:ascii="宋体" w:eastAsia="宋体" w:hAnsi="宋体" w:cs="宋体" w:hint="eastAsia"/>
                <w:sz w:val="18"/>
                <w:szCs w:val="18"/>
              </w:rPr>
            </w:pPr>
            <w:r w:rsidRPr="003E0A48">
              <w:rPr>
                <w:rFonts w:ascii="宋体" w:eastAsia="宋体" w:hAnsi="宋体" w:cs="宋体" w:hint="eastAsia"/>
                <w:sz w:val="18"/>
                <w:szCs w:val="18"/>
              </w:rPr>
              <w:t>产品成本</w:t>
            </w:r>
          </w:p>
        </w:tc>
        <w:tc>
          <w:tcPr>
            <w:tcW w:w="2808" w:type="dxa"/>
            <w:gridSpan w:val="2"/>
            <w:tcBorders>
              <w:top w:val="single" w:sz="4" w:space="0" w:color="000000"/>
              <w:left w:val="single" w:sz="4" w:space="0" w:color="000000"/>
              <w:bottom w:val="single" w:sz="4" w:space="0" w:color="000000"/>
              <w:right w:val="single" w:sz="4" w:space="0" w:color="000000"/>
            </w:tcBorders>
            <w:shd w:val="clear" w:color="auto" w:fill="D0CECE"/>
            <w:noWrap/>
            <w:tcMar>
              <w:top w:w="15" w:type="dxa"/>
              <w:left w:w="15" w:type="dxa"/>
              <w:bottom w:w="0" w:type="dxa"/>
              <w:right w:w="15" w:type="dxa"/>
            </w:tcMar>
            <w:vAlign w:val="center"/>
            <w:hideMark/>
          </w:tcPr>
          <w:p w14:paraId="332C0222" w14:textId="77777777" w:rsidR="008639E9" w:rsidRPr="003E0A48" w:rsidRDefault="008639E9" w:rsidP="003E0A48">
            <w:pPr>
              <w:spacing w:before="40" w:after="40" w:line="240" w:lineRule="exact"/>
              <w:jc w:val="center"/>
              <w:rPr>
                <w:rFonts w:ascii="宋体" w:eastAsia="宋体" w:hAnsi="宋体" w:cs="宋体" w:hint="eastAsia"/>
                <w:sz w:val="18"/>
                <w:szCs w:val="18"/>
              </w:rPr>
            </w:pPr>
            <w:r w:rsidRPr="003E0A48">
              <w:rPr>
                <w:rFonts w:ascii="宋体" w:eastAsia="宋体" w:hAnsi="宋体" w:cs="宋体" w:hint="eastAsia"/>
                <w:sz w:val="18"/>
                <w:szCs w:val="18"/>
              </w:rPr>
              <w:t>合计</w:t>
            </w:r>
          </w:p>
        </w:tc>
        <w:tc>
          <w:tcPr>
            <w:tcW w:w="2808" w:type="dxa"/>
            <w:gridSpan w:val="2"/>
            <w:tcBorders>
              <w:top w:val="single" w:sz="4" w:space="0" w:color="000000"/>
              <w:left w:val="single" w:sz="4" w:space="0" w:color="000000"/>
              <w:bottom w:val="single" w:sz="4" w:space="0" w:color="000000"/>
              <w:right w:val="single" w:sz="4" w:space="0" w:color="000000"/>
            </w:tcBorders>
            <w:shd w:val="clear" w:color="auto" w:fill="D0CECE"/>
            <w:noWrap/>
            <w:tcMar>
              <w:top w:w="15" w:type="dxa"/>
              <w:left w:w="15" w:type="dxa"/>
              <w:bottom w:w="0" w:type="dxa"/>
              <w:right w:w="15" w:type="dxa"/>
            </w:tcMar>
            <w:vAlign w:val="center"/>
            <w:hideMark/>
          </w:tcPr>
          <w:p w14:paraId="3A5A9A82" w14:textId="77777777" w:rsidR="008639E9" w:rsidRPr="003E0A48" w:rsidRDefault="008639E9" w:rsidP="003E0A48">
            <w:pPr>
              <w:spacing w:before="40" w:after="40" w:line="240" w:lineRule="exact"/>
              <w:jc w:val="center"/>
              <w:rPr>
                <w:rFonts w:ascii="宋体" w:eastAsia="宋体" w:hAnsi="宋体" w:cs="宋体" w:hint="eastAsia"/>
                <w:sz w:val="18"/>
                <w:szCs w:val="18"/>
              </w:rPr>
            </w:pPr>
            <w:r w:rsidRPr="003E0A48">
              <w:rPr>
                <w:rFonts w:ascii="宋体" w:eastAsia="宋体" w:hAnsi="宋体" w:cs="宋体" w:hint="eastAsia"/>
                <w:sz w:val="18"/>
                <w:szCs w:val="18"/>
              </w:rPr>
              <w:t>橡胶装备系统</w:t>
            </w:r>
          </w:p>
        </w:tc>
        <w:tc>
          <w:tcPr>
            <w:tcW w:w="2808" w:type="dxa"/>
            <w:gridSpan w:val="2"/>
            <w:tcBorders>
              <w:top w:val="single" w:sz="4" w:space="0" w:color="000000"/>
              <w:left w:val="single" w:sz="4" w:space="0" w:color="000000"/>
              <w:bottom w:val="single" w:sz="4" w:space="0" w:color="000000"/>
              <w:right w:val="single" w:sz="4" w:space="0" w:color="000000"/>
            </w:tcBorders>
            <w:shd w:val="clear" w:color="auto" w:fill="D0CECE"/>
            <w:noWrap/>
            <w:tcMar>
              <w:top w:w="15" w:type="dxa"/>
              <w:left w:w="15" w:type="dxa"/>
              <w:bottom w:w="0" w:type="dxa"/>
              <w:right w:w="15" w:type="dxa"/>
            </w:tcMar>
            <w:vAlign w:val="center"/>
            <w:hideMark/>
          </w:tcPr>
          <w:p w14:paraId="40E643FE" w14:textId="77777777" w:rsidR="008639E9" w:rsidRPr="003E0A48" w:rsidRDefault="008639E9" w:rsidP="003E0A48">
            <w:pPr>
              <w:spacing w:before="40" w:after="40" w:line="240" w:lineRule="exact"/>
              <w:jc w:val="center"/>
              <w:rPr>
                <w:rFonts w:ascii="宋体" w:eastAsia="宋体" w:hAnsi="宋体" w:cs="宋体" w:hint="eastAsia"/>
                <w:sz w:val="18"/>
                <w:szCs w:val="18"/>
              </w:rPr>
            </w:pPr>
            <w:r w:rsidRPr="003E0A48">
              <w:rPr>
                <w:rFonts w:ascii="宋体" w:eastAsia="宋体" w:hAnsi="宋体" w:cs="宋体" w:hint="eastAsia"/>
                <w:sz w:val="18"/>
                <w:szCs w:val="18"/>
              </w:rPr>
              <w:t>橡胶新材料及其他</w:t>
            </w:r>
          </w:p>
        </w:tc>
      </w:tr>
      <w:tr w:rsidR="008639E9" w14:paraId="466EA377" w14:textId="77777777">
        <w:trPr>
          <w:divId w:val="1361972266"/>
          <w:trHeight w:val="336"/>
        </w:trPr>
        <w:tc>
          <w:tcPr>
            <w:tcW w:w="0" w:type="auto"/>
            <w:tcBorders>
              <w:top w:val="single" w:sz="4" w:space="0" w:color="000000"/>
              <w:left w:val="single" w:sz="4" w:space="0" w:color="000000"/>
              <w:bottom w:val="single" w:sz="4" w:space="0" w:color="000000"/>
              <w:right w:val="single" w:sz="4" w:space="0" w:color="000000"/>
            </w:tcBorders>
            <w:shd w:val="clear" w:color="auto" w:fill="D0CECE"/>
            <w:noWrap/>
            <w:tcMar>
              <w:top w:w="15" w:type="dxa"/>
              <w:left w:w="15" w:type="dxa"/>
              <w:bottom w:w="0" w:type="dxa"/>
              <w:right w:w="15" w:type="dxa"/>
            </w:tcMar>
            <w:vAlign w:val="center"/>
            <w:hideMark/>
          </w:tcPr>
          <w:p w14:paraId="7E81F0B3" w14:textId="77777777" w:rsidR="008639E9" w:rsidRPr="003E0A48" w:rsidRDefault="008639E9" w:rsidP="003E0A48">
            <w:pPr>
              <w:spacing w:before="40" w:after="40" w:line="240" w:lineRule="exact"/>
              <w:jc w:val="center"/>
              <w:rPr>
                <w:rFonts w:ascii="宋体" w:eastAsia="宋体" w:hAnsi="宋体" w:cs="宋体" w:hint="eastAsia"/>
                <w:sz w:val="18"/>
                <w:szCs w:val="18"/>
              </w:rPr>
            </w:pPr>
            <w:r w:rsidRPr="003E0A48">
              <w:rPr>
                <w:rFonts w:ascii="宋体" w:eastAsia="宋体" w:hAnsi="宋体" w:cs="宋体" w:hint="eastAsia"/>
                <w:sz w:val="18"/>
                <w:szCs w:val="18"/>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D0CECE"/>
            <w:noWrap/>
            <w:tcMar>
              <w:top w:w="15" w:type="dxa"/>
              <w:left w:w="15" w:type="dxa"/>
              <w:bottom w:w="0" w:type="dxa"/>
              <w:right w:w="15" w:type="dxa"/>
            </w:tcMar>
            <w:vAlign w:val="center"/>
            <w:hideMark/>
          </w:tcPr>
          <w:p w14:paraId="59FC0E9E" w14:textId="77777777" w:rsidR="008639E9" w:rsidRPr="003E0A48" w:rsidRDefault="008639E9" w:rsidP="003E0A48">
            <w:pPr>
              <w:spacing w:before="40" w:after="40" w:line="240" w:lineRule="exact"/>
              <w:jc w:val="center"/>
              <w:rPr>
                <w:rFonts w:ascii="宋体" w:eastAsia="宋体" w:hAnsi="宋体" w:cs="宋体" w:hint="eastAsia"/>
                <w:sz w:val="18"/>
                <w:szCs w:val="18"/>
              </w:rPr>
            </w:pPr>
            <w:r w:rsidRPr="003E0A48">
              <w:rPr>
                <w:rFonts w:ascii="宋体" w:eastAsia="宋体" w:hAnsi="宋体" w:cs="宋体" w:hint="eastAsia"/>
                <w:sz w:val="18"/>
                <w:szCs w:val="18"/>
              </w:rPr>
              <w:t> 2025年 </w:t>
            </w:r>
          </w:p>
        </w:tc>
        <w:tc>
          <w:tcPr>
            <w:tcW w:w="0" w:type="auto"/>
            <w:tcBorders>
              <w:top w:val="single" w:sz="4" w:space="0" w:color="000000"/>
              <w:left w:val="single" w:sz="4" w:space="0" w:color="000000"/>
              <w:bottom w:val="single" w:sz="4" w:space="0" w:color="000000"/>
              <w:right w:val="single" w:sz="4" w:space="0" w:color="000000"/>
            </w:tcBorders>
            <w:shd w:val="clear" w:color="auto" w:fill="D0CECE"/>
            <w:noWrap/>
            <w:tcMar>
              <w:top w:w="15" w:type="dxa"/>
              <w:left w:w="15" w:type="dxa"/>
              <w:bottom w:w="0" w:type="dxa"/>
              <w:right w:w="15" w:type="dxa"/>
            </w:tcMar>
            <w:vAlign w:val="center"/>
            <w:hideMark/>
          </w:tcPr>
          <w:p w14:paraId="35C9AC86" w14:textId="77777777" w:rsidR="008639E9" w:rsidRPr="003E0A48" w:rsidRDefault="008639E9" w:rsidP="003E0A48">
            <w:pPr>
              <w:spacing w:before="40" w:after="40" w:line="240" w:lineRule="exact"/>
              <w:jc w:val="center"/>
              <w:rPr>
                <w:rFonts w:ascii="宋体" w:eastAsia="宋体" w:hAnsi="宋体" w:cs="宋体" w:hint="eastAsia"/>
                <w:sz w:val="18"/>
                <w:szCs w:val="18"/>
              </w:rPr>
            </w:pPr>
            <w:r w:rsidRPr="003E0A48">
              <w:rPr>
                <w:rFonts w:ascii="宋体" w:eastAsia="宋体" w:hAnsi="宋体" w:cs="宋体" w:hint="eastAsia"/>
                <w:sz w:val="18"/>
                <w:szCs w:val="18"/>
              </w:rPr>
              <w:t> 2024年 </w:t>
            </w:r>
          </w:p>
        </w:tc>
        <w:tc>
          <w:tcPr>
            <w:tcW w:w="0" w:type="auto"/>
            <w:tcBorders>
              <w:top w:val="single" w:sz="4" w:space="0" w:color="000000"/>
              <w:left w:val="single" w:sz="4" w:space="0" w:color="000000"/>
              <w:bottom w:val="single" w:sz="4" w:space="0" w:color="000000"/>
              <w:right w:val="single" w:sz="4" w:space="0" w:color="000000"/>
            </w:tcBorders>
            <w:shd w:val="clear" w:color="auto" w:fill="D0CECE"/>
            <w:noWrap/>
            <w:tcMar>
              <w:top w:w="15" w:type="dxa"/>
              <w:left w:w="15" w:type="dxa"/>
              <w:bottom w:w="0" w:type="dxa"/>
              <w:right w:w="15" w:type="dxa"/>
            </w:tcMar>
            <w:vAlign w:val="center"/>
            <w:hideMark/>
          </w:tcPr>
          <w:p w14:paraId="14EC6474" w14:textId="77777777" w:rsidR="008639E9" w:rsidRPr="003E0A48" w:rsidRDefault="008639E9" w:rsidP="003E0A48">
            <w:pPr>
              <w:spacing w:before="40" w:after="40" w:line="240" w:lineRule="exact"/>
              <w:jc w:val="center"/>
              <w:rPr>
                <w:rFonts w:ascii="宋体" w:eastAsia="宋体" w:hAnsi="宋体" w:cs="宋体" w:hint="eastAsia"/>
                <w:sz w:val="18"/>
                <w:szCs w:val="18"/>
              </w:rPr>
            </w:pPr>
            <w:r w:rsidRPr="003E0A48">
              <w:rPr>
                <w:rFonts w:ascii="宋体" w:eastAsia="宋体" w:hAnsi="宋体" w:cs="宋体" w:hint="eastAsia"/>
                <w:sz w:val="18"/>
                <w:szCs w:val="18"/>
              </w:rPr>
              <w:t> 2025年 </w:t>
            </w:r>
          </w:p>
        </w:tc>
        <w:tc>
          <w:tcPr>
            <w:tcW w:w="0" w:type="auto"/>
            <w:tcBorders>
              <w:top w:val="single" w:sz="4" w:space="0" w:color="000000"/>
              <w:left w:val="single" w:sz="4" w:space="0" w:color="000000"/>
              <w:bottom w:val="single" w:sz="4" w:space="0" w:color="000000"/>
              <w:right w:val="single" w:sz="4" w:space="0" w:color="000000"/>
            </w:tcBorders>
            <w:shd w:val="clear" w:color="auto" w:fill="D0CECE"/>
            <w:noWrap/>
            <w:tcMar>
              <w:top w:w="15" w:type="dxa"/>
              <w:left w:w="15" w:type="dxa"/>
              <w:bottom w:w="0" w:type="dxa"/>
              <w:right w:w="15" w:type="dxa"/>
            </w:tcMar>
            <w:vAlign w:val="center"/>
            <w:hideMark/>
          </w:tcPr>
          <w:p w14:paraId="4BD66C77" w14:textId="77777777" w:rsidR="008639E9" w:rsidRPr="003E0A48" w:rsidRDefault="008639E9" w:rsidP="003E0A48">
            <w:pPr>
              <w:spacing w:before="40" w:after="40" w:line="240" w:lineRule="exact"/>
              <w:jc w:val="center"/>
              <w:rPr>
                <w:rFonts w:ascii="宋体" w:eastAsia="宋体" w:hAnsi="宋体" w:cs="宋体" w:hint="eastAsia"/>
                <w:sz w:val="18"/>
                <w:szCs w:val="18"/>
              </w:rPr>
            </w:pPr>
            <w:r w:rsidRPr="003E0A48">
              <w:rPr>
                <w:rFonts w:ascii="宋体" w:eastAsia="宋体" w:hAnsi="宋体" w:cs="宋体" w:hint="eastAsia"/>
                <w:sz w:val="18"/>
                <w:szCs w:val="18"/>
              </w:rPr>
              <w:t> 2024年 </w:t>
            </w:r>
          </w:p>
        </w:tc>
        <w:tc>
          <w:tcPr>
            <w:tcW w:w="0" w:type="auto"/>
            <w:tcBorders>
              <w:top w:val="single" w:sz="4" w:space="0" w:color="000000"/>
              <w:left w:val="single" w:sz="4" w:space="0" w:color="000000"/>
              <w:bottom w:val="single" w:sz="4" w:space="0" w:color="000000"/>
              <w:right w:val="single" w:sz="4" w:space="0" w:color="000000"/>
            </w:tcBorders>
            <w:shd w:val="clear" w:color="auto" w:fill="D0CECE"/>
            <w:noWrap/>
            <w:tcMar>
              <w:top w:w="15" w:type="dxa"/>
              <w:left w:w="15" w:type="dxa"/>
              <w:bottom w:w="0" w:type="dxa"/>
              <w:right w:w="15" w:type="dxa"/>
            </w:tcMar>
            <w:vAlign w:val="center"/>
            <w:hideMark/>
          </w:tcPr>
          <w:p w14:paraId="7C0BDF27" w14:textId="77777777" w:rsidR="008639E9" w:rsidRPr="003E0A48" w:rsidRDefault="008639E9" w:rsidP="003E0A48">
            <w:pPr>
              <w:spacing w:before="40" w:after="40" w:line="240" w:lineRule="exact"/>
              <w:jc w:val="center"/>
              <w:rPr>
                <w:rFonts w:ascii="宋体" w:eastAsia="宋体" w:hAnsi="宋体" w:cs="宋体" w:hint="eastAsia"/>
                <w:sz w:val="18"/>
                <w:szCs w:val="18"/>
              </w:rPr>
            </w:pPr>
            <w:r w:rsidRPr="003E0A48">
              <w:rPr>
                <w:rFonts w:ascii="宋体" w:eastAsia="宋体" w:hAnsi="宋体" w:cs="宋体" w:hint="eastAsia"/>
                <w:sz w:val="18"/>
                <w:szCs w:val="18"/>
              </w:rPr>
              <w:t> 2025年 </w:t>
            </w:r>
          </w:p>
        </w:tc>
        <w:tc>
          <w:tcPr>
            <w:tcW w:w="0" w:type="auto"/>
            <w:tcBorders>
              <w:top w:val="single" w:sz="4" w:space="0" w:color="000000"/>
              <w:left w:val="single" w:sz="4" w:space="0" w:color="000000"/>
              <w:bottom w:val="single" w:sz="4" w:space="0" w:color="000000"/>
              <w:right w:val="single" w:sz="4" w:space="0" w:color="000000"/>
            </w:tcBorders>
            <w:shd w:val="clear" w:color="auto" w:fill="D0CECE"/>
            <w:noWrap/>
            <w:tcMar>
              <w:top w:w="15" w:type="dxa"/>
              <w:left w:w="15" w:type="dxa"/>
              <w:bottom w:w="0" w:type="dxa"/>
              <w:right w:w="15" w:type="dxa"/>
            </w:tcMar>
            <w:vAlign w:val="center"/>
            <w:hideMark/>
          </w:tcPr>
          <w:p w14:paraId="6E7CD7C5" w14:textId="77777777" w:rsidR="008639E9" w:rsidRPr="003E0A48" w:rsidRDefault="008639E9" w:rsidP="003E0A48">
            <w:pPr>
              <w:spacing w:before="40" w:after="40" w:line="240" w:lineRule="exact"/>
              <w:jc w:val="center"/>
              <w:rPr>
                <w:rFonts w:ascii="宋体" w:eastAsia="宋体" w:hAnsi="宋体" w:cs="宋体" w:hint="eastAsia"/>
                <w:sz w:val="18"/>
                <w:szCs w:val="18"/>
              </w:rPr>
            </w:pPr>
            <w:r w:rsidRPr="003E0A48">
              <w:rPr>
                <w:rFonts w:ascii="宋体" w:eastAsia="宋体" w:hAnsi="宋体" w:cs="宋体" w:hint="eastAsia"/>
                <w:sz w:val="18"/>
                <w:szCs w:val="18"/>
              </w:rPr>
              <w:t> 2024年 </w:t>
            </w:r>
          </w:p>
        </w:tc>
      </w:tr>
      <w:tr w:rsidR="008639E9" w14:paraId="08E115F8" w14:textId="77777777" w:rsidTr="004316EB">
        <w:trPr>
          <w:divId w:val="1361972266"/>
          <w:trHeight w:val="35"/>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D81F2A9" w14:textId="77777777" w:rsidR="008639E9" w:rsidRPr="003E0A48" w:rsidRDefault="008639E9" w:rsidP="00A74E52">
            <w:pPr>
              <w:spacing w:line="240" w:lineRule="exact"/>
              <w:rPr>
                <w:rFonts w:ascii="宋体" w:eastAsia="宋体" w:hAnsi="宋体" w:cs="宋体" w:hint="eastAsia"/>
                <w:sz w:val="18"/>
                <w:szCs w:val="18"/>
              </w:rPr>
            </w:pPr>
            <w:r w:rsidRPr="003E0A48">
              <w:rPr>
                <w:rFonts w:ascii="宋体" w:eastAsia="宋体" w:hAnsi="宋体" w:cs="宋体" w:hint="eastAsia"/>
                <w:sz w:val="18"/>
                <w:szCs w:val="18"/>
              </w:rPr>
              <w:t>材料成本</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D46FC7D"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77.0%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750F8A3"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75.4%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85F6C05"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81.8%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FBFB762"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81.5%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8EB13F4"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68.1%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D6939F4"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65.1%</w:t>
            </w:r>
          </w:p>
        </w:tc>
      </w:tr>
      <w:tr w:rsidR="008639E9" w14:paraId="36DC5875" w14:textId="77777777" w:rsidTr="004316EB">
        <w:trPr>
          <w:divId w:val="1361972266"/>
          <w:trHeight w:val="89"/>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E1473C8" w14:textId="77777777" w:rsidR="008639E9" w:rsidRPr="003E0A48" w:rsidRDefault="008639E9" w:rsidP="00A74E52">
            <w:pPr>
              <w:spacing w:line="240" w:lineRule="exact"/>
              <w:rPr>
                <w:rFonts w:ascii="宋体" w:eastAsia="宋体" w:hAnsi="宋体" w:cs="宋体" w:hint="eastAsia"/>
                <w:sz w:val="18"/>
                <w:szCs w:val="18"/>
              </w:rPr>
            </w:pPr>
            <w:r w:rsidRPr="003E0A48">
              <w:rPr>
                <w:rFonts w:ascii="宋体" w:eastAsia="宋体" w:hAnsi="宋体" w:cs="宋体" w:hint="eastAsia"/>
                <w:sz w:val="18"/>
                <w:szCs w:val="18"/>
              </w:rPr>
              <w:t>人工费用</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1AA8B56"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7.4%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6B02740"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7.7%</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EDEA740"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7.5%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EC33CC3"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7.8%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2FEB7A4"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7.2%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0D7EE43"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7.5%</w:t>
            </w:r>
          </w:p>
        </w:tc>
      </w:tr>
      <w:tr w:rsidR="008639E9" w14:paraId="166165C0" w14:textId="77777777" w:rsidTr="004316EB">
        <w:trPr>
          <w:divId w:val="1361972266"/>
          <w:trHeight w:val="35"/>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E3A4B5C" w14:textId="77777777" w:rsidR="008639E9" w:rsidRPr="003E0A48" w:rsidRDefault="008639E9" w:rsidP="00A74E52">
            <w:pPr>
              <w:spacing w:line="240" w:lineRule="exact"/>
              <w:rPr>
                <w:rFonts w:ascii="宋体" w:eastAsia="宋体" w:hAnsi="宋体" w:cs="宋体" w:hint="eastAsia"/>
                <w:sz w:val="18"/>
                <w:szCs w:val="18"/>
              </w:rPr>
            </w:pPr>
            <w:r w:rsidRPr="003E0A48">
              <w:rPr>
                <w:rFonts w:ascii="宋体" w:eastAsia="宋体" w:hAnsi="宋体" w:cs="宋体" w:hint="eastAsia"/>
                <w:sz w:val="18"/>
                <w:szCs w:val="18"/>
              </w:rPr>
              <w:t>制造费用</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D69CD81"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7.9%</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EFDB9D6"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8.1%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6CF16C4"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8.3%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1A936BD"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8.2%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3A5F330"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7.1%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06F3C1A"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8.0%</w:t>
            </w:r>
          </w:p>
        </w:tc>
      </w:tr>
      <w:tr w:rsidR="008639E9" w14:paraId="6B1D13FD" w14:textId="77777777" w:rsidTr="004316EB">
        <w:trPr>
          <w:divId w:val="1361972266"/>
          <w:trHeight w:val="35"/>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18921FC" w14:textId="77777777" w:rsidR="008639E9" w:rsidRPr="003E0A48" w:rsidRDefault="008639E9" w:rsidP="00A74E52">
            <w:pPr>
              <w:spacing w:line="240" w:lineRule="exact"/>
              <w:rPr>
                <w:rFonts w:ascii="宋体" w:eastAsia="宋体" w:hAnsi="宋体" w:cs="宋体" w:hint="eastAsia"/>
                <w:sz w:val="18"/>
                <w:szCs w:val="18"/>
              </w:rPr>
            </w:pPr>
            <w:r w:rsidRPr="003E0A48">
              <w:rPr>
                <w:rFonts w:ascii="宋体" w:eastAsia="宋体" w:hAnsi="宋体" w:cs="宋体" w:hint="eastAsia"/>
                <w:sz w:val="18"/>
                <w:szCs w:val="18"/>
              </w:rPr>
              <w:t>折旧</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4E992F7"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3.1%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FB80671"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3.7%</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1DBE882"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1.2%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C737355"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1.4%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41C4EE2"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6.6%</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D0B071F"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7.5%</w:t>
            </w:r>
          </w:p>
        </w:tc>
      </w:tr>
      <w:tr w:rsidR="008639E9" w14:paraId="7AEE0C65" w14:textId="77777777" w:rsidTr="004316EB">
        <w:trPr>
          <w:divId w:val="1361972266"/>
          <w:trHeight w:val="35"/>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594C80C" w14:textId="77777777" w:rsidR="008639E9" w:rsidRPr="003E0A48" w:rsidRDefault="008639E9" w:rsidP="00A74E52">
            <w:pPr>
              <w:spacing w:line="240" w:lineRule="exact"/>
              <w:rPr>
                <w:rFonts w:ascii="宋体" w:eastAsia="宋体" w:hAnsi="宋体" w:cs="宋体" w:hint="eastAsia"/>
                <w:sz w:val="18"/>
                <w:szCs w:val="18"/>
              </w:rPr>
            </w:pPr>
            <w:r w:rsidRPr="003E0A48">
              <w:rPr>
                <w:rFonts w:ascii="宋体" w:eastAsia="宋体" w:hAnsi="宋体" w:cs="宋体" w:hint="eastAsia"/>
                <w:sz w:val="18"/>
                <w:szCs w:val="18"/>
              </w:rPr>
              <w:t>能源</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7CB4701"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3.9%</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C6FD89D"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4.4%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9D5E46A"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0.6%</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DA88722"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0.5%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554E7E9"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10.0%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551B734"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10.9%</w:t>
            </w:r>
          </w:p>
        </w:tc>
      </w:tr>
      <w:tr w:rsidR="008639E9" w14:paraId="47F5E931" w14:textId="77777777" w:rsidTr="004316EB">
        <w:trPr>
          <w:divId w:val="1361972266"/>
          <w:trHeight w:val="35"/>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95E7BF9" w14:textId="77777777" w:rsidR="008639E9" w:rsidRPr="003E0A48" w:rsidRDefault="008639E9" w:rsidP="00A74E52">
            <w:pPr>
              <w:spacing w:line="240" w:lineRule="exact"/>
              <w:rPr>
                <w:rFonts w:ascii="宋体" w:eastAsia="宋体" w:hAnsi="宋体" w:cs="宋体" w:hint="eastAsia"/>
                <w:sz w:val="18"/>
                <w:szCs w:val="18"/>
              </w:rPr>
            </w:pPr>
            <w:r w:rsidRPr="003E0A48">
              <w:rPr>
                <w:rFonts w:ascii="宋体" w:eastAsia="宋体" w:hAnsi="宋体" w:cs="宋体" w:hint="eastAsia"/>
                <w:sz w:val="18"/>
                <w:szCs w:val="18"/>
              </w:rPr>
              <w:t>运费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8C6CDE8"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0.7%</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DD61DF0"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0.7%</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A476629"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0.6%</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0273B44"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0.6%</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C1969A9"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0.9%</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5F73697" w14:textId="77777777" w:rsidR="008639E9" w:rsidRPr="003E0A48" w:rsidRDefault="008639E9" w:rsidP="00A74E52">
            <w:pPr>
              <w:spacing w:line="240" w:lineRule="exact"/>
              <w:jc w:val="right"/>
              <w:rPr>
                <w:rFonts w:ascii="宋体" w:eastAsia="宋体" w:hAnsi="宋体" w:cs="宋体" w:hint="eastAsia"/>
                <w:sz w:val="18"/>
                <w:szCs w:val="18"/>
              </w:rPr>
            </w:pPr>
            <w:r w:rsidRPr="003E0A48">
              <w:rPr>
                <w:rFonts w:ascii="宋体" w:eastAsia="宋体" w:hAnsi="宋体" w:cs="宋体" w:hint="eastAsia"/>
                <w:sz w:val="18"/>
                <w:szCs w:val="18"/>
              </w:rPr>
              <w:t>1.0%</w:t>
            </w:r>
          </w:p>
        </w:tc>
      </w:tr>
    </w:tbl>
    <w:p w14:paraId="52B51BF3"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38" w:name="_Toc988914"/>
      <w:r>
        <w:rPr>
          <w:rFonts w:ascii="宋体" w:eastAsia="宋体" w:hAnsi="宋体" w:cs="宋体"/>
          <w:b/>
          <w:bCs/>
          <w:sz w:val="18"/>
          <w:szCs w:val="18"/>
        </w:rPr>
        <w:t>（6） 报告期内合并范围是否发生变动</w:t>
      </w:r>
      <w:bookmarkEnd w:id="38"/>
    </w:p>
    <w:p w14:paraId="08FE268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1918B614" w14:textId="77777777" w:rsidR="008639E9" w:rsidRPr="004316EB" w:rsidRDefault="008639E9" w:rsidP="004316EB">
      <w:pPr>
        <w:spacing w:before="100" w:after="100" w:line="240" w:lineRule="exact"/>
        <w:ind w:firstLineChars="200" w:firstLine="360"/>
        <w:divId w:val="1022441354"/>
        <w:rPr>
          <w:rFonts w:ascii="宋体" w:eastAsia="宋体" w:hAnsi="宋体" w:cs="宋体" w:hint="eastAsia"/>
          <w:sz w:val="18"/>
          <w:szCs w:val="18"/>
        </w:rPr>
      </w:pPr>
      <w:r w:rsidRPr="004316EB">
        <w:rPr>
          <w:rFonts w:ascii="宋体" w:eastAsia="宋体" w:hAnsi="宋体" w:cs="宋体" w:hint="eastAsia"/>
          <w:sz w:val="18"/>
          <w:szCs w:val="18"/>
        </w:rPr>
        <w:t>与上年相比本期新增合并单位</w:t>
      </w:r>
      <w:r w:rsidRPr="004316EB">
        <w:rPr>
          <w:rFonts w:ascii="宋体" w:eastAsia="宋体" w:hAnsi="宋体" w:cs="宋体"/>
          <w:sz w:val="18"/>
          <w:szCs w:val="18"/>
        </w:rPr>
        <w:t>4</w:t>
      </w:r>
      <w:r w:rsidRPr="004316EB">
        <w:rPr>
          <w:rFonts w:ascii="宋体" w:eastAsia="宋体" w:hAnsi="宋体" w:cs="宋体" w:hint="eastAsia"/>
          <w:sz w:val="18"/>
          <w:szCs w:val="18"/>
        </w:rPr>
        <w:t>家，具体包括軟控科技（香港）有限公司、</w:t>
      </w:r>
      <w:r w:rsidRPr="004316EB">
        <w:rPr>
          <w:rFonts w:ascii="宋体" w:eastAsia="宋体" w:hAnsi="宋体" w:cs="宋体"/>
          <w:sz w:val="18"/>
          <w:szCs w:val="18"/>
        </w:rPr>
        <w:t>MESNAC Intelligent Technology Hungary Ltd.</w:t>
      </w:r>
      <w:r w:rsidRPr="004316EB">
        <w:rPr>
          <w:rFonts w:ascii="宋体" w:eastAsia="宋体" w:hAnsi="宋体" w:cs="宋体" w:hint="eastAsia"/>
          <w:sz w:val="18"/>
          <w:szCs w:val="18"/>
        </w:rPr>
        <w:t>、</w:t>
      </w:r>
      <w:r w:rsidRPr="004316EB">
        <w:rPr>
          <w:rFonts w:ascii="宋体" w:eastAsia="宋体" w:hAnsi="宋体" w:cs="宋体"/>
          <w:sz w:val="18"/>
          <w:szCs w:val="18"/>
        </w:rPr>
        <w:t>MERIDIAN ENGINEERING SOLUTIONS NORTH AMERICA CORP, S.A. DE C.V.</w:t>
      </w:r>
      <w:r w:rsidRPr="004316EB">
        <w:rPr>
          <w:rFonts w:ascii="宋体" w:eastAsia="宋体" w:hAnsi="宋体" w:cs="宋体" w:hint="eastAsia"/>
          <w:sz w:val="18"/>
          <w:szCs w:val="18"/>
        </w:rPr>
        <w:t>、</w:t>
      </w:r>
      <w:r w:rsidRPr="004316EB">
        <w:rPr>
          <w:rFonts w:ascii="宋体" w:eastAsia="宋体" w:hAnsi="宋体" w:cs="宋体"/>
          <w:sz w:val="18"/>
          <w:szCs w:val="18"/>
        </w:rPr>
        <w:t>SINOESCO (KRATIE) ENERGY THERMAL POWER CO., LTD.</w:t>
      </w:r>
      <w:r w:rsidRPr="004316EB">
        <w:rPr>
          <w:rFonts w:ascii="宋体" w:eastAsia="宋体" w:hAnsi="宋体" w:cs="宋体" w:hint="eastAsia"/>
          <w:sz w:val="18"/>
          <w:szCs w:val="18"/>
        </w:rPr>
        <w:t>，均系本年新投资成立的公司。</w:t>
      </w:r>
    </w:p>
    <w:p w14:paraId="640DD71C" w14:textId="77777777" w:rsidR="008639E9" w:rsidRPr="004316EB" w:rsidRDefault="008639E9" w:rsidP="004316EB">
      <w:pPr>
        <w:spacing w:before="100" w:after="100" w:line="240" w:lineRule="exact"/>
        <w:ind w:firstLineChars="200" w:firstLine="360"/>
        <w:divId w:val="1022441354"/>
        <w:rPr>
          <w:rFonts w:ascii="宋体" w:eastAsia="宋体" w:hAnsi="宋体" w:cs="宋体" w:hint="eastAsia"/>
          <w:sz w:val="18"/>
          <w:szCs w:val="18"/>
        </w:rPr>
      </w:pPr>
      <w:r w:rsidRPr="004316EB">
        <w:rPr>
          <w:rFonts w:ascii="宋体" w:eastAsia="宋体" w:hAnsi="宋体" w:cs="宋体" w:hint="eastAsia"/>
          <w:sz w:val="18"/>
          <w:szCs w:val="18"/>
        </w:rPr>
        <w:t>与上年相比本期减少合并单位</w:t>
      </w:r>
      <w:r w:rsidRPr="004316EB">
        <w:rPr>
          <w:rFonts w:ascii="宋体" w:eastAsia="宋体" w:hAnsi="宋体" w:cs="宋体"/>
          <w:sz w:val="18"/>
          <w:szCs w:val="18"/>
        </w:rPr>
        <w:t>1</w:t>
      </w:r>
      <w:r w:rsidRPr="004316EB">
        <w:rPr>
          <w:rFonts w:ascii="宋体" w:eastAsia="宋体" w:hAnsi="宋体" w:cs="宋体" w:hint="eastAsia"/>
          <w:sz w:val="18"/>
          <w:szCs w:val="18"/>
        </w:rPr>
        <w:t>家，具体为青岛软控海科科技有限公司，因本期转让公司</w:t>
      </w:r>
      <w:r w:rsidRPr="004316EB">
        <w:rPr>
          <w:rFonts w:ascii="宋体" w:eastAsia="宋体" w:hAnsi="宋体" w:cs="宋体"/>
          <w:sz w:val="18"/>
          <w:szCs w:val="18"/>
        </w:rPr>
        <w:t>80%</w:t>
      </w:r>
      <w:r w:rsidRPr="004316EB">
        <w:rPr>
          <w:rFonts w:ascii="宋体" w:eastAsia="宋体" w:hAnsi="宋体" w:cs="宋体" w:hint="eastAsia"/>
          <w:sz w:val="18"/>
          <w:szCs w:val="18"/>
        </w:rPr>
        <w:t>股权失去控股权。</w:t>
      </w:r>
    </w:p>
    <w:p w14:paraId="02022FB5"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39" w:name="_Toc988915"/>
      <w:r>
        <w:rPr>
          <w:rFonts w:ascii="宋体" w:eastAsia="宋体" w:hAnsi="宋体" w:cs="宋体"/>
          <w:b/>
          <w:bCs/>
          <w:sz w:val="18"/>
          <w:szCs w:val="18"/>
        </w:rPr>
        <w:t>（7） 公司报告期内业务、产品或服务发生重大变化或调整有关情况</w:t>
      </w:r>
      <w:bookmarkEnd w:id="39"/>
    </w:p>
    <w:p w14:paraId="28ECE0C3"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277608D"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40" w:name="_Toc988916"/>
      <w:r>
        <w:rPr>
          <w:rFonts w:ascii="宋体" w:eastAsia="宋体" w:hAnsi="宋体" w:cs="宋体"/>
          <w:b/>
          <w:bCs/>
          <w:sz w:val="18"/>
          <w:szCs w:val="18"/>
        </w:rPr>
        <w:t>（8） 主要销售客户和主要供应商情况</w:t>
      </w:r>
      <w:bookmarkEnd w:id="40"/>
    </w:p>
    <w:p w14:paraId="58BFC52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公司主要销售客户情况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003587B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FFC6C3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前五名客户合计销售金额（元）</w:t>
            </w:r>
          </w:p>
        </w:tc>
        <w:tc>
          <w:tcPr>
            <w:tcW w:w="4820" w:type="dxa"/>
            <w:tcBorders>
              <w:top w:val="single" w:sz="2" w:space="0" w:color="auto"/>
              <w:left w:val="single" w:sz="2" w:space="0" w:color="auto"/>
              <w:bottom w:val="single" w:sz="2" w:space="0" w:color="auto"/>
              <w:right w:val="single" w:sz="2" w:space="0" w:color="auto"/>
            </w:tcBorders>
            <w:vAlign w:val="center"/>
          </w:tcPr>
          <w:p w14:paraId="21D1945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3,830,860,922.20</w:t>
            </w:r>
          </w:p>
        </w:tc>
      </w:tr>
      <w:tr w:rsidR="004B4BE6" w14:paraId="64314E1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0A3EF0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前五名客户合计销售金额占年度销售总额比例</w:t>
            </w:r>
          </w:p>
        </w:tc>
        <w:tc>
          <w:tcPr>
            <w:tcW w:w="4820" w:type="dxa"/>
            <w:tcBorders>
              <w:top w:val="single" w:sz="2" w:space="0" w:color="auto"/>
              <w:left w:val="single" w:sz="2" w:space="0" w:color="auto"/>
              <w:bottom w:val="single" w:sz="2" w:space="0" w:color="auto"/>
              <w:right w:val="single" w:sz="2" w:space="0" w:color="auto"/>
            </w:tcBorders>
            <w:vAlign w:val="center"/>
          </w:tcPr>
          <w:p w14:paraId="4C15322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46.03%</w:t>
            </w:r>
          </w:p>
        </w:tc>
      </w:tr>
      <w:tr w:rsidR="004B4BE6" w14:paraId="4614B79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28DBF5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前五名客户销售额中关联方销售额占年度销售总额比例</w:t>
            </w:r>
          </w:p>
        </w:tc>
        <w:tc>
          <w:tcPr>
            <w:tcW w:w="4820" w:type="dxa"/>
            <w:tcBorders>
              <w:top w:val="single" w:sz="2" w:space="0" w:color="auto"/>
              <w:left w:val="single" w:sz="2" w:space="0" w:color="auto"/>
              <w:bottom w:val="single" w:sz="2" w:space="0" w:color="auto"/>
              <w:right w:val="single" w:sz="2" w:space="0" w:color="auto"/>
            </w:tcBorders>
            <w:vAlign w:val="center"/>
          </w:tcPr>
          <w:p w14:paraId="22F257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34.69%</w:t>
            </w:r>
          </w:p>
        </w:tc>
      </w:tr>
    </w:tbl>
    <w:p w14:paraId="23D4557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公司前5大客户资料</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60"/>
        <w:gridCol w:w="3259"/>
        <w:gridCol w:w="2410"/>
        <w:gridCol w:w="2410"/>
      </w:tblGrid>
      <w:tr w:rsidR="004B4BE6" w14:paraId="5083254D" w14:textId="77777777" w:rsidTr="004316EB">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23DF1A0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序号</w:t>
            </w:r>
          </w:p>
        </w:tc>
        <w:tc>
          <w:tcPr>
            <w:tcW w:w="3259" w:type="dxa"/>
            <w:tcBorders>
              <w:top w:val="single" w:sz="2" w:space="0" w:color="auto"/>
              <w:left w:val="single" w:sz="2" w:space="0" w:color="auto"/>
              <w:bottom w:val="single" w:sz="2" w:space="0" w:color="auto"/>
              <w:right w:val="single" w:sz="2" w:space="0" w:color="auto"/>
            </w:tcBorders>
            <w:shd w:val="clear" w:color="auto" w:fill="D3D3D3"/>
            <w:vAlign w:val="center"/>
          </w:tcPr>
          <w:p w14:paraId="40F77FE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客户名称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1F27B3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销售额（元）</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E6DAC9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占年度销售总额比例</w:t>
            </w:r>
          </w:p>
        </w:tc>
      </w:tr>
      <w:tr w:rsidR="004B4BE6" w14:paraId="61D876F8" w14:textId="77777777" w:rsidTr="004316EB">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523ACBF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1</w:t>
            </w:r>
          </w:p>
        </w:tc>
        <w:tc>
          <w:tcPr>
            <w:tcW w:w="3259" w:type="dxa"/>
            <w:tcBorders>
              <w:top w:val="single" w:sz="2" w:space="0" w:color="auto"/>
              <w:left w:val="single" w:sz="2" w:space="0" w:color="auto"/>
              <w:bottom w:val="single" w:sz="2" w:space="0" w:color="auto"/>
              <w:right w:val="single" w:sz="2" w:space="0" w:color="auto"/>
            </w:tcBorders>
            <w:vAlign w:val="center"/>
          </w:tcPr>
          <w:p w14:paraId="34AFD07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客户一</w:t>
            </w:r>
          </w:p>
        </w:tc>
        <w:tc>
          <w:tcPr>
            <w:tcW w:w="2410" w:type="dxa"/>
            <w:tcBorders>
              <w:top w:val="single" w:sz="2" w:space="0" w:color="auto"/>
              <w:left w:val="single" w:sz="2" w:space="0" w:color="auto"/>
              <w:bottom w:val="single" w:sz="2" w:space="0" w:color="auto"/>
              <w:right w:val="single" w:sz="2" w:space="0" w:color="auto"/>
            </w:tcBorders>
            <w:vAlign w:val="center"/>
          </w:tcPr>
          <w:p w14:paraId="57DE651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2,887,637,204.50</w:t>
            </w:r>
          </w:p>
        </w:tc>
        <w:tc>
          <w:tcPr>
            <w:tcW w:w="2410" w:type="dxa"/>
            <w:tcBorders>
              <w:top w:val="single" w:sz="2" w:space="0" w:color="auto"/>
              <w:left w:val="single" w:sz="2" w:space="0" w:color="auto"/>
              <w:bottom w:val="single" w:sz="2" w:space="0" w:color="auto"/>
              <w:right w:val="single" w:sz="2" w:space="0" w:color="auto"/>
            </w:tcBorders>
            <w:vAlign w:val="center"/>
          </w:tcPr>
          <w:p w14:paraId="09D8EB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34.69%</w:t>
            </w:r>
          </w:p>
        </w:tc>
      </w:tr>
      <w:tr w:rsidR="004B4BE6" w14:paraId="4CD37E24" w14:textId="77777777" w:rsidTr="004316EB">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4858E29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w:t>
            </w:r>
          </w:p>
        </w:tc>
        <w:tc>
          <w:tcPr>
            <w:tcW w:w="3259" w:type="dxa"/>
            <w:tcBorders>
              <w:top w:val="single" w:sz="2" w:space="0" w:color="auto"/>
              <w:left w:val="single" w:sz="2" w:space="0" w:color="auto"/>
              <w:bottom w:val="single" w:sz="2" w:space="0" w:color="auto"/>
              <w:right w:val="single" w:sz="2" w:space="0" w:color="auto"/>
            </w:tcBorders>
            <w:vAlign w:val="center"/>
          </w:tcPr>
          <w:p w14:paraId="14FA3E5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客户二</w:t>
            </w:r>
          </w:p>
        </w:tc>
        <w:tc>
          <w:tcPr>
            <w:tcW w:w="2410" w:type="dxa"/>
            <w:tcBorders>
              <w:top w:val="single" w:sz="2" w:space="0" w:color="auto"/>
              <w:left w:val="single" w:sz="2" w:space="0" w:color="auto"/>
              <w:bottom w:val="single" w:sz="2" w:space="0" w:color="auto"/>
              <w:right w:val="single" w:sz="2" w:space="0" w:color="auto"/>
            </w:tcBorders>
            <w:vAlign w:val="center"/>
          </w:tcPr>
          <w:p w14:paraId="5F361D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352,509,823.42</w:t>
            </w:r>
          </w:p>
        </w:tc>
        <w:tc>
          <w:tcPr>
            <w:tcW w:w="2410" w:type="dxa"/>
            <w:tcBorders>
              <w:top w:val="single" w:sz="2" w:space="0" w:color="auto"/>
              <w:left w:val="single" w:sz="2" w:space="0" w:color="auto"/>
              <w:bottom w:val="single" w:sz="2" w:space="0" w:color="auto"/>
              <w:right w:val="single" w:sz="2" w:space="0" w:color="auto"/>
            </w:tcBorders>
            <w:vAlign w:val="center"/>
          </w:tcPr>
          <w:p w14:paraId="3A182F1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4.24%</w:t>
            </w:r>
          </w:p>
        </w:tc>
      </w:tr>
      <w:tr w:rsidR="004B4BE6" w14:paraId="69E9BEA7" w14:textId="77777777" w:rsidTr="004316EB">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689AFD6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3</w:t>
            </w:r>
          </w:p>
        </w:tc>
        <w:tc>
          <w:tcPr>
            <w:tcW w:w="3259" w:type="dxa"/>
            <w:tcBorders>
              <w:top w:val="single" w:sz="2" w:space="0" w:color="auto"/>
              <w:left w:val="single" w:sz="2" w:space="0" w:color="auto"/>
              <w:bottom w:val="single" w:sz="2" w:space="0" w:color="auto"/>
              <w:right w:val="single" w:sz="2" w:space="0" w:color="auto"/>
            </w:tcBorders>
            <w:vAlign w:val="center"/>
          </w:tcPr>
          <w:p w14:paraId="1CF909F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客户三</w:t>
            </w:r>
          </w:p>
        </w:tc>
        <w:tc>
          <w:tcPr>
            <w:tcW w:w="2410" w:type="dxa"/>
            <w:tcBorders>
              <w:top w:val="single" w:sz="2" w:space="0" w:color="auto"/>
              <w:left w:val="single" w:sz="2" w:space="0" w:color="auto"/>
              <w:bottom w:val="single" w:sz="2" w:space="0" w:color="auto"/>
              <w:right w:val="single" w:sz="2" w:space="0" w:color="auto"/>
            </w:tcBorders>
            <w:vAlign w:val="center"/>
          </w:tcPr>
          <w:p w14:paraId="19008B5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232,425,793.74</w:t>
            </w:r>
          </w:p>
        </w:tc>
        <w:tc>
          <w:tcPr>
            <w:tcW w:w="2410" w:type="dxa"/>
            <w:tcBorders>
              <w:top w:val="single" w:sz="2" w:space="0" w:color="auto"/>
              <w:left w:val="single" w:sz="2" w:space="0" w:color="auto"/>
              <w:bottom w:val="single" w:sz="2" w:space="0" w:color="auto"/>
              <w:right w:val="single" w:sz="2" w:space="0" w:color="auto"/>
            </w:tcBorders>
            <w:vAlign w:val="center"/>
          </w:tcPr>
          <w:p w14:paraId="44ED97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2.79%</w:t>
            </w:r>
          </w:p>
        </w:tc>
      </w:tr>
      <w:tr w:rsidR="004B4BE6" w14:paraId="043863E3" w14:textId="77777777" w:rsidTr="004316EB">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4743F3E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4</w:t>
            </w:r>
          </w:p>
        </w:tc>
        <w:tc>
          <w:tcPr>
            <w:tcW w:w="3259" w:type="dxa"/>
            <w:tcBorders>
              <w:top w:val="single" w:sz="2" w:space="0" w:color="auto"/>
              <w:left w:val="single" w:sz="2" w:space="0" w:color="auto"/>
              <w:bottom w:val="single" w:sz="2" w:space="0" w:color="auto"/>
              <w:right w:val="single" w:sz="2" w:space="0" w:color="auto"/>
            </w:tcBorders>
            <w:vAlign w:val="center"/>
          </w:tcPr>
          <w:p w14:paraId="14F163C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客户四</w:t>
            </w:r>
          </w:p>
        </w:tc>
        <w:tc>
          <w:tcPr>
            <w:tcW w:w="2410" w:type="dxa"/>
            <w:tcBorders>
              <w:top w:val="single" w:sz="2" w:space="0" w:color="auto"/>
              <w:left w:val="single" w:sz="2" w:space="0" w:color="auto"/>
              <w:bottom w:val="single" w:sz="2" w:space="0" w:color="auto"/>
              <w:right w:val="single" w:sz="2" w:space="0" w:color="auto"/>
            </w:tcBorders>
            <w:vAlign w:val="center"/>
          </w:tcPr>
          <w:p w14:paraId="0B8C8D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198,864,504.97</w:t>
            </w:r>
          </w:p>
        </w:tc>
        <w:tc>
          <w:tcPr>
            <w:tcW w:w="2410" w:type="dxa"/>
            <w:tcBorders>
              <w:top w:val="single" w:sz="2" w:space="0" w:color="auto"/>
              <w:left w:val="single" w:sz="2" w:space="0" w:color="auto"/>
              <w:bottom w:val="single" w:sz="2" w:space="0" w:color="auto"/>
              <w:right w:val="single" w:sz="2" w:space="0" w:color="auto"/>
            </w:tcBorders>
            <w:vAlign w:val="center"/>
          </w:tcPr>
          <w:p w14:paraId="2A18607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2.39%</w:t>
            </w:r>
          </w:p>
        </w:tc>
      </w:tr>
      <w:tr w:rsidR="004B4BE6" w14:paraId="1C5B838D" w14:textId="77777777" w:rsidTr="004316EB">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025C9B9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5</w:t>
            </w:r>
          </w:p>
        </w:tc>
        <w:tc>
          <w:tcPr>
            <w:tcW w:w="3259" w:type="dxa"/>
            <w:tcBorders>
              <w:top w:val="single" w:sz="2" w:space="0" w:color="auto"/>
              <w:left w:val="single" w:sz="2" w:space="0" w:color="auto"/>
              <w:bottom w:val="single" w:sz="2" w:space="0" w:color="auto"/>
              <w:right w:val="single" w:sz="2" w:space="0" w:color="auto"/>
            </w:tcBorders>
            <w:vAlign w:val="center"/>
          </w:tcPr>
          <w:p w14:paraId="35CA869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客户五</w:t>
            </w:r>
          </w:p>
        </w:tc>
        <w:tc>
          <w:tcPr>
            <w:tcW w:w="2410" w:type="dxa"/>
            <w:tcBorders>
              <w:top w:val="single" w:sz="2" w:space="0" w:color="auto"/>
              <w:left w:val="single" w:sz="2" w:space="0" w:color="auto"/>
              <w:bottom w:val="single" w:sz="2" w:space="0" w:color="auto"/>
              <w:right w:val="single" w:sz="2" w:space="0" w:color="auto"/>
            </w:tcBorders>
            <w:vAlign w:val="center"/>
          </w:tcPr>
          <w:p w14:paraId="359A1D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159,423,595.57</w:t>
            </w:r>
          </w:p>
        </w:tc>
        <w:tc>
          <w:tcPr>
            <w:tcW w:w="2410" w:type="dxa"/>
            <w:tcBorders>
              <w:top w:val="single" w:sz="2" w:space="0" w:color="auto"/>
              <w:left w:val="single" w:sz="2" w:space="0" w:color="auto"/>
              <w:bottom w:val="single" w:sz="2" w:space="0" w:color="auto"/>
              <w:right w:val="single" w:sz="2" w:space="0" w:color="auto"/>
            </w:tcBorders>
            <w:vAlign w:val="center"/>
          </w:tcPr>
          <w:p w14:paraId="746330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1.92%</w:t>
            </w:r>
          </w:p>
        </w:tc>
      </w:tr>
      <w:tr w:rsidR="004B4BE6" w14:paraId="124508E6" w14:textId="77777777" w:rsidTr="004316EB">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7DD274B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c>
          <w:tcPr>
            <w:tcW w:w="3259" w:type="dxa"/>
            <w:tcBorders>
              <w:top w:val="single" w:sz="2" w:space="0" w:color="auto"/>
              <w:left w:val="single" w:sz="2" w:space="0" w:color="auto"/>
              <w:bottom w:val="single" w:sz="2" w:space="0" w:color="auto"/>
              <w:right w:val="single" w:sz="2" w:space="0" w:color="auto"/>
            </w:tcBorders>
            <w:shd w:val="clear" w:color="auto" w:fill="D3D3D3"/>
            <w:vAlign w:val="center"/>
          </w:tcPr>
          <w:p w14:paraId="0DD3742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14:paraId="041CE67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3,830,860,922.20</w:t>
            </w:r>
          </w:p>
        </w:tc>
        <w:tc>
          <w:tcPr>
            <w:tcW w:w="2410" w:type="dxa"/>
            <w:tcBorders>
              <w:top w:val="single" w:sz="2" w:space="0" w:color="auto"/>
              <w:left w:val="single" w:sz="2" w:space="0" w:color="auto"/>
              <w:bottom w:val="single" w:sz="2" w:space="0" w:color="auto"/>
              <w:right w:val="single" w:sz="2" w:space="0" w:color="auto"/>
            </w:tcBorders>
            <w:vAlign w:val="center"/>
          </w:tcPr>
          <w:p w14:paraId="63C1862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46.03%</w:t>
            </w:r>
          </w:p>
        </w:tc>
      </w:tr>
    </w:tbl>
    <w:p w14:paraId="7D731AE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主要客户其他情况说明</w:t>
      </w:r>
    </w:p>
    <w:p w14:paraId="43DBBE00"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6014D4BF" w14:textId="77777777" w:rsidR="008639E9" w:rsidRPr="004316EB" w:rsidRDefault="008639E9" w:rsidP="004316EB">
      <w:pPr>
        <w:spacing w:before="100" w:after="100" w:line="240" w:lineRule="exact"/>
        <w:divId w:val="1281449380"/>
        <w:rPr>
          <w:rFonts w:ascii="宋体" w:eastAsia="宋体" w:hAnsi="宋体" w:cs="宋体" w:hint="eastAsia"/>
          <w:sz w:val="18"/>
          <w:szCs w:val="18"/>
        </w:rPr>
      </w:pPr>
      <w:r w:rsidRPr="004316EB">
        <w:rPr>
          <w:rFonts w:ascii="宋体" w:eastAsia="宋体" w:hAnsi="宋体" w:cs="宋体"/>
          <w:sz w:val="18"/>
          <w:szCs w:val="18"/>
        </w:rPr>
        <w:t>除上述客户一与公司存在关联关系外，其他客户与公司不存在关联关系，公司董事、高级管理人员、核心技术人员、持股 5%以上股东、实际控制人和其他关联方在主要客户中不直接或者间接拥有权益。</w:t>
      </w:r>
    </w:p>
    <w:p w14:paraId="1A329FE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公司主要供应商情况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30D20B9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32DCFD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前五名供应商合计采购金额（元）</w:t>
            </w:r>
          </w:p>
        </w:tc>
        <w:tc>
          <w:tcPr>
            <w:tcW w:w="4820" w:type="dxa"/>
            <w:tcBorders>
              <w:top w:val="single" w:sz="2" w:space="0" w:color="auto"/>
              <w:left w:val="single" w:sz="2" w:space="0" w:color="auto"/>
              <w:bottom w:val="single" w:sz="2" w:space="0" w:color="auto"/>
              <w:right w:val="single" w:sz="2" w:space="0" w:color="auto"/>
            </w:tcBorders>
            <w:vAlign w:val="center"/>
          </w:tcPr>
          <w:p w14:paraId="2F8C34C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1,213,681,767.84</w:t>
            </w:r>
          </w:p>
        </w:tc>
      </w:tr>
      <w:tr w:rsidR="004B4BE6" w14:paraId="2229EA6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51464E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前五名供应商合计采购金额占年度采购总额比例</w:t>
            </w:r>
          </w:p>
        </w:tc>
        <w:tc>
          <w:tcPr>
            <w:tcW w:w="4820" w:type="dxa"/>
            <w:tcBorders>
              <w:top w:val="single" w:sz="2" w:space="0" w:color="auto"/>
              <w:left w:val="single" w:sz="2" w:space="0" w:color="auto"/>
              <w:bottom w:val="single" w:sz="2" w:space="0" w:color="auto"/>
              <w:right w:val="single" w:sz="2" w:space="0" w:color="auto"/>
            </w:tcBorders>
            <w:vAlign w:val="center"/>
          </w:tcPr>
          <w:p w14:paraId="7A6F7D6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19.15%</w:t>
            </w:r>
          </w:p>
        </w:tc>
      </w:tr>
      <w:tr w:rsidR="004B4BE6" w14:paraId="04A4BA1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D13189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前五名供应商采购额中关联方采购额占年度采购总额比例</w:t>
            </w:r>
          </w:p>
        </w:tc>
        <w:tc>
          <w:tcPr>
            <w:tcW w:w="4820" w:type="dxa"/>
            <w:tcBorders>
              <w:top w:val="single" w:sz="2" w:space="0" w:color="auto"/>
              <w:left w:val="single" w:sz="2" w:space="0" w:color="auto"/>
              <w:bottom w:val="single" w:sz="2" w:space="0" w:color="auto"/>
              <w:right w:val="single" w:sz="2" w:space="0" w:color="auto"/>
            </w:tcBorders>
            <w:vAlign w:val="center"/>
          </w:tcPr>
          <w:p w14:paraId="20A2124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bl>
    <w:p w14:paraId="3E84AF7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公司前5名供应商资料</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60"/>
        <w:gridCol w:w="3259"/>
        <w:gridCol w:w="2410"/>
        <w:gridCol w:w="2410"/>
      </w:tblGrid>
      <w:tr w:rsidR="004B4BE6" w14:paraId="33BBCF48" w14:textId="77777777" w:rsidTr="004316EB">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034C6CA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序号</w:t>
            </w:r>
          </w:p>
        </w:tc>
        <w:tc>
          <w:tcPr>
            <w:tcW w:w="3259" w:type="dxa"/>
            <w:tcBorders>
              <w:top w:val="single" w:sz="2" w:space="0" w:color="auto"/>
              <w:left w:val="single" w:sz="2" w:space="0" w:color="auto"/>
              <w:bottom w:val="single" w:sz="2" w:space="0" w:color="auto"/>
              <w:right w:val="single" w:sz="2" w:space="0" w:color="auto"/>
            </w:tcBorders>
            <w:shd w:val="clear" w:color="auto" w:fill="D3D3D3"/>
            <w:vAlign w:val="center"/>
          </w:tcPr>
          <w:p w14:paraId="25F034C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供应商名称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B24A8E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采购额（元）</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870A02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占年度采购总额比例</w:t>
            </w:r>
          </w:p>
        </w:tc>
      </w:tr>
      <w:tr w:rsidR="004B4BE6" w14:paraId="216B64EB" w14:textId="77777777" w:rsidTr="004316EB">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470BC6F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1</w:t>
            </w:r>
          </w:p>
        </w:tc>
        <w:tc>
          <w:tcPr>
            <w:tcW w:w="3259" w:type="dxa"/>
            <w:tcBorders>
              <w:top w:val="single" w:sz="2" w:space="0" w:color="auto"/>
              <w:left w:val="single" w:sz="2" w:space="0" w:color="auto"/>
              <w:bottom w:val="single" w:sz="2" w:space="0" w:color="auto"/>
              <w:right w:val="single" w:sz="2" w:space="0" w:color="auto"/>
            </w:tcBorders>
            <w:vAlign w:val="center"/>
          </w:tcPr>
          <w:p w14:paraId="29DCA1F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供应商一</w:t>
            </w:r>
          </w:p>
        </w:tc>
        <w:tc>
          <w:tcPr>
            <w:tcW w:w="2410" w:type="dxa"/>
            <w:tcBorders>
              <w:top w:val="single" w:sz="2" w:space="0" w:color="auto"/>
              <w:left w:val="single" w:sz="2" w:space="0" w:color="auto"/>
              <w:bottom w:val="single" w:sz="2" w:space="0" w:color="auto"/>
              <w:right w:val="single" w:sz="2" w:space="0" w:color="auto"/>
            </w:tcBorders>
            <w:vAlign w:val="center"/>
          </w:tcPr>
          <w:p w14:paraId="103F19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490,638,933.64</w:t>
            </w:r>
          </w:p>
        </w:tc>
        <w:tc>
          <w:tcPr>
            <w:tcW w:w="2410" w:type="dxa"/>
            <w:tcBorders>
              <w:top w:val="single" w:sz="2" w:space="0" w:color="auto"/>
              <w:left w:val="single" w:sz="2" w:space="0" w:color="auto"/>
              <w:bottom w:val="single" w:sz="2" w:space="0" w:color="auto"/>
              <w:right w:val="single" w:sz="2" w:space="0" w:color="auto"/>
            </w:tcBorders>
            <w:vAlign w:val="center"/>
          </w:tcPr>
          <w:p w14:paraId="5FC19B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7.74%</w:t>
            </w:r>
          </w:p>
        </w:tc>
      </w:tr>
      <w:tr w:rsidR="004B4BE6" w14:paraId="3005C987" w14:textId="77777777" w:rsidTr="004316EB">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300B551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w:t>
            </w:r>
          </w:p>
        </w:tc>
        <w:tc>
          <w:tcPr>
            <w:tcW w:w="3259" w:type="dxa"/>
            <w:tcBorders>
              <w:top w:val="single" w:sz="2" w:space="0" w:color="auto"/>
              <w:left w:val="single" w:sz="2" w:space="0" w:color="auto"/>
              <w:bottom w:val="single" w:sz="2" w:space="0" w:color="auto"/>
              <w:right w:val="single" w:sz="2" w:space="0" w:color="auto"/>
            </w:tcBorders>
            <w:vAlign w:val="center"/>
          </w:tcPr>
          <w:p w14:paraId="3DCC961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供应商二</w:t>
            </w:r>
          </w:p>
        </w:tc>
        <w:tc>
          <w:tcPr>
            <w:tcW w:w="2410" w:type="dxa"/>
            <w:tcBorders>
              <w:top w:val="single" w:sz="2" w:space="0" w:color="auto"/>
              <w:left w:val="single" w:sz="2" w:space="0" w:color="auto"/>
              <w:bottom w:val="single" w:sz="2" w:space="0" w:color="auto"/>
              <w:right w:val="single" w:sz="2" w:space="0" w:color="auto"/>
            </w:tcBorders>
            <w:vAlign w:val="center"/>
          </w:tcPr>
          <w:p w14:paraId="6CA6F3C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342,401,139.04</w:t>
            </w:r>
          </w:p>
        </w:tc>
        <w:tc>
          <w:tcPr>
            <w:tcW w:w="2410" w:type="dxa"/>
            <w:tcBorders>
              <w:top w:val="single" w:sz="2" w:space="0" w:color="auto"/>
              <w:left w:val="single" w:sz="2" w:space="0" w:color="auto"/>
              <w:bottom w:val="single" w:sz="2" w:space="0" w:color="auto"/>
              <w:right w:val="single" w:sz="2" w:space="0" w:color="auto"/>
            </w:tcBorders>
            <w:vAlign w:val="center"/>
          </w:tcPr>
          <w:p w14:paraId="5BE30A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5.40%</w:t>
            </w:r>
          </w:p>
        </w:tc>
      </w:tr>
      <w:tr w:rsidR="004B4BE6" w14:paraId="5A6658BC" w14:textId="77777777" w:rsidTr="004316EB">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6910FEF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3</w:t>
            </w:r>
          </w:p>
        </w:tc>
        <w:tc>
          <w:tcPr>
            <w:tcW w:w="3259" w:type="dxa"/>
            <w:tcBorders>
              <w:top w:val="single" w:sz="2" w:space="0" w:color="auto"/>
              <w:left w:val="single" w:sz="2" w:space="0" w:color="auto"/>
              <w:bottom w:val="single" w:sz="2" w:space="0" w:color="auto"/>
              <w:right w:val="single" w:sz="2" w:space="0" w:color="auto"/>
            </w:tcBorders>
            <w:vAlign w:val="center"/>
          </w:tcPr>
          <w:p w14:paraId="4C12D33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供应商三</w:t>
            </w:r>
          </w:p>
        </w:tc>
        <w:tc>
          <w:tcPr>
            <w:tcW w:w="2410" w:type="dxa"/>
            <w:tcBorders>
              <w:top w:val="single" w:sz="2" w:space="0" w:color="auto"/>
              <w:left w:val="single" w:sz="2" w:space="0" w:color="auto"/>
              <w:bottom w:val="single" w:sz="2" w:space="0" w:color="auto"/>
              <w:right w:val="single" w:sz="2" w:space="0" w:color="auto"/>
            </w:tcBorders>
            <w:vAlign w:val="center"/>
          </w:tcPr>
          <w:p w14:paraId="093D3A9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191,946,101.52</w:t>
            </w:r>
          </w:p>
        </w:tc>
        <w:tc>
          <w:tcPr>
            <w:tcW w:w="2410" w:type="dxa"/>
            <w:tcBorders>
              <w:top w:val="single" w:sz="2" w:space="0" w:color="auto"/>
              <w:left w:val="single" w:sz="2" w:space="0" w:color="auto"/>
              <w:bottom w:val="single" w:sz="2" w:space="0" w:color="auto"/>
              <w:right w:val="single" w:sz="2" w:space="0" w:color="auto"/>
            </w:tcBorders>
            <w:vAlign w:val="center"/>
          </w:tcPr>
          <w:p w14:paraId="0CFCD43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3.03%</w:t>
            </w:r>
          </w:p>
        </w:tc>
      </w:tr>
      <w:tr w:rsidR="004B4BE6" w14:paraId="31D0695B" w14:textId="77777777" w:rsidTr="004316EB">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23670FD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4</w:t>
            </w:r>
          </w:p>
        </w:tc>
        <w:tc>
          <w:tcPr>
            <w:tcW w:w="3259" w:type="dxa"/>
            <w:tcBorders>
              <w:top w:val="single" w:sz="2" w:space="0" w:color="auto"/>
              <w:left w:val="single" w:sz="2" w:space="0" w:color="auto"/>
              <w:bottom w:val="single" w:sz="2" w:space="0" w:color="auto"/>
              <w:right w:val="single" w:sz="2" w:space="0" w:color="auto"/>
            </w:tcBorders>
            <w:vAlign w:val="center"/>
          </w:tcPr>
          <w:p w14:paraId="43D6B7D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供应商四</w:t>
            </w:r>
          </w:p>
        </w:tc>
        <w:tc>
          <w:tcPr>
            <w:tcW w:w="2410" w:type="dxa"/>
            <w:tcBorders>
              <w:top w:val="single" w:sz="2" w:space="0" w:color="auto"/>
              <w:left w:val="single" w:sz="2" w:space="0" w:color="auto"/>
              <w:bottom w:val="single" w:sz="2" w:space="0" w:color="auto"/>
              <w:right w:val="single" w:sz="2" w:space="0" w:color="auto"/>
            </w:tcBorders>
            <w:vAlign w:val="center"/>
          </w:tcPr>
          <w:p w14:paraId="1F588B8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97,621,194.69</w:t>
            </w:r>
          </w:p>
        </w:tc>
        <w:tc>
          <w:tcPr>
            <w:tcW w:w="2410" w:type="dxa"/>
            <w:tcBorders>
              <w:top w:val="single" w:sz="2" w:space="0" w:color="auto"/>
              <w:left w:val="single" w:sz="2" w:space="0" w:color="auto"/>
              <w:bottom w:val="single" w:sz="2" w:space="0" w:color="auto"/>
              <w:right w:val="single" w:sz="2" w:space="0" w:color="auto"/>
            </w:tcBorders>
            <w:vAlign w:val="center"/>
          </w:tcPr>
          <w:p w14:paraId="22EE7A2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1.54%</w:t>
            </w:r>
          </w:p>
        </w:tc>
      </w:tr>
      <w:tr w:rsidR="004B4BE6" w14:paraId="7DAEB3F6" w14:textId="77777777" w:rsidTr="004316EB">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23669D5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5</w:t>
            </w:r>
          </w:p>
        </w:tc>
        <w:tc>
          <w:tcPr>
            <w:tcW w:w="3259" w:type="dxa"/>
            <w:tcBorders>
              <w:top w:val="single" w:sz="2" w:space="0" w:color="auto"/>
              <w:left w:val="single" w:sz="2" w:space="0" w:color="auto"/>
              <w:bottom w:val="single" w:sz="2" w:space="0" w:color="auto"/>
              <w:right w:val="single" w:sz="2" w:space="0" w:color="auto"/>
            </w:tcBorders>
            <w:vAlign w:val="center"/>
          </w:tcPr>
          <w:p w14:paraId="32AE6E1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供应商五</w:t>
            </w:r>
          </w:p>
        </w:tc>
        <w:tc>
          <w:tcPr>
            <w:tcW w:w="2410" w:type="dxa"/>
            <w:tcBorders>
              <w:top w:val="single" w:sz="2" w:space="0" w:color="auto"/>
              <w:left w:val="single" w:sz="2" w:space="0" w:color="auto"/>
              <w:bottom w:val="single" w:sz="2" w:space="0" w:color="auto"/>
              <w:right w:val="single" w:sz="2" w:space="0" w:color="auto"/>
            </w:tcBorders>
            <w:vAlign w:val="center"/>
          </w:tcPr>
          <w:p w14:paraId="68C33D2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91,074,398.95</w:t>
            </w:r>
          </w:p>
        </w:tc>
        <w:tc>
          <w:tcPr>
            <w:tcW w:w="2410" w:type="dxa"/>
            <w:tcBorders>
              <w:top w:val="single" w:sz="2" w:space="0" w:color="auto"/>
              <w:left w:val="single" w:sz="2" w:space="0" w:color="auto"/>
              <w:bottom w:val="single" w:sz="2" w:space="0" w:color="auto"/>
              <w:right w:val="single" w:sz="2" w:space="0" w:color="auto"/>
            </w:tcBorders>
            <w:vAlign w:val="center"/>
          </w:tcPr>
          <w:p w14:paraId="250CF8B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1.44%</w:t>
            </w:r>
          </w:p>
        </w:tc>
      </w:tr>
      <w:tr w:rsidR="004B4BE6" w14:paraId="76AA892E" w14:textId="77777777" w:rsidTr="004316EB">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323ACDA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c>
          <w:tcPr>
            <w:tcW w:w="3259" w:type="dxa"/>
            <w:tcBorders>
              <w:top w:val="single" w:sz="2" w:space="0" w:color="auto"/>
              <w:left w:val="single" w:sz="2" w:space="0" w:color="auto"/>
              <w:bottom w:val="single" w:sz="2" w:space="0" w:color="auto"/>
              <w:right w:val="single" w:sz="2" w:space="0" w:color="auto"/>
            </w:tcBorders>
            <w:shd w:val="clear" w:color="auto" w:fill="D3D3D3"/>
            <w:vAlign w:val="center"/>
          </w:tcPr>
          <w:p w14:paraId="14EFEE5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14:paraId="53981A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1,213,681,767.84</w:t>
            </w:r>
          </w:p>
        </w:tc>
        <w:tc>
          <w:tcPr>
            <w:tcW w:w="2410" w:type="dxa"/>
            <w:tcBorders>
              <w:top w:val="single" w:sz="2" w:space="0" w:color="auto"/>
              <w:left w:val="single" w:sz="2" w:space="0" w:color="auto"/>
              <w:bottom w:val="single" w:sz="2" w:space="0" w:color="auto"/>
              <w:right w:val="single" w:sz="2" w:space="0" w:color="auto"/>
            </w:tcBorders>
            <w:vAlign w:val="center"/>
          </w:tcPr>
          <w:p w14:paraId="0D4A4E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19.15%</w:t>
            </w:r>
          </w:p>
        </w:tc>
      </w:tr>
    </w:tbl>
    <w:p w14:paraId="075DA62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主要供应商其他情况说明</w:t>
      </w:r>
    </w:p>
    <w:p w14:paraId="2EBC8E3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12A8E8F1" w14:textId="1795F855" w:rsidR="008639E9" w:rsidRPr="004316EB" w:rsidRDefault="008639E9" w:rsidP="004316EB">
      <w:pPr>
        <w:spacing w:before="100" w:after="100" w:line="240" w:lineRule="exact"/>
        <w:divId w:val="206570606"/>
        <w:rPr>
          <w:rFonts w:ascii="宋体" w:eastAsia="宋体" w:hAnsi="宋体" w:cs="宋体" w:hint="eastAsia"/>
          <w:sz w:val="18"/>
          <w:szCs w:val="18"/>
        </w:rPr>
      </w:pPr>
      <w:r w:rsidRPr="004316EB">
        <w:rPr>
          <w:rFonts w:ascii="宋体" w:eastAsia="宋体" w:hAnsi="宋体" w:cs="宋体"/>
          <w:sz w:val="18"/>
          <w:szCs w:val="18"/>
        </w:rPr>
        <w:t>公司前五名供应商与公司不存在关联关系，公司董事、高级管理人员、核心技术人员、持股5%以上股东、实际控制人和其他关联方在主要供应商中不直接或者间接拥有权益。</w:t>
      </w:r>
    </w:p>
    <w:p w14:paraId="74FD1CEB" w14:textId="77777777" w:rsidR="004B4BE6" w:rsidRDefault="008639E9" w:rsidP="004316EB">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报告期内公司贸易业务收入占营业收入比例超过10%</w:t>
      </w:r>
    </w:p>
    <w:p w14:paraId="2D4B6C7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18DE0D6" w14:textId="77777777" w:rsidR="004B4BE6" w:rsidRDefault="008639E9">
      <w:pPr>
        <w:pStyle w:val="3"/>
        <w:spacing w:line="280" w:lineRule="exact"/>
        <w:jc w:val="left"/>
        <w:rPr>
          <w:rFonts w:ascii="宋体" w:hAnsi="宋体" w:cs="宋体" w:hint="eastAsia"/>
          <w:b/>
          <w:bCs/>
        </w:rPr>
      </w:pPr>
      <w:bookmarkStart w:id="41" w:name="_Toc988917"/>
      <w:r>
        <w:rPr>
          <w:rFonts w:ascii="宋体" w:hAnsi="宋体" w:cs="宋体"/>
          <w:b/>
          <w:bCs/>
        </w:rPr>
        <w:t>3、费用</w:t>
      </w:r>
      <w:bookmarkEnd w:id="41"/>
    </w:p>
    <w:p w14:paraId="7AF73B05"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163"/>
        <w:gridCol w:w="2693"/>
      </w:tblGrid>
      <w:tr w:rsidR="004B4BE6" w14:paraId="64CEBF4E" w14:textId="77777777" w:rsidTr="004316E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79A02161" w14:textId="77777777" w:rsidR="004B4BE6" w:rsidRDefault="004B4BE6">
            <w:pPr>
              <w:rPr>
                <w:rFonts w:hint="eastAsia"/>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F2D7C1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EFEC0A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1163" w:type="dxa"/>
            <w:tcBorders>
              <w:top w:val="single" w:sz="2" w:space="0" w:color="auto"/>
              <w:left w:val="single" w:sz="2" w:space="0" w:color="auto"/>
              <w:bottom w:val="single" w:sz="2" w:space="0" w:color="auto"/>
              <w:right w:val="single" w:sz="2" w:space="0" w:color="auto"/>
            </w:tcBorders>
            <w:shd w:val="clear" w:color="auto" w:fill="D3D3D3"/>
            <w:vAlign w:val="center"/>
          </w:tcPr>
          <w:p w14:paraId="6E31538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同比增减</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14:paraId="755F51B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重大变动说明</w:t>
            </w:r>
          </w:p>
        </w:tc>
      </w:tr>
      <w:tr w:rsidR="004B4BE6" w14:paraId="2CAD86E0" w14:textId="77777777" w:rsidTr="004316E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6A8E0DD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销售费用</w:t>
            </w:r>
          </w:p>
        </w:tc>
        <w:tc>
          <w:tcPr>
            <w:tcW w:w="1928" w:type="dxa"/>
            <w:tcBorders>
              <w:top w:val="single" w:sz="2" w:space="0" w:color="auto"/>
              <w:left w:val="single" w:sz="2" w:space="0" w:color="auto"/>
              <w:bottom w:val="single" w:sz="2" w:space="0" w:color="auto"/>
              <w:right w:val="single" w:sz="2" w:space="0" w:color="auto"/>
            </w:tcBorders>
            <w:vAlign w:val="center"/>
          </w:tcPr>
          <w:p w14:paraId="66B5F0A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137,996,546.59</w:t>
            </w:r>
          </w:p>
        </w:tc>
        <w:tc>
          <w:tcPr>
            <w:tcW w:w="1928" w:type="dxa"/>
            <w:tcBorders>
              <w:top w:val="single" w:sz="2" w:space="0" w:color="auto"/>
              <w:left w:val="single" w:sz="2" w:space="0" w:color="auto"/>
              <w:bottom w:val="single" w:sz="2" w:space="0" w:color="auto"/>
              <w:right w:val="single" w:sz="2" w:space="0" w:color="auto"/>
            </w:tcBorders>
            <w:vAlign w:val="center"/>
          </w:tcPr>
          <w:p w14:paraId="6CDD56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129,012,367.17</w:t>
            </w:r>
          </w:p>
        </w:tc>
        <w:tc>
          <w:tcPr>
            <w:tcW w:w="1163" w:type="dxa"/>
            <w:tcBorders>
              <w:top w:val="single" w:sz="2" w:space="0" w:color="auto"/>
              <w:left w:val="single" w:sz="2" w:space="0" w:color="auto"/>
              <w:bottom w:val="single" w:sz="2" w:space="0" w:color="auto"/>
              <w:right w:val="single" w:sz="2" w:space="0" w:color="auto"/>
            </w:tcBorders>
            <w:vAlign w:val="center"/>
          </w:tcPr>
          <w:p w14:paraId="024D9D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6.96%</w:t>
            </w:r>
          </w:p>
        </w:tc>
        <w:tc>
          <w:tcPr>
            <w:tcW w:w="2693" w:type="dxa"/>
            <w:tcBorders>
              <w:top w:val="single" w:sz="2" w:space="0" w:color="auto"/>
              <w:left w:val="single" w:sz="2" w:space="0" w:color="auto"/>
              <w:bottom w:val="single" w:sz="2" w:space="0" w:color="auto"/>
              <w:right w:val="single" w:sz="2" w:space="0" w:color="auto"/>
            </w:tcBorders>
            <w:vAlign w:val="center"/>
          </w:tcPr>
          <w:p w14:paraId="76AED851" w14:textId="77777777" w:rsidR="004B4BE6" w:rsidRDefault="004B4BE6">
            <w:pPr>
              <w:spacing w:line="240" w:lineRule="exact"/>
              <w:rPr>
                <w:rFonts w:ascii="宋体" w:eastAsia="宋体" w:hAnsi="宋体" w:cs="宋体" w:hint="eastAsia"/>
                <w:sz w:val="18"/>
                <w:szCs w:val="18"/>
              </w:rPr>
            </w:pPr>
          </w:p>
        </w:tc>
      </w:tr>
      <w:tr w:rsidR="004B4BE6" w14:paraId="2B739F5E" w14:textId="77777777" w:rsidTr="004316E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181C1C1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管理费用</w:t>
            </w:r>
          </w:p>
        </w:tc>
        <w:tc>
          <w:tcPr>
            <w:tcW w:w="1928" w:type="dxa"/>
            <w:tcBorders>
              <w:top w:val="single" w:sz="2" w:space="0" w:color="auto"/>
              <w:left w:val="single" w:sz="2" w:space="0" w:color="auto"/>
              <w:bottom w:val="single" w:sz="2" w:space="0" w:color="auto"/>
              <w:right w:val="single" w:sz="2" w:space="0" w:color="auto"/>
            </w:tcBorders>
            <w:vAlign w:val="center"/>
          </w:tcPr>
          <w:p w14:paraId="096D5FB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454,495,609.66</w:t>
            </w:r>
          </w:p>
        </w:tc>
        <w:tc>
          <w:tcPr>
            <w:tcW w:w="1928" w:type="dxa"/>
            <w:tcBorders>
              <w:top w:val="single" w:sz="2" w:space="0" w:color="auto"/>
              <w:left w:val="single" w:sz="2" w:space="0" w:color="auto"/>
              <w:bottom w:val="single" w:sz="2" w:space="0" w:color="auto"/>
              <w:right w:val="single" w:sz="2" w:space="0" w:color="auto"/>
            </w:tcBorders>
            <w:vAlign w:val="center"/>
          </w:tcPr>
          <w:p w14:paraId="43FEAB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482,209,070.90</w:t>
            </w:r>
          </w:p>
        </w:tc>
        <w:tc>
          <w:tcPr>
            <w:tcW w:w="1163" w:type="dxa"/>
            <w:tcBorders>
              <w:top w:val="single" w:sz="2" w:space="0" w:color="auto"/>
              <w:left w:val="single" w:sz="2" w:space="0" w:color="auto"/>
              <w:bottom w:val="single" w:sz="2" w:space="0" w:color="auto"/>
              <w:right w:val="single" w:sz="2" w:space="0" w:color="auto"/>
            </w:tcBorders>
            <w:vAlign w:val="center"/>
          </w:tcPr>
          <w:p w14:paraId="1C15996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-5.75%</w:t>
            </w:r>
          </w:p>
        </w:tc>
        <w:tc>
          <w:tcPr>
            <w:tcW w:w="2693" w:type="dxa"/>
            <w:tcBorders>
              <w:top w:val="single" w:sz="2" w:space="0" w:color="auto"/>
              <w:left w:val="single" w:sz="2" w:space="0" w:color="auto"/>
              <w:bottom w:val="single" w:sz="2" w:space="0" w:color="auto"/>
              <w:right w:val="single" w:sz="2" w:space="0" w:color="auto"/>
            </w:tcBorders>
            <w:vAlign w:val="center"/>
          </w:tcPr>
          <w:p w14:paraId="03A9FDA0" w14:textId="77777777" w:rsidR="004B4BE6" w:rsidRDefault="004B4BE6">
            <w:pPr>
              <w:spacing w:line="240" w:lineRule="exact"/>
              <w:rPr>
                <w:rFonts w:ascii="宋体" w:eastAsia="宋体" w:hAnsi="宋体" w:cs="宋体" w:hint="eastAsia"/>
                <w:sz w:val="18"/>
                <w:szCs w:val="18"/>
              </w:rPr>
            </w:pPr>
          </w:p>
        </w:tc>
      </w:tr>
      <w:tr w:rsidR="004B4BE6" w14:paraId="0AF7AF5C" w14:textId="77777777" w:rsidTr="004316E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0DB5B47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财务费用</w:t>
            </w:r>
          </w:p>
        </w:tc>
        <w:tc>
          <w:tcPr>
            <w:tcW w:w="1928" w:type="dxa"/>
            <w:tcBorders>
              <w:top w:val="single" w:sz="2" w:space="0" w:color="auto"/>
              <w:left w:val="single" w:sz="2" w:space="0" w:color="auto"/>
              <w:bottom w:val="single" w:sz="2" w:space="0" w:color="auto"/>
              <w:right w:val="single" w:sz="2" w:space="0" w:color="auto"/>
            </w:tcBorders>
            <w:vAlign w:val="center"/>
          </w:tcPr>
          <w:p w14:paraId="0ED9E3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17,011,369.18</w:t>
            </w:r>
          </w:p>
        </w:tc>
        <w:tc>
          <w:tcPr>
            <w:tcW w:w="1928" w:type="dxa"/>
            <w:tcBorders>
              <w:top w:val="single" w:sz="2" w:space="0" w:color="auto"/>
              <w:left w:val="single" w:sz="2" w:space="0" w:color="auto"/>
              <w:bottom w:val="single" w:sz="2" w:space="0" w:color="auto"/>
              <w:right w:val="single" w:sz="2" w:space="0" w:color="auto"/>
            </w:tcBorders>
            <w:vAlign w:val="center"/>
          </w:tcPr>
          <w:p w14:paraId="57E624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33,997,109.77</w:t>
            </w:r>
          </w:p>
        </w:tc>
        <w:tc>
          <w:tcPr>
            <w:tcW w:w="1163" w:type="dxa"/>
            <w:tcBorders>
              <w:top w:val="single" w:sz="2" w:space="0" w:color="auto"/>
              <w:left w:val="single" w:sz="2" w:space="0" w:color="auto"/>
              <w:bottom w:val="single" w:sz="2" w:space="0" w:color="auto"/>
              <w:right w:val="single" w:sz="2" w:space="0" w:color="auto"/>
            </w:tcBorders>
            <w:vAlign w:val="center"/>
          </w:tcPr>
          <w:p w14:paraId="330CA69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-49.96%</w:t>
            </w:r>
          </w:p>
        </w:tc>
        <w:tc>
          <w:tcPr>
            <w:tcW w:w="2693" w:type="dxa"/>
            <w:tcBorders>
              <w:top w:val="single" w:sz="2" w:space="0" w:color="auto"/>
              <w:left w:val="single" w:sz="2" w:space="0" w:color="auto"/>
              <w:bottom w:val="single" w:sz="2" w:space="0" w:color="auto"/>
              <w:right w:val="single" w:sz="2" w:space="0" w:color="auto"/>
            </w:tcBorders>
            <w:vAlign w:val="center"/>
          </w:tcPr>
          <w:p w14:paraId="07600DA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主要系存款利息收入增加所致</w:t>
            </w:r>
          </w:p>
        </w:tc>
      </w:tr>
      <w:tr w:rsidR="004B4BE6" w14:paraId="0D566D28" w14:textId="77777777" w:rsidTr="004316E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5B0F160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研发费用</w:t>
            </w:r>
          </w:p>
        </w:tc>
        <w:tc>
          <w:tcPr>
            <w:tcW w:w="1928" w:type="dxa"/>
            <w:tcBorders>
              <w:top w:val="single" w:sz="2" w:space="0" w:color="auto"/>
              <w:left w:val="single" w:sz="2" w:space="0" w:color="auto"/>
              <w:bottom w:val="single" w:sz="2" w:space="0" w:color="auto"/>
              <w:right w:val="single" w:sz="2" w:space="0" w:color="auto"/>
            </w:tcBorders>
            <w:vAlign w:val="center"/>
          </w:tcPr>
          <w:p w14:paraId="6CCD71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424,200,429.91</w:t>
            </w:r>
          </w:p>
        </w:tc>
        <w:tc>
          <w:tcPr>
            <w:tcW w:w="1928" w:type="dxa"/>
            <w:tcBorders>
              <w:top w:val="single" w:sz="2" w:space="0" w:color="auto"/>
              <w:left w:val="single" w:sz="2" w:space="0" w:color="auto"/>
              <w:bottom w:val="single" w:sz="2" w:space="0" w:color="auto"/>
              <w:right w:val="single" w:sz="2" w:space="0" w:color="auto"/>
            </w:tcBorders>
            <w:vAlign w:val="center"/>
          </w:tcPr>
          <w:p w14:paraId="208CC1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406,479,512.61</w:t>
            </w:r>
          </w:p>
        </w:tc>
        <w:tc>
          <w:tcPr>
            <w:tcW w:w="1163" w:type="dxa"/>
            <w:tcBorders>
              <w:top w:val="single" w:sz="2" w:space="0" w:color="auto"/>
              <w:left w:val="single" w:sz="2" w:space="0" w:color="auto"/>
              <w:bottom w:val="single" w:sz="2" w:space="0" w:color="auto"/>
              <w:right w:val="single" w:sz="2" w:space="0" w:color="auto"/>
            </w:tcBorders>
            <w:vAlign w:val="center"/>
          </w:tcPr>
          <w:p w14:paraId="52E7EBC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4.36%</w:t>
            </w:r>
          </w:p>
        </w:tc>
        <w:tc>
          <w:tcPr>
            <w:tcW w:w="2693" w:type="dxa"/>
            <w:tcBorders>
              <w:top w:val="single" w:sz="2" w:space="0" w:color="auto"/>
              <w:left w:val="single" w:sz="2" w:space="0" w:color="auto"/>
              <w:bottom w:val="single" w:sz="2" w:space="0" w:color="auto"/>
              <w:right w:val="single" w:sz="2" w:space="0" w:color="auto"/>
            </w:tcBorders>
            <w:vAlign w:val="center"/>
          </w:tcPr>
          <w:p w14:paraId="264DAF9A" w14:textId="77777777" w:rsidR="004B4BE6" w:rsidRDefault="004B4BE6">
            <w:pPr>
              <w:spacing w:line="240" w:lineRule="exact"/>
              <w:rPr>
                <w:rFonts w:ascii="宋体" w:eastAsia="宋体" w:hAnsi="宋体" w:cs="宋体" w:hint="eastAsia"/>
                <w:sz w:val="18"/>
                <w:szCs w:val="18"/>
              </w:rPr>
            </w:pPr>
          </w:p>
        </w:tc>
      </w:tr>
    </w:tbl>
    <w:p w14:paraId="47A65293" w14:textId="77777777" w:rsidR="004B4BE6" w:rsidRDefault="008639E9">
      <w:pPr>
        <w:pStyle w:val="3"/>
        <w:spacing w:line="280" w:lineRule="exact"/>
        <w:jc w:val="left"/>
        <w:rPr>
          <w:rFonts w:ascii="宋体" w:hAnsi="宋体" w:cs="宋体" w:hint="eastAsia"/>
          <w:b/>
          <w:bCs/>
        </w:rPr>
      </w:pPr>
      <w:bookmarkStart w:id="42" w:name="_Toc988918"/>
      <w:r>
        <w:rPr>
          <w:rFonts w:ascii="宋体" w:hAnsi="宋体" w:cs="宋体"/>
          <w:b/>
          <w:bCs/>
        </w:rPr>
        <w:t>4、研发投入</w:t>
      </w:r>
      <w:bookmarkEnd w:id="42"/>
    </w:p>
    <w:p w14:paraId="52BAB05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4252"/>
        <w:gridCol w:w="851"/>
        <w:gridCol w:w="992"/>
        <w:gridCol w:w="2551"/>
      </w:tblGrid>
      <w:tr w:rsidR="004B4BE6" w14:paraId="7BE92BCD" w14:textId="77777777" w:rsidTr="009107B6">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5F0BB26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主要研发项目名称</w:t>
            </w:r>
          </w:p>
        </w:tc>
        <w:tc>
          <w:tcPr>
            <w:tcW w:w="4252" w:type="dxa"/>
            <w:tcBorders>
              <w:top w:val="single" w:sz="2" w:space="0" w:color="auto"/>
              <w:left w:val="single" w:sz="2" w:space="0" w:color="auto"/>
              <w:bottom w:val="single" w:sz="2" w:space="0" w:color="auto"/>
              <w:right w:val="single" w:sz="2" w:space="0" w:color="auto"/>
            </w:tcBorders>
            <w:shd w:val="clear" w:color="auto" w:fill="D3D3D3"/>
            <w:vAlign w:val="center"/>
          </w:tcPr>
          <w:p w14:paraId="5EC7E71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项目目的</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35FA519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项目进展</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5F19436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拟达到的目标</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14:paraId="673BCB0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预计对公司未来发展的影响</w:t>
            </w:r>
          </w:p>
        </w:tc>
      </w:tr>
      <w:tr w:rsidR="004B4BE6" w14:paraId="33CC37B2" w14:textId="77777777" w:rsidTr="009107B6">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3B424A4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半钢鼓式三角胶生产线</w:t>
            </w:r>
          </w:p>
        </w:tc>
        <w:tc>
          <w:tcPr>
            <w:tcW w:w="4252" w:type="dxa"/>
            <w:tcBorders>
              <w:top w:val="single" w:sz="2" w:space="0" w:color="auto"/>
              <w:left w:val="single" w:sz="2" w:space="0" w:color="auto"/>
              <w:bottom w:val="single" w:sz="2" w:space="0" w:color="auto"/>
              <w:right w:val="single" w:sz="2" w:space="0" w:color="auto"/>
            </w:tcBorders>
            <w:vAlign w:val="center"/>
          </w:tcPr>
          <w:p w14:paraId="7927D0A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现半钢胎圈三角胶制品的自动化、高质量、高稳定性的生产，使半钢胎圈三角胶制品的生产效率进一步提高；同时降低半钢三角胶设备的物理损耗、能量消耗及操作人员的劳动强度，改善半钢三角胶设备周围的工作环境。</w:t>
            </w:r>
          </w:p>
        </w:tc>
        <w:tc>
          <w:tcPr>
            <w:tcW w:w="851" w:type="dxa"/>
            <w:tcBorders>
              <w:top w:val="single" w:sz="2" w:space="0" w:color="auto"/>
              <w:left w:val="single" w:sz="2" w:space="0" w:color="auto"/>
              <w:bottom w:val="single" w:sz="2" w:space="0" w:color="auto"/>
              <w:right w:val="single" w:sz="2" w:space="0" w:color="auto"/>
            </w:tcBorders>
            <w:vAlign w:val="center"/>
          </w:tcPr>
          <w:p w14:paraId="077D124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批量化应用</w:t>
            </w:r>
          </w:p>
        </w:tc>
        <w:tc>
          <w:tcPr>
            <w:tcW w:w="992" w:type="dxa"/>
            <w:tcBorders>
              <w:top w:val="single" w:sz="2" w:space="0" w:color="auto"/>
              <w:left w:val="single" w:sz="2" w:space="0" w:color="auto"/>
              <w:bottom w:val="single" w:sz="2" w:space="0" w:color="auto"/>
              <w:right w:val="single" w:sz="2" w:space="0" w:color="auto"/>
            </w:tcBorders>
            <w:vAlign w:val="center"/>
          </w:tcPr>
          <w:p w14:paraId="643305D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具备量产上市条件</w:t>
            </w:r>
          </w:p>
        </w:tc>
        <w:tc>
          <w:tcPr>
            <w:tcW w:w="2551" w:type="dxa"/>
            <w:tcBorders>
              <w:top w:val="single" w:sz="2" w:space="0" w:color="auto"/>
              <w:left w:val="single" w:sz="2" w:space="0" w:color="auto"/>
              <w:bottom w:val="single" w:sz="2" w:space="0" w:color="auto"/>
              <w:right w:val="single" w:sz="2" w:space="0" w:color="auto"/>
            </w:tcBorders>
            <w:vAlign w:val="center"/>
          </w:tcPr>
          <w:p w14:paraId="1473A6A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拓展细分市场，完善产品线产品，打造下一代明星产品，提升公司综合竞争力。</w:t>
            </w:r>
          </w:p>
        </w:tc>
      </w:tr>
      <w:tr w:rsidR="004B4BE6" w14:paraId="7D2FB628" w14:textId="77777777" w:rsidTr="009107B6">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3C816CE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半钢一次法气动反包成型机</w:t>
            </w:r>
          </w:p>
        </w:tc>
        <w:tc>
          <w:tcPr>
            <w:tcW w:w="4252" w:type="dxa"/>
            <w:tcBorders>
              <w:top w:val="single" w:sz="2" w:space="0" w:color="auto"/>
              <w:left w:val="single" w:sz="2" w:space="0" w:color="auto"/>
              <w:bottom w:val="single" w:sz="2" w:space="0" w:color="auto"/>
              <w:right w:val="single" w:sz="2" w:space="0" w:color="auto"/>
            </w:tcBorders>
            <w:vAlign w:val="center"/>
          </w:tcPr>
          <w:p w14:paraId="4C3B871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聚焦公司重点区域客户，研发一台在轮胎成型质量、接头质量、动均质量等方面均有显著提升的半钢一次法气动反包成型机，并在关键技术点确立领先优势。</w:t>
            </w:r>
          </w:p>
        </w:tc>
        <w:tc>
          <w:tcPr>
            <w:tcW w:w="851" w:type="dxa"/>
            <w:tcBorders>
              <w:top w:val="single" w:sz="2" w:space="0" w:color="auto"/>
              <w:left w:val="single" w:sz="2" w:space="0" w:color="auto"/>
              <w:bottom w:val="single" w:sz="2" w:space="0" w:color="auto"/>
              <w:right w:val="single" w:sz="2" w:space="0" w:color="auto"/>
            </w:tcBorders>
            <w:vAlign w:val="center"/>
          </w:tcPr>
          <w:p w14:paraId="22BAB83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批量化应用</w:t>
            </w:r>
          </w:p>
        </w:tc>
        <w:tc>
          <w:tcPr>
            <w:tcW w:w="992" w:type="dxa"/>
            <w:tcBorders>
              <w:top w:val="single" w:sz="2" w:space="0" w:color="auto"/>
              <w:left w:val="single" w:sz="2" w:space="0" w:color="auto"/>
              <w:bottom w:val="single" w:sz="2" w:space="0" w:color="auto"/>
              <w:right w:val="single" w:sz="2" w:space="0" w:color="auto"/>
            </w:tcBorders>
            <w:vAlign w:val="center"/>
          </w:tcPr>
          <w:p w14:paraId="703A635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具备量产上市条件</w:t>
            </w:r>
          </w:p>
        </w:tc>
        <w:tc>
          <w:tcPr>
            <w:tcW w:w="2551" w:type="dxa"/>
            <w:tcBorders>
              <w:top w:val="single" w:sz="2" w:space="0" w:color="auto"/>
              <w:left w:val="single" w:sz="2" w:space="0" w:color="auto"/>
              <w:bottom w:val="single" w:sz="2" w:space="0" w:color="auto"/>
              <w:right w:val="single" w:sz="2" w:space="0" w:color="auto"/>
            </w:tcBorders>
            <w:vAlign w:val="center"/>
          </w:tcPr>
          <w:p w14:paraId="0B02958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产品升级换代，完善产品线布局，进一步提高产品竞争力。</w:t>
            </w:r>
          </w:p>
        </w:tc>
      </w:tr>
      <w:tr w:rsidR="004B4BE6" w14:paraId="7FA7A27B" w14:textId="77777777" w:rsidTr="009107B6">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2A6C135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全钢四鼓成型机</w:t>
            </w:r>
          </w:p>
        </w:tc>
        <w:tc>
          <w:tcPr>
            <w:tcW w:w="4252" w:type="dxa"/>
            <w:tcBorders>
              <w:top w:val="single" w:sz="2" w:space="0" w:color="auto"/>
              <w:left w:val="single" w:sz="2" w:space="0" w:color="auto"/>
              <w:bottom w:val="single" w:sz="2" w:space="0" w:color="auto"/>
              <w:right w:val="single" w:sz="2" w:space="0" w:color="auto"/>
            </w:tcBorders>
            <w:vAlign w:val="center"/>
          </w:tcPr>
          <w:p w14:paraId="0F2FDA4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研制一台全钢四鼓成型机，满足特定客户对全钢四鼓成型机高需求，通过高智能化和高产量的要求，使软控全钢成型机达到国内领先、国际先进水平；另一方面拓展工艺路线，丰富产品布局，实现全钢成型机无人化。</w:t>
            </w:r>
          </w:p>
        </w:tc>
        <w:tc>
          <w:tcPr>
            <w:tcW w:w="851" w:type="dxa"/>
            <w:tcBorders>
              <w:top w:val="single" w:sz="2" w:space="0" w:color="auto"/>
              <w:left w:val="single" w:sz="2" w:space="0" w:color="auto"/>
              <w:bottom w:val="single" w:sz="2" w:space="0" w:color="auto"/>
              <w:right w:val="single" w:sz="2" w:space="0" w:color="auto"/>
            </w:tcBorders>
            <w:vAlign w:val="center"/>
          </w:tcPr>
          <w:p w14:paraId="39D5F3E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批量化应用</w:t>
            </w:r>
          </w:p>
        </w:tc>
        <w:tc>
          <w:tcPr>
            <w:tcW w:w="992" w:type="dxa"/>
            <w:tcBorders>
              <w:top w:val="single" w:sz="2" w:space="0" w:color="auto"/>
              <w:left w:val="single" w:sz="2" w:space="0" w:color="auto"/>
              <w:bottom w:val="single" w:sz="2" w:space="0" w:color="auto"/>
              <w:right w:val="single" w:sz="2" w:space="0" w:color="auto"/>
            </w:tcBorders>
            <w:vAlign w:val="center"/>
          </w:tcPr>
          <w:p w14:paraId="5FFA55B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具备量产上市条件</w:t>
            </w:r>
          </w:p>
        </w:tc>
        <w:tc>
          <w:tcPr>
            <w:tcW w:w="2551" w:type="dxa"/>
            <w:tcBorders>
              <w:top w:val="single" w:sz="2" w:space="0" w:color="auto"/>
              <w:left w:val="single" w:sz="2" w:space="0" w:color="auto"/>
              <w:bottom w:val="single" w:sz="2" w:space="0" w:color="auto"/>
              <w:right w:val="single" w:sz="2" w:space="0" w:color="auto"/>
            </w:tcBorders>
            <w:vAlign w:val="center"/>
          </w:tcPr>
          <w:p w14:paraId="21B6DF7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面对高端市场，进行新产品新工艺的拓展，丰富产品布局，储备下一代明星产品，提升公司综合竞争力。</w:t>
            </w:r>
          </w:p>
        </w:tc>
      </w:tr>
      <w:tr w:rsidR="004B4BE6" w14:paraId="282E6E66" w14:textId="77777777" w:rsidTr="009107B6">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5D11491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3D成型挤出研究（竞速胎）</w:t>
            </w:r>
          </w:p>
        </w:tc>
        <w:tc>
          <w:tcPr>
            <w:tcW w:w="4252" w:type="dxa"/>
            <w:tcBorders>
              <w:top w:val="single" w:sz="2" w:space="0" w:color="auto"/>
              <w:left w:val="single" w:sz="2" w:space="0" w:color="auto"/>
              <w:bottom w:val="single" w:sz="2" w:space="0" w:color="auto"/>
              <w:right w:val="single" w:sz="2" w:space="0" w:color="auto"/>
            </w:tcBorders>
            <w:vAlign w:val="center"/>
          </w:tcPr>
          <w:p w14:paraId="7B2E9DE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聚焦未来产品的定制化及小批量化需求，能够满足高端胎与竞速性能胎的需要，实现轮胎在动平衡均匀性方面质的提高。同时符合轮胎工厂柔性化发展趋势，达到行业先进水平，能推动行业向更高水平发展。</w:t>
            </w:r>
          </w:p>
        </w:tc>
        <w:tc>
          <w:tcPr>
            <w:tcW w:w="851" w:type="dxa"/>
            <w:tcBorders>
              <w:top w:val="single" w:sz="2" w:space="0" w:color="auto"/>
              <w:left w:val="single" w:sz="2" w:space="0" w:color="auto"/>
              <w:bottom w:val="single" w:sz="2" w:space="0" w:color="auto"/>
              <w:right w:val="single" w:sz="2" w:space="0" w:color="auto"/>
            </w:tcBorders>
            <w:vAlign w:val="center"/>
          </w:tcPr>
          <w:p w14:paraId="466C5B8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测试验证、部分产品化</w:t>
            </w:r>
          </w:p>
        </w:tc>
        <w:tc>
          <w:tcPr>
            <w:tcW w:w="992" w:type="dxa"/>
            <w:tcBorders>
              <w:top w:val="single" w:sz="2" w:space="0" w:color="auto"/>
              <w:left w:val="single" w:sz="2" w:space="0" w:color="auto"/>
              <w:bottom w:val="single" w:sz="2" w:space="0" w:color="auto"/>
              <w:right w:val="single" w:sz="2" w:space="0" w:color="auto"/>
            </w:tcBorders>
            <w:vAlign w:val="center"/>
          </w:tcPr>
          <w:p w14:paraId="45FFC49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具备量产上市条件</w:t>
            </w:r>
          </w:p>
        </w:tc>
        <w:tc>
          <w:tcPr>
            <w:tcW w:w="2551" w:type="dxa"/>
            <w:tcBorders>
              <w:top w:val="single" w:sz="2" w:space="0" w:color="auto"/>
              <w:left w:val="single" w:sz="2" w:space="0" w:color="auto"/>
              <w:bottom w:val="single" w:sz="2" w:space="0" w:color="auto"/>
              <w:right w:val="single" w:sz="2" w:space="0" w:color="auto"/>
            </w:tcBorders>
            <w:vAlign w:val="center"/>
          </w:tcPr>
          <w:p w14:paraId="00250B4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布局储备行业高端技术的研发，瞄准高端市场，让后续产品具有更强的竞争力。</w:t>
            </w:r>
          </w:p>
        </w:tc>
      </w:tr>
      <w:tr w:rsidR="004B4BE6" w14:paraId="587835DD" w14:textId="77777777" w:rsidTr="009107B6">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184DFD1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五复合机</w:t>
            </w:r>
            <w:r>
              <w:rPr>
                <w:rFonts w:ascii="宋体" w:eastAsia="宋体" w:hAnsi="宋体" w:cs="宋体"/>
                <w:sz w:val="18"/>
                <w:szCs w:val="18"/>
              </w:rPr>
              <w:lastRenderedPageBreak/>
              <w:t>头及挤出机组</w:t>
            </w:r>
          </w:p>
        </w:tc>
        <w:tc>
          <w:tcPr>
            <w:tcW w:w="4252" w:type="dxa"/>
            <w:tcBorders>
              <w:top w:val="single" w:sz="2" w:space="0" w:color="auto"/>
              <w:left w:val="single" w:sz="2" w:space="0" w:color="auto"/>
              <w:bottom w:val="single" w:sz="2" w:space="0" w:color="auto"/>
              <w:right w:val="single" w:sz="2" w:space="0" w:color="auto"/>
            </w:tcBorders>
            <w:vAlign w:val="center"/>
          </w:tcPr>
          <w:p w14:paraId="02F3793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开发胎面五复合机组挤出技术，配套挤出机用于半</w:t>
            </w:r>
            <w:r>
              <w:rPr>
                <w:rFonts w:ascii="宋体" w:eastAsia="宋体" w:hAnsi="宋体" w:cs="宋体"/>
                <w:sz w:val="18"/>
                <w:szCs w:val="18"/>
              </w:rPr>
              <w:lastRenderedPageBreak/>
              <w:t>钢胎面的生产，解决当前技术下机头无法独立锁紧、清胶效率低、材料泄漏等多项问题。通过该项目掌握多复合挤出机设计、加工、装配、调试全流程核心技术，达到国内领先、国际先进水平。</w:t>
            </w:r>
          </w:p>
        </w:tc>
        <w:tc>
          <w:tcPr>
            <w:tcW w:w="851" w:type="dxa"/>
            <w:tcBorders>
              <w:top w:val="single" w:sz="2" w:space="0" w:color="auto"/>
              <w:left w:val="single" w:sz="2" w:space="0" w:color="auto"/>
              <w:bottom w:val="single" w:sz="2" w:space="0" w:color="auto"/>
              <w:right w:val="single" w:sz="2" w:space="0" w:color="auto"/>
            </w:tcBorders>
            <w:vAlign w:val="center"/>
          </w:tcPr>
          <w:p w14:paraId="517E9B6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测试验</w:t>
            </w:r>
            <w:r>
              <w:rPr>
                <w:rFonts w:ascii="宋体" w:eastAsia="宋体" w:hAnsi="宋体" w:cs="宋体"/>
                <w:sz w:val="18"/>
                <w:szCs w:val="18"/>
              </w:rPr>
              <w:lastRenderedPageBreak/>
              <w:t>证</w:t>
            </w:r>
          </w:p>
        </w:tc>
        <w:tc>
          <w:tcPr>
            <w:tcW w:w="992" w:type="dxa"/>
            <w:tcBorders>
              <w:top w:val="single" w:sz="2" w:space="0" w:color="auto"/>
              <w:left w:val="single" w:sz="2" w:space="0" w:color="auto"/>
              <w:bottom w:val="single" w:sz="2" w:space="0" w:color="auto"/>
              <w:right w:val="single" w:sz="2" w:space="0" w:color="auto"/>
            </w:tcBorders>
            <w:vAlign w:val="center"/>
          </w:tcPr>
          <w:p w14:paraId="011CCFD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具备量产</w:t>
            </w:r>
            <w:r>
              <w:rPr>
                <w:rFonts w:ascii="宋体" w:eastAsia="宋体" w:hAnsi="宋体" w:cs="宋体"/>
                <w:sz w:val="18"/>
                <w:szCs w:val="18"/>
              </w:rPr>
              <w:lastRenderedPageBreak/>
              <w:t>上市条件</w:t>
            </w:r>
          </w:p>
        </w:tc>
        <w:tc>
          <w:tcPr>
            <w:tcW w:w="2551" w:type="dxa"/>
            <w:tcBorders>
              <w:top w:val="single" w:sz="2" w:space="0" w:color="auto"/>
              <w:left w:val="single" w:sz="2" w:space="0" w:color="auto"/>
              <w:bottom w:val="single" w:sz="2" w:space="0" w:color="auto"/>
              <w:right w:val="single" w:sz="2" w:space="0" w:color="auto"/>
            </w:tcBorders>
            <w:vAlign w:val="center"/>
          </w:tcPr>
          <w:p w14:paraId="495EE4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储备产品与技术，补全产品</w:t>
            </w:r>
            <w:r>
              <w:rPr>
                <w:rFonts w:ascii="宋体" w:eastAsia="宋体" w:hAnsi="宋体" w:cs="宋体"/>
                <w:sz w:val="18"/>
                <w:szCs w:val="18"/>
              </w:rPr>
              <w:lastRenderedPageBreak/>
              <w:t>系列、拓展细分市场，完善产品线产品，提升公司综合竞争力。</w:t>
            </w:r>
          </w:p>
        </w:tc>
      </w:tr>
      <w:tr w:rsidR="004B4BE6" w14:paraId="149CA001" w14:textId="77777777" w:rsidTr="009107B6">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16B7433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农子胎动平衡/偏心度试验机</w:t>
            </w:r>
          </w:p>
        </w:tc>
        <w:tc>
          <w:tcPr>
            <w:tcW w:w="4252" w:type="dxa"/>
            <w:tcBorders>
              <w:top w:val="single" w:sz="2" w:space="0" w:color="auto"/>
              <w:left w:val="single" w:sz="2" w:space="0" w:color="auto"/>
              <w:bottom w:val="single" w:sz="2" w:space="0" w:color="auto"/>
              <w:right w:val="single" w:sz="2" w:space="0" w:color="auto"/>
            </w:tcBorders>
            <w:vAlign w:val="center"/>
          </w:tcPr>
          <w:p w14:paraId="0F9B60D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研制一台用于检测农用子午线轮胎动平衡/偏心度试验机，满足集团产品系列化的目标要求，掌握农业子午胎动平衡、偏心度检测的核心技术，拥有自主知识产权，为进入国外高端轮胎企业奠定基础。该机型面向国内外中高端轮胎企业，并满足他们的使用要求。</w:t>
            </w:r>
          </w:p>
        </w:tc>
        <w:tc>
          <w:tcPr>
            <w:tcW w:w="851" w:type="dxa"/>
            <w:tcBorders>
              <w:top w:val="single" w:sz="2" w:space="0" w:color="auto"/>
              <w:left w:val="single" w:sz="2" w:space="0" w:color="auto"/>
              <w:bottom w:val="single" w:sz="2" w:space="0" w:color="auto"/>
              <w:right w:val="single" w:sz="2" w:space="0" w:color="auto"/>
            </w:tcBorders>
            <w:vAlign w:val="center"/>
          </w:tcPr>
          <w:p w14:paraId="56DEDE3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批量化应用</w:t>
            </w:r>
          </w:p>
        </w:tc>
        <w:tc>
          <w:tcPr>
            <w:tcW w:w="992" w:type="dxa"/>
            <w:tcBorders>
              <w:top w:val="single" w:sz="2" w:space="0" w:color="auto"/>
              <w:left w:val="single" w:sz="2" w:space="0" w:color="auto"/>
              <w:bottom w:val="single" w:sz="2" w:space="0" w:color="auto"/>
              <w:right w:val="single" w:sz="2" w:space="0" w:color="auto"/>
            </w:tcBorders>
            <w:vAlign w:val="center"/>
          </w:tcPr>
          <w:p w14:paraId="3F00A49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具备量产上市条件</w:t>
            </w:r>
          </w:p>
        </w:tc>
        <w:tc>
          <w:tcPr>
            <w:tcW w:w="2551" w:type="dxa"/>
            <w:tcBorders>
              <w:top w:val="single" w:sz="2" w:space="0" w:color="auto"/>
              <w:left w:val="single" w:sz="2" w:space="0" w:color="auto"/>
              <w:bottom w:val="single" w:sz="2" w:space="0" w:color="auto"/>
              <w:right w:val="single" w:sz="2" w:space="0" w:color="auto"/>
            </w:tcBorders>
            <w:vAlign w:val="center"/>
          </w:tcPr>
          <w:p w14:paraId="16B764A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填补国内该机型的空白，储备新一代产品与技术，提升公司综合竞争力。</w:t>
            </w:r>
          </w:p>
        </w:tc>
      </w:tr>
      <w:tr w:rsidR="004B4BE6" w14:paraId="5EB916CE" w14:textId="77777777" w:rsidTr="009107B6">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57B2F13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PCR成品胎外观检测系统</w:t>
            </w:r>
          </w:p>
        </w:tc>
        <w:tc>
          <w:tcPr>
            <w:tcW w:w="4252" w:type="dxa"/>
            <w:tcBorders>
              <w:top w:val="single" w:sz="2" w:space="0" w:color="auto"/>
              <w:left w:val="single" w:sz="2" w:space="0" w:color="auto"/>
              <w:bottom w:val="single" w:sz="2" w:space="0" w:color="auto"/>
              <w:right w:val="single" w:sz="2" w:space="0" w:color="auto"/>
            </w:tcBorders>
            <w:vAlign w:val="center"/>
          </w:tcPr>
          <w:p w14:paraId="06DCED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研发一套PCR轮胎的外观缺陷检测装置、形成一套软控标准的外观检测整体解决方案，关键技术与创新点：利用自研的多维成像技术和深度学习技术对轮胎外观缺陷进行识别和分类。实现核心算法自主化，能够针对不同规格的轮胎进行算法的调整；减少外观检测的人员数量，提高外观检测的效率。</w:t>
            </w:r>
          </w:p>
        </w:tc>
        <w:tc>
          <w:tcPr>
            <w:tcW w:w="851" w:type="dxa"/>
            <w:tcBorders>
              <w:top w:val="single" w:sz="2" w:space="0" w:color="auto"/>
              <w:left w:val="single" w:sz="2" w:space="0" w:color="auto"/>
              <w:bottom w:val="single" w:sz="2" w:space="0" w:color="auto"/>
              <w:right w:val="single" w:sz="2" w:space="0" w:color="auto"/>
            </w:tcBorders>
            <w:vAlign w:val="center"/>
          </w:tcPr>
          <w:p w14:paraId="6495E04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测试验证</w:t>
            </w:r>
          </w:p>
        </w:tc>
        <w:tc>
          <w:tcPr>
            <w:tcW w:w="992" w:type="dxa"/>
            <w:tcBorders>
              <w:top w:val="single" w:sz="2" w:space="0" w:color="auto"/>
              <w:left w:val="single" w:sz="2" w:space="0" w:color="auto"/>
              <w:bottom w:val="single" w:sz="2" w:space="0" w:color="auto"/>
              <w:right w:val="single" w:sz="2" w:space="0" w:color="auto"/>
            </w:tcBorders>
            <w:vAlign w:val="center"/>
          </w:tcPr>
          <w:p w14:paraId="64C90D7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具备量产上市条件</w:t>
            </w:r>
          </w:p>
        </w:tc>
        <w:tc>
          <w:tcPr>
            <w:tcW w:w="2551" w:type="dxa"/>
            <w:tcBorders>
              <w:top w:val="single" w:sz="2" w:space="0" w:color="auto"/>
              <w:left w:val="single" w:sz="2" w:space="0" w:color="auto"/>
              <w:bottom w:val="single" w:sz="2" w:space="0" w:color="auto"/>
              <w:right w:val="single" w:sz="2" w:space="0" w:color="auto"/>
            </w:tcBorders>
            <w:vAlign w:val="center"/>
          </w:tcPr>
          <w:p w14:paraId="101708C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智能技术研发储备，降低客户操作人员数量及能力要求，提高外观检测的效率、提升产品竞争力。</w:t>
            </w:r>
          </w:p>
        </w:tc>
      </w:tr>
      <w:tr w:rsidR="004B4BE6" w14:paraId="72887D24" w14:textId="77777777" w:rsidTr="009107B6">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7DACCC7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轮胎模具机器人激光自动清洗系统</w:t>
            </w:r>
          </w:p>
        </w:tc>
        <w:tc>
          <w:tcPr>
            <w:tcW w:w="4252" w:type="dxa"/>
            <w:tcBorders>
              <w:top w:val="single" w:sz="2" w:space="0" w:color="auto"/>
              <w:left w:val="single" w:sz="2" w:space="0" w:color="auto"/>
              <w:bottom w:val="single" w:sz="2" w:space="0" w:color="auto"/>
              <w:right w:val="single" w:sz="2" w:space="0" w:color="auto"/>
            </w:tcBorders>
            <w:vAlign w:val="center"/>
          </w:tcPr>
          <w:p w14:paraId="692D56E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轮胎模具机器人激光自动清洗系统”是一种集成了机器人技术、3D视觉技术和激光清洗技术的自动化设备，专门用于轮胎模具的清洗和维护。该系统通过高精度的机器人手臂、3D相机和高效的激光清洗技术，能够快速、彻底地清除轮胎模具表面的污垢、残留物和氧化层，从而保证模具的清洁度和生产效率。</w:t>
            </w:r>
          </w:p>
        </w:tc>
        <w:tc>
          <w:tcPr>
            <w:tcW w:w="851" w:type="dxa"/>
            <w:tcBorders>
              <w:top w:val="single" w:sz="2" w:space="0" w:color="auto"/>
              <w:left w:val="single" w:sz="2" w:space="0" w:color="auto"/>
              <w:bottom w:val="single" w:sz="2" w:space="0" w:color="auto"/>
              <w:right w:val="single" w:sz="2" w:space="0" w:color="auto"/>
            </w:tcBorders>
            <w:vAlign w:val="center"/>
          </w:tcPr>
          <w:p w14:paraId="0B6B11F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测试验证</w:t>
            </w:r>
          </w:p>
        </w:tc>
        <w:tc>
          <w:tcPr>
            <w:tcW w:w="992" w:type="dxa"/>
            <w:tcBorders>
              <w:top w:val="single" w:sz="2" w:space="0" w:color="auto"/>
              <w:left w:val="single" w:sz="2" w:space="0" w:color="auto"/>
              <w:bottom w:val="single" w:sz="2" w:space="0" w:color="auto"/>
              <w:right w:val="single" w:sz="2" w:space="0" w:color="auto"/>
            </w:tcBorders>
            <w:vAlign w:val="center"/>
          </w:tcPr>
          <w:p w14:paraId="259CFFD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具备量产上市条件</w:t>
            </w:r>
          </w:p>
        </w:tc>
        <w:tc>
          <w:tcPr>
            <w:tcW w:w="2551" w:type="dxa"/>
            <w:tcBorders>
              <w:top w:val="single" w:sz="2" w:space="0" w:color="auto"/>
              <w:left w:val="single" w:sz="2" w:space="0" w:color="auto"/>
              <w:bottom w:val="single" w:sz="2" w:space="0" w:color="auto"/>
              <w:right w:val="single" w:sz="2" w:space="0" w:color="auto"/>
            </w:tcBorders>
            <w:vAlign w:val="center"/>
          </w:tcPr>
          <w:p w14:paraId="1310473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智能技术研发储备，丰富公司智能化设备的数量和产品品类，填补公司在智能化机器人激光自动清洗领域的空白。</w:t>
            </w:r>
          </w:p>
        </w:tc>
      </w:tr>
      <w:tr w:rsidR="004B4BE6" w14:paraId="5F8464CD" w14:textId="77777777" w:rsidTr="009107B6">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7935B37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首胎字符检测项目</w:t>
            </w:r>
          </w:p>
        </w:tc>
        <w:tc>
          <w:tcPr>
            <w:tcW w:w="4252" w:type="dxa"/>
            <w:tcBorders>
              <w:top w:val="single" w:sz="2" w:space="0" w:color="auto"/>
              <w:left w:val="single" w:sz="2" w:space="0" w:color="auto"/>
              <w:bottom w:val="single" w:sz="2" w:space="0" w:color="auto"/>
              <w:right w:val="single" w:sz="2" w:space="0" w:color="auto"/>
            </w:tcBorders>
            <w:vAlign w:val="center"/>
          </w:tcPr>
          <w:p w14:paraId="1C32603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研发一套首胎字符检测系统，形成一套软控标准的首胎字符检测整体解决方案，利用自研的光度立体成像技术和深度学习OCR技术对轮胎胎侧字符、商标和图案进行识别，大幅提升检测效率。</w:t>
            </w:r>
          </w:p>
        </w:tc>
        <w:tc>
          <w:tcPr>
            <w:tcW w:w="851" w:type="dxa"/>
            <w:tcBorders>
              <w:top w:val="single" w:sz="2" w:space="0" w:color="auto"/>
              <w:left w:val="single" w:sz="2" w:space="0" w:color="auto"/>
              <w:bottom w:val="single" w:sz="2" w:space="0" w:color="auto"/>
              <w:right w:val="single" w:sz="2" w:space="0" w:color="auto"/>
            </w:tcBorders>
            <w:vAlign w:val="center"/>
          </w:tcPr>
          <w:p w14:paraId="53A1767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测试验证</w:t>
            </w:r>
          </w:p>
        </w:tc>
        <w:tc>
          <w:tcPr>
            <w:tcW w:w="992" w:type="dxa"/>
            <w:tcBorders>
              <w:top w:val="single" w:sz="2" w:space="0" w:color="auto"/>
              <w:left w:val="single" w:sz="2" w:space="0" w:color="auto"/>
              <w:bottom w:val="single" w:sz="2" w:space="0" w:color="auto"/>
              <w:right w:val="single" w:sz="2" w:space="0" w:color="auto"/>
            </w:tcBorders>
            <w:vAlign w:val="center"/>
          </w:tcPr>
          <w:p w14:paraId="744BA42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具备量产上市条件</w:t>
            </w:r>
          </w:p>
        </w:tc>
        <w:tc>
          <w:tcPr>
            <w:tcW w:w="2551" w:type="dxa"/>
            <w:tcBorders>
              <w:top w:val="single" w:sz="2" w:space="0" w:color="auto"/>
              <w:left w:val="single" w:sz="2" w:space="0" w:color="auto"/>
              <w:bottom w:val="single" w:sz="2" w:space="0" w:color="auto"/>
              <w:right w:val="single" w:sz="2" w:space="0" w:color="auto"/>
            </w:tcBorders>
            <w:vAlign w:val="center"/>
          </w:tcPr>
          <w:p w14:paraId="14E63B7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智能技术研发储备，降低客户操作人员数量及能力要求，大幅提升检测效率、提升产品竞争力。</w:t>
            </w:r>
          </w:p>
        </w:tc>
      </w:tr>
      <w:tr w:rsidR="004B4BE6" w14:paraId="2F537A04" w14:textId="77777777" w:rsidTr="009107B6">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751BF02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设备智能问答的研发</w:t>
            </w:r>
          </w:p>
        </w:tc>
        <w:tc>
          <w:tcPr>
            <w:tcW w:w="4252" w:type="dxa"/>
            <w:tcBorders>
              <w:top w:val="single" w:sz="2" w:space="0" w:color="auto"/>
              <w:left w:val="single" w:sz="2" w:space="0" w:color="auto"/>
              <w:bottom w:val="single" w:sz="2" w:space="0" w:color="auto"/>
              <w:right w:val="single" w:sz="2" w:space="0" w:color="auto"/>
            </w:tcBorders>
            <w:vAlign w:val="center"/>
          </w:tcPr>
          <w:p w14:paraId="4BD7EBC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聚焦设备知识与故障问答，打造“2秒获取专家答案”的工业级设备智能问答系统。基于大模型RAG技术，集成设备手册、质检维修、常见故障等隐性知识并实现结构化，构建支持文本、表格、图片混合检索的智能问答系统，用于机械设备的常见知识问答、故障定位、维修保养建议等。</w:t>
            </w:r>
          </w:p>
        </w:tc>
        <w:tc>
          <w:tcPr>
            <w:tcW w:w="851" w:type="dxa"/>
            <w:tcBorders>
              <w:top w:val="single" w:sz="2" w:space="0" w:color="auto"/>
              <w:left w:val="single" w:sz="2" w:space="0" w:color="auto"/>
              <w:bottom w:val="single" w:sz="2" w:space="0" w:color="auto"/>
              <w:right w:val="single" w:sz="2" w:space="0" w:color="auto"/>
            </w:tcBorders>
            <w:vAlign w:val="center"/>
          </w:tcPr>
          <w:p w14:paraId="357DA17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测试验证</w:t>
            </w:r>
          </w:p>
        </w:tc>
        <w:tc>
          <w:tcPr>
            <w:tcW w:w="992" w:type="dxa"/>
            <w:tcBorders>
              <w:top w:val="single" w:sz="2" w:space="0" w:color="auto"/>
              <w:left w:val="single" w:sz="2" w:space="0" w:color="auto"/>
              <w:bottom w:val="single" w:sz="2" w:space="0" w:color="auto"/>
              <w:right w:val="single" w:sz="2" w:space="0" w:color="auto"/>
            </w:tcBorders>
            <w:vAlign w:val="center"/>
          </w:tcPr>
          <w:p w14:paraId="2FA7259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具备量产上市条件</w:t>
            </w:r>
          </w:p>
        </w:tc>
        <w:tc>
          <w:tcPr>
            <w:tcW w:w="2551" w:type="dxa"/>
            <w:tcBorders>
              <w:top w:val="single" w:sz="2" w:space="0" w:color="auto"/>
              <w:left w:val="single" w:sz="2" w:space="0" w:color="auto"/>
              <w:bottom w:val="single" w:sz="2" w:space="0" w:color="auto"/>
              <w:right w:val="single" w:sz="2" w:space="0" w:color="auto"/>
            </w:tcBorders>
            <w:vAlign w:val="center"/>
          </w:tcPr>
          <w:p w14:paraId="3A5A253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布局AI大模型数据库的建设与高质量复用，提升客户操作工的使用效率，降低设备维修维护难度，提升产品竞争力。</w:t>
            </w:r>
          </w:p>
        </w:tc>
      </w:tr>
    </w:tbl>
    <w:p w14:paraId="307CB1AA"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公司研发人员情况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4B4BE6" w14:paraId="6D1335F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AB881CD" w14:textId="77777777" w:rsidR="004B4BE6" w:rsidRDefault="004B4BE6">
            <w:pPr>
              <w:rPr>
                <w:rFonts w:hint="eastAsia"/>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358746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37698F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7D6234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变动比例</w:t>
            </w:r>
          </w:p>
        </w:tc>
      </w:tr>
      <w:tr w:rsidR="004B4BE6" w14:paraId="555DA04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509941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研发人员数量（人）</w:t>
            </w:r>
          </w:p>
        </w:tc>
        <w:tc>
          <w:tcPr>
            <w:tcW w:w="2410" w:type="dxa"/>
            <w:tcBorders>
              <w:top w:val="single" w:sz="2" w:space="0" w:color="auto"/>
              <w:left w:val="single" w:sz="2" w:space="0" w:color="auto"/>
              <w:bottom w:val="single" w:sz="2" w:space="0" w:color="auto"/>
              <w:right w:val="single" w:sz="2" w:space="0" w:color="auto"/>
            </w:tcBorders>
            <w:vAlign w:val="center"/>
          </w:tcPr>
          <w:p w14:paraId="2B8387C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1,065</w:t>
            </w:r>
          </w:p>
        </w:tc>
        <w:tc>
          <w:tcPr>
            <w:tcW w:w="2410" w:type="dxa"/>
            <w:tcBorders>
              <w:top w:val="single" w:sz="2" w:space="0" w:color="auto"/>
              <w:left w:val="single" w:sz="2" w:space="0" w:color="auto"/>
              <w:bottom w:val="single" w:sz="2" w:space="0" w:color="auto"/>
              <w:right w:val="single" w:sz="2" w:space="0" w:color="auto"/>
            </w:tcBorders>
            <w:vAlign w:val="center"/>
          </w:tcPr>
          <w:p w14:paraId="6FFCD16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1,016</w:t>
            </w:r>
          </w:p>
        </w:tc>
        <w:tc>
          <w:tcPr>
            <w:tcW w:w="2410" w:type="dxa"/>
            <w:tcBorders>
              <w:top w:val="single" w:sz="2" w:space="0" w:color="auto"/>
              <w:left w:val="single" w:sz="2" w:space="0" w:color="auto"/>
              <w:bottom w:val="single" w:sz="2" w:space="0" w:color="auto"/>
              <w:right w:val="single" w:sz="2" w:space="0" w:color="auto"/>
            </w:tcBorders>
            <w:vAlign w:val="center"/>
          </w:tcPr>
          <w:p w14:paraId="50FB57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4.82%</w:t>
            </w:r>
          </w:p>
        </w:tc>
      </w:tr>
      <w:tr w:rsidR="004B4BE6" w14:paraId="3C130C1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3DA364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研发人员数量占比</w:t>
            </w:r>
          </w:p>
        </w:tc>
        <w:tc>
          <w:tcPr>
            <w:tcW w:w="2410" w:type="dxa"/>
            <w:tcBorders>
              <w:top w:val="single" w:sz="2" w:space="0" w:color="auto"/>
              <w:left w:val="single" w:sz="2" w:space="0" w:color="auto"/>
              <w:bottom w:val="single" w:sz="2" w:space="0" w:color="auto"/>
              <w:right w:val="single" w:sz="2" w:space="0" w:color="auto"/>
            </w:tcBorders>
            <w:vAlign w:val="center"/>
          </w:tcPr>
          <w:p w14:paraId="656233D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21.73%</w:t>
            </w:r>
          </w:p>
        </w:tc>
        <w:tc>
          <w:tcPr>
            <w:tcW w:w="2410" w:type="dxa"/>
            <w:tcBorders>
              <w:top w:val="single" w:sz="2" w:space="0" w:color="auto"/>
              <w:left w:val="single" w:sz="2" w:space="0" w:color="auto"/>
              <w:bottom w:val="single" w:sz="2" w:space="0" w:color="auto"/>
              <w:right w:val="single" w:sz="2" w:space="0" w:color="auto"/>
            </w:tcBorders>
            <w:vAlign w:val="center"/>
          </w:tcPr>
          <w:p w14:paraId="036C83D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22.18%</w:t>
            </w:r>
          </w:p>
        </w:tc>
        <w:tc>
          <w:tcPr>
            <w:tcW w:w="2410" w:type="dxa"/>
            <w:tcBorders>
              <w:top w:val="single" w:sz="2" w:space="0" w:color="auto"/>
              <w:left w:val="single" w:sz="2" w:space="0" w:color="auto"/>
              <w:bottom w:val="single" w:sz="2" w:space="0" w:color="auto"/>
              <w:right w:val="single" w:sz="2" w:space="0" w:color="auto"/>
            </w:tcBorders>
            <w:vAlign w:val="center"/>
          </w:tcPr>
          <w:p w14:paraId="750AD82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-0.45%</w:t>
            </w:r>
          </w:p>
        </w:tc>
      </w:tr>
      <w:tr w:rsidR="004B4BE6" w14:paraId="28A2F812" w14:textId="77777777">
        <w:trPr>
          <w:trHeight w:val="240"/>
        </w:trPr>
        <w:tc>
          <w:tcPr>
            <w:tcW w:w="963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41C4740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研发人员学历结构</w:t>
            </w:r>
          </w:p>
        </w:tc>
      </w:tr>
      <w:tr w:rsidR="004B4BE6" w14:paraId="070D992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F139CB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本科</w:t>
            </w:r>
          </w:p>
        </w:tc>
        <w:tc>
          <w:tcPr>
            <w:tcW w:w="2410" w:type="dxa"/>
            <w:tcBorders>
              <w:top w:val="single" w:sz="2" w:space="0" w:color="auto"/>
              <w:left w:val="single" w:sz="2" w:space="0" w:color="auto"/>
              <w:bottom w:val="single" w:sz="2" w:space="0" w:color="auto"/>
              <w:right w:val="single" w:sz="2" w:space="0" w:color="auto"/>
            </w:tcBorders>
            <w:vAlign w:val="center"/>
          </w:tcPr>
          <w:p w14:paraId="7E70BC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552</w:t>
            </w:r>
          </w:p>
        </w:tc>
        <w:tc>
          <w:tcPr>
            <w:tcW w:w="2410" w:type="dxa"/>
            <w:tcBorders>
              <w:top w:val="single" w:sz="2" w:space="0" w:color="auto"/>
              <w:left w:val="single" w:sz="2" w:space="0" w:color="auto"/>
              <w:bottom w:val="single" w:sz="2" w:space="0" w:color="auto"/>
              <w:right w:val="single" w:sz="2" w:space="0" w:color="auto"/>
            </w:tcBorders>
            <w:vAlign w:val="center"/>
          </w:tcPr>
          <w:p w14:paraId="45ED09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485</w:t>
            </w:r>
          </w:p>
        </w:tc>
        <w:tc>
          <w:tcPr>
            <w:tcW w:w="2410" w:type="dxa"/>
            <w:tcBorders>
              <w:top w:val="single" w:sz="2" w:space="0" w:color="auto"/>
              <w:left w:val="single" w:sz="2" w:space="0" w:color="auto"/>
              <w:bottom w:val="single" w:sz="2" w:space="0" w:color="auto"/>
              <w:right w:val="single" w:sz="2" w:space="0" w:color="auto"/>
            </w:tcBorders>
            <w:vAlign w:val="center"/>
          </w:tcPr>
          <w:p w14:paraId="318644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13.81%</w:t>
            </w:r>
          </w:p>
        </w:tc>
      </w:tr>
      <w:tr w:rsidR="004B4BE6" w14:paraId="57BB77D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FB8203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硕士</w:t>
            </w:r>
          </w:p>
        </w:tc>
        <w:tc>
          <w:tcPr>
            <w:tcW w:w="2410" w:type="dxa"/>
            <w:tcBorders>
              <w:top w:val="single" w:sz="2" w:space="0" w:color="auto"/>
              <w:left w:val="single" w:sz="2" w:space="0" w:color="auto"/>
              <w:bottom w:val="single" w:sz="2" w:space="0" w:color="auto"/>
              <w:right w:val="single" w:sz="2" w:space="0" w:color="auto"/>
            </w:tcBorders>
            <w:vAlign w:val="center"/>
          </w:tcPr>
          <w:p w14:paraId="45B9A62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163</w:t>
            </w:r>
          </w:p>
        </w:tc>
        <w:tc>
          <w:tcPr>
            <w:tcW w:w="2410" w:type="dxa"/>
            <w:tcBorders>
              <w:top w:val="single" w:sz="2" w:space="0" w:color="auto"/>
              <w:left w:val="single" w:sz="2" w:space="0" w:color="auto"/>
              <w:bottom w:val="single" w:sz="2" w:space="0" w:color="auto"/>
              <w:right w:val="single" w:sz="2" w:space="0" w:color="auto"/>
            </w:tcBorders>
            <w:vAlign w:val="center"/>
          </w:tcPr>
          <w:p w14:paraId="7E2889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157</w:t>
            </w:r>
          </w:p>
        </w:tc>
        <w:tc>
          <w:tcPr>
            <w:tcW w:w="2410" w:type="dxa"/>
            <w:tcBorders>
              <w:top w:val="single" w:sz="2" w:space="0" w:color="auto"/>
              <w:left w:val="single" w:sz="2" w:space="0" w:color="auto"/>
              <w:bottom w:val="single" w:sz="2" w:space="0" w:color="auto"/>
              <w:right w:val="single" w:sz="2" w:space="0" w:color="auto"/>
            </w:tcBorders>
            <w:vAlign w:val="center"/>
          </w:tcPr>
          <w:p w14:paraId="7432B0F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3.82%</w:t>
            </w:r>
          </w:p>
        </w:tc>
      </w:tr>
      <w:tr w:rsidR="004B4BE6" w14:paraId="4A125792"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DF1BFB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大专及以下</w:t>
            </w:r>
          </w:p>
        </w:tc>
        <w:tc>
          <w:tcPr>
            <w:tcW w:w="2410" w:type="dxa"/>
            <w:tcBorders>
              <w:top w:val="single" w:sz="2" w:space="0" w:color="auto"/>
              <w:left w:val="single" w:sz="2" w:space="0" w:color="auto"/>
              <w:bottom w:val="single" w:sz="2" w:space="0" w:color="auto"/>
              <w:right w:val="single" w:sz="2" w:space="0" w:color="auto"/>
            </w:tcBorders>
            <w:vAlign w:val="center"/>
          </w:tcPr>
          <w:p w14:paraId="4E556B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350</w:t>
            </w:r>
          </w:p>
        </w:tc>
        <w:tc>
          <w:tcPr>
            <w:tcW w:w="2410" w:type="dxa"/>
            <w:tcBorders>
              <w:top w:val="single" w:sz="2" w:space="0" w:color="auto"/>
              <w:left w:val="single" w:sz="2" w:space="0" w:color="auto"/>
              <w:bottom w:val="single" w:sz="2" w:space="0" w:color="auto"/>
              <w:right w:val="single" w:sz="2" w:space="0" w:color="auto"/>
            </w:tcBorders>
            <w:vAlign w:val="center"/>
          </w:tcPr>
          <w:p w14:paraId="3E08516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374</w:t>
            </w:r>
          </w:p>
        </w:tc>
        <w:tc>
          <w:tcPr>
            <w:tcW w:w="2410" w:type="dxa"/>
            <w:tcBorders>
              <w:top w:val="single" w:sz="2" w:space="0" w:color="auto"/>
              <w:left w:val="single" w:sz="2" w:space="0" w:color="auto"/>
              <w:bottom w:val="single" w:sz="2" w:space="0" w:color="auto"/>
              <w:right w:val="single" w:sz="2" w:space="0" w:color="auto"/>
            </w:tcBorders>
            <w:vAlign w:val="center"/>
          </w:tcPr>
          <w:p w14:paraId="6026C2F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-6.42%</w:t>
            </w:r>
          </w:p>
        </w:tc>
      </w:tr>
      <w:tr w:rsidR="004B4BE6" w14:paraId="38D01882" w14:textId="77777777">
        <w:trPr>
          <w:trHeight w:val="240"/>
        </w:trPr>
        <w:tc>
          <w:tcPr>
            <w:tcW w:w="963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CB64DB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研发人员年龄构成</w:t>
            </w:r>
          </w:p>
        </w:tc>
      </w:tr>
      <w:tr w:rsidR="004B4BE6" w14:paraId="41776A7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249017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30岁以下</w:t>
            </w:r>
          </w:p>
        </w:tc>
        <w:tc>
          <w:tcPr>
            <w:tcW w:w="2410" w:type="dxa"/>
            <w:tcBorders>
              <w:top w:val="single" w:sz="2" w:space="0" w:color="auto"/>
              <w:left w:val="single" w:sz="2" w:space="0" w:color="auto"/>
              <w:bottom w:val="single" w:sz="2" w:space="0" w:color="auto"/>
              <w:right w:val="single" w:sz="2" w:space="0" w:color="auto"/>
            </w:tcBorders>
            <w:vAlign w:val="center"/>
          </w:tcPr>
          <w:p w14:paraId="65C98A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524</w:t>
            </w:r>
          </w:p>
        </w:tc>
        <w:tc>
          <w:tcPr>
            <w:tcW w:w="2410" w:type="dxa"/>
            <w:tcBorders>
              <w:top w:val="single" w:sz="2" w:space="0" w:color="auto"/>
              <w:left w:val="single" w:sz="2" w:space="0" w:color="auto"/>
              <w:bottom w:val="single" w:sz="2" w:space="0" w:color="auto"/>
              <w:right w:val="single" w:sz="2" w:space="0" w:color="auto"/>
            </w:tcBorders>
            <w:vAlign w:val="center"/>
          </w:tcPr>
          <w:p w14:paraId="7FE23F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506</w:t>
            </w:r>
          </w:p>
        </w:tc>
        <w:tc>
          <w:tcPr>
            <w:tcW w:w="2410" w:type="dxa"/>
            <w:tcBorders>
              <w:top w:val="single" w:sz="2" w:space="0" w:color="auto"/>
              <w:left w:val="single" w:sz="2" w:space="0" w:color="auto"/>
              <w:bottom w:val="single" w:sz="2" w:space="0" w:color="auto"/>
              <w:right w:val="single" w:sz="2" w:space="0" w:color="auto"/>
            </w:tcBorders>
            <w:vAlign w:val="center"/>
          </w:tcPr>
          <w:p w14:paraId="259E358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3.56%</w:t>
            </w:r>
          </w:p>
        </w:tc>
      </w:tr>
      <w:tr w:rsidR="004B4BE6" w14:paraId="0358433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D3BE71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30~40岁</w:t>
            </w:r>
          </w:p>
        </w:tc>
        <w:tc>
          <w:tcPr>
            <w:tcW w:w="2410" w:type="dxa"/>
            <w:tcBorders>
              <w:top w:val="single" w:sz="2" w:space="0" w:color="auto"/>
              <w:left w:val="single" w:sz="2" w:space="0" w:color="auto"/>
              <w:bottom w:val="single" w:sz="2" w:space="0" w:color="auto"/>
              <w:right w:val="single" w:sz="2" w:space="0" w:color="auto"/>
            </w:tcBorders>
            <w:vAlign w:val="center"/>
          </w:tcPr>
          <w:p w14:paraId="1E1E30D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260</w:t>
            </w:r>
          </w:p>
        </w:tc>
        <w:tc>
          <w:tcPr>
            <w:tcW w:w="2410" w:type="dxa"/>
            <w:tcBorders>
              <w:top w:val="single" w:sz="2" w:space="0" w:color="auto"/>
              <w:left w:val="single" w:sz="2" w:space="0" w:color="auto"/>
              <w:bottom w:val="single" w:sz="2" w:space="0" w:color="auto"/>
              <w:right w:val="single" w:sz="2" w:space="0" w:color="auto"/>
            </w:tcBorders>
            <w:vAlign w:val="center"/>
          </w:tcPr>
          <w:p w14:paraId="07451BE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216</w:t>
            </w:r>
          </w:p>
        </w:tc>
        <w:tc>
          <w:tcPr>
            <w:tcW w:w="2410" w:type="dxa"/>
            <w:tcBorders>
              <w:top w:val="single" w:sz="2" w:space="0" w:color="auto"/>
              <w:left w:val="single" w:sz="2" w:space="0" w:color="auto"/>
              <w:bottom w:val="single" w:sz="2" w:space="0" w:color="auto"/>
              <w:right w:val="single" w:sz="2" w:space="0" w:color="auto"/>
            </w:tcBorders>
            <w:vAlign w:val="center"/>
          </w:tcPr>
          <w:p w14:paraId="014D08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20.37%</w:t>
            </w:r>
          </w:p>
        </w:tc>
      </w:tr>
      <w:tr w:rsidR="004B4BE6" w14:paraId="5100F470"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C16A60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40岁以上</w:t>
            </w:r>
          </w:p>
        </w:tc>
        <w:tc>
          <w:tcPr>
            <w:tcW w:w="2410" w:type="dxa"/>
            <w:tcBorders>
              <w:top w:val="single" w:sz="2" w:space="0" w:color="auto"/>
              <w:left w:val="single" w:sz="2" w:space="0" w:color="auto"/>
              <w:bottom w:val="single" w:sz="2" w:space="0" w:color="auto"/>
              <w:right w:val="single" w:sz="2" w:space="0" w:color="auto"/>
            </w:tcBorders>
            <w:vAlign w:val="center"/>
          </w:tcPr>
          <w:p w14:paraId="3BEBA60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281</w:t>
            </w:r>
          </w:p>
        </w:tc>
        <w:tc>
          <w:tcPr>
            <w:tcW w:w="2410" w:type="dxa"/>
            <w:tcBorders>
              <w:top w:val="single" w:sz="2" w:space="0" w:color="auto"/>
              <w:left w:val="single" w:sz="2" w:space="0" w:color="auto"/>
              <w:bottom w:val="single" w:sz="2" w:space="0" w:color="auto"/>
              <w:right w:val="single" w:sz="2" w:space="0" w:color="auto"/>
            </w:tcBorders>
            <w:vAlign w:val="center"/>
          </w:tcPr>
          <w:p w14:paraId="5A4E1CF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294</w:t>
            </w:r>
          </w:p>
        </w:tc>
        <w:tc>
          <w:tcPr>
            <w:tcW w:w="2410" w:type="dxa"/>
            <w:tcBorders>
              <w:top w:val="single" w:sz="2" w:space="0" w:color="auto"/>
              <w:left w:val="single" w:sz="2" w:space="0" w:color="auto"/>
              <w:bottom w:val="single" w:sz="2" w:space="0" w:color="auto"/>
              <w:right w:val="single" w:sz="2" w:space="0" w:color="auto"/>
            </w:tcBorders>
            <w:vAlign w:val="center"/>
          </w:tcPr>
          <w:p w14:paraId="01B9D3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-4.42%</w:t>
            </w:r>
          </w:p>
        </w:tc>
      </w:tr>
    </w:tbl>
    <w:p w14:paraId="2CAE46E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公司研发投入情况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977"/>
        <w:gridCol w:w="1842"/>
        <w:gridCol w:w="2410"/>
        <w:gridCol w:w="2410"/>
      </w:tblGrid>
      <w:tr w:rsidR="004B4BE6" w14:paraId="4A22044D" w14:textId="77777777" w:rsidTr="00706229">
        <w:trPr>
          <w:trHeight w:val="240"/>
        </w:trPr>
        <w:tc>
          <w:tcPr>
            <w:tcW w:w="2977" w:type="dxa"/>
            <w:tcBorders>
              <w:top w:val="single" w:sz="2" w:space="0" w:color="auto"/>
              <w:left w:val="single" w:sz="2" w:space="0" w:color="auto"/>
              <w:bottom w:val="single" w:sz="2" w:space="0" w:color="auto"/>
              <w:right w:val="single" w:sz="2" w:space="0" w:color="auto"/>
            </w:tcBorders>
            <w:shd w:val="clear" w:color="auto" w:fill="D3D3D3"/>
            <w:vAlign w:val="center"/>
          </w:tcPr>
          <w:p w14:paraId="34E2F112" w14:textId="77777777" w:rsidR="004B4BE6" w:rsidRDefault="004B4BE6">
            <w:pPr>
              <w:rPr>
                <w:rFonts w:hint="eastAsia"/>
              </w:rPr>
            </w:pP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014721A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0E1A1B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B04970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变动比例</w:t>
            </w:r>
          </w:p>
        </w:tc>
      </w:tr>
      <w:tr w:rsidR="004B4BE6" w14:paraId="6DC6966D" w14:textId="77777777" w:rsidTr="00706229">
        <w:trPr>
          <w:trHeight w:val="240"/>
        </w:trPr>
        <w:tc>
          <w:tcPr>
            <w:tcW w:w="2977" w:type="dxa"/>
            <w:tcBorders>
              <w:top w:val="single" w:sz="2" w:space="0" w:color="auto"/>
              <w:left w:val="single" w:sz="2" w:space="0" w:color="auto"/>
              <w:bottom w:val="single" w:sz="2" w:space="0" w:color="auto"/>
              <w:right w:val="single" w:sz="2" w:space="0" w:color="auto"/>
            </w:tcBorders>
            <w:shd w:val="clear" w:color="auto" w:fill="D3D3D3"/>
            <w:vAlign w:val="center"/>
          </w:tcPr>
          <w:p w14:paraId="160BD4A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研发投入金额（元）</w:t>
            </w:r>
          </w:p>
        </w:tc>
        <w:tc>
          <w:tcPr>
            <w:tcW w:w="1842" w:type="dxa"/>
            <w:tcBorders>
              <w:top w:val="single" w:sz="2" w:space="0" w:color="auto"/>
              <w:left w:val="single" w:sz="2" w:space="0" w:color="auto"/>
              <w:bottom w:val="single" w:sz="2" w:space="0" w:color="auto"/>
              <w:right w:val="single" w:sz="2" w:space="0" w:color="auto"/>
            </w:tcBorders>
            <w:vAlign w:val="center"/>
          </w:tcPr>
          <w:p w14:paraId="5EE8ED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424,200,429.91</w:t>
            </w:r>
          </w:p>
        </w:tc>
        <w:tc>
          <w:tcPr>
            <w:tcW w:w="2410" w:type="dxa"/>
            <w:tcBorders>
              <w:top w:val="single" w:sz="2" w:space="0" w:color="auto"/>
              <w:left w:val="single" w:sz="2" w:space="0" w:color="auto"/>
              <w:bottom w:val="single" w:sz="2" w:space="0" w:color="auto"/>
              <w:right w:val="single" w:sz="2" w:space="0" w:color="auto"/>
            </w:tcBorders>
            <w:vAlign w:val="center"/>
          </w:tcPr>
          <w:p w14:paraId="28F66A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406,479,512.61</w:t>
            </w:r>
          </w:p>
        </w:tc>
        <w:tc>
          <w:tcPr>
            <w:tcW w:w="2410" w:type="dxa"/>
            <w:tcBorders>
              <w:top w:val="single" w:sz="2" w:space="0" w:color="auto"/>
              <w:left w:val="single" w:sz="2" w:space="0" w:color="auto"/>
              <w:bottom w:val="single" w:sz="2" w:space="0" w:color="auto"/>
              <w:right w:val="single" w:sz="2" w:space="0" w:color="auto"/>
            </w:tcBorders>
            <w:vAlign w:val="center"/>
          </w:tcPr>
          <w:p w14:paraId="106AD6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4.36%</w:t>
            </w:r>
          </w:p>
        </w:tc>
      </w:tr>
      <w:tr w:rsidR="004B4BE6" w14:paraId="390A403B" w14:textId="77777777" w:rsidTr="00706229">
        <w:trPr>
          <w:trHeight w:val="240"/>
        </w:trPr>
        <w:tc>
          <w:tcPr>
            <w:tcW w:w="2977" w:type="dxa"/>
            <w:tcBorders>
              <w:top w:val="single" w:sz="2" w:space="0" w:color="auto"/>
              <w:left w:val="single" w:sz="2" w:space="0" w:color="auto"/>
              <w:bottom w:val="single" w:sz="2" w:space="0" w:color="auto"/>
              <w:right w:val="single" w:sz="2" w:space="0" w:color="auto"/>
            </w:tcBorders>
            <w:shd w:val="clear" w:color="auto" w:fill="D3D3D3"/>
            <w:vAlign w:val="center"/>
          </w:tcPr>
          <w:p w14:paraId="7685D0B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研发投入占营业收入比例</w:t>
            </w:r>
          </w:p>
        </w:tc>
        <w:tc>
          <w:tcPr>
            <w:tcW w:w="1842" w:type="dxa"/>
            <w:tcBorders>
              <w:top w:val="single" w:sz="2" w:space="0" w:color="auto"/>
              <w:left w:val="single" w:sz="2" w:space="0" w:color="auto"/>
              <w:bottom w:val="single" w:sz="2" w:space="0" w:color="auto"/>
              <w:right w:val="single" w:sz="2" w:space="0" w:color="auto"/>
            </w:tcBorders>
            <w:vAlign w:val="center"/>
          </w:tcPr>
          <w:p w14:paraId="06A5569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5.10%</w:t>
            </w:r>
          </w:p>
        </w:tc>
        <w:tc>
          <w:tcPr>
            <w:tcW w:w="2410" w:type="dxa"/>
            <w:tcBorders>
              <w:top w:val="single" w:sz="2" w:space="0" w:color="auto"/>
              <w:left w:val="single" w:sz="2" w:space="0" w:color="auto"/>
              <w:bottom w:val="single" w:sz="2" w:space="0" w:color="auto"/>
              <w:right w:val="single" w:sz="2" w:space="0" w:color="auto"/>
            </w:tcBorders>
            <w:vAlign w:val="center"/>
          </w:tcPr>
          <w:p w14:paraId="0FF7FC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5.66%</w:t>
            </w:r>
          </w:p>
        </w:tc>
        <w:tc>
          <w:tcPr>
            <w:tcW w:w="2410" w:type="dxa"/>
            <w:tcBorders>
              <w:top w:val="single" w:sz="2" w:space="0" w:color="auto"/>
              <w:left w:val="single" w:sz="2" w:space="0" w:color="auto"/>
              <w:bottom w:val="single" w:sz="2" w:space="0" w:color="auto"/>
              <w:right w:val="single" w:sz="2" w:space="0" w:color="auto"/>
            </w:tcBorders>
            <w:vAlign w:val="center"/>
          </w:tcPr>
          <w:p w14:paraId="379061F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-0.56%</w:t>
            </w:r>
          </w:p>
        </w:tc>
      </w:tr>
      <w:tr w:rsidR="004B4BE6" w14:paraId="595D30CD" w14:textId="77777777" w:rsidTr="00706229">
        <w:trPr>
          <w:trHeight w:val="240"/>
        </w:trPr>
        <w:tc>
          <w:tcPr>
            <w:tcW w:w="2977" w:type="dxa"/>
            <w:tcBorders>
              <w:top w:val="single" w:sz="2" w:space="0" w:color="auto"/>
              <w:left w:val="single" w:sz="2" w:space="0" w:color="auto"/>
              <w:bottom w:val="single" w:sz="2" w:space="0" w:color="auto"/>
              <w:right w:val="single" w:sz="2" w:space="0" w:color="auto"/>
            </w:tcBorders>
            <w:shd w:val="clear" w:color="auto" w:fill="D3D3D3"/>
            <w:vAlign w:val="center"/>
          </w:tcPr>
          <w:p w14:paraId="594EDD9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研发投入资本化的金额（元）</w:t>
            </w:r>
          </w:p>
        </w:tc>
        <w:tc>
          <w:tcPr>
            <w:tcW w:w="1842" w:type="dxa"/>
            <w:tcBorders>
              <w:top w:val="single" w:sz="2" w:space="0" w:color="auto"/>
              <w:left w:val="single" w:sz="2" w:space="0" w:color="auto"/>
              <w:bottom w:val="single" w:sz="2" w:space="0" w:color="auto"/>
              <w:right w:val="single" w:sz="2" w:space="0" w:color="auto"/>
            </w:tcBorders>
            <w:vAlign w:val="center"/>
          </w:tcPr>
          <w:p w14:paraId="4196DE1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53D3E19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02823CA5" w14:textId="25408AA2" w:rsidR="004B4BE6" w:rsidRDefault="004B4BE6">
            <w:pPr>
              <w:spacing w:line="240" w:lineRule="exact"/>
              <w:jc w:val="right"/>
              <w:rPr>
                <w:rFonts w:ascii="宋体" w:eastAsia="宋体" w:hAnsi="宋体" w:cs="宋体" w:hint="eastAsia"/>
                <w:sz w:val="18"/>
                <w:szCs w:val="18"/>
              </w:rPr>
            </w:pPr>
          </w:p>
        </w:tc>
      </w:tr>
      <w:tr w:rsidR="004B4BE6" w14:paraId="2F22D113" w14:textId="77777777" w:rsidTr="00706229">
        <w:trPr>
          <w:trHeight w:val="240"/>
        </w:trPr>
        <w:tc>
          <w:tcPr>
            <w:tcW w:w="2977" w:type="dxa"/>
            <w:tcBorders>
              <w:top w:val="single" w:sz="2" w:space="0" w:color="auto"/>
              <w:left w:val="single" w:sz="2" w:space="0" w:color="auto"/>
              <w:bottom w:val="single" w:sz="2" w:space="0" w:color="auto"/>
              <w:right w:val="single" w:sz="2" w:space="0" w:color="auto"/>
            </w:tcBorders>
            <w:shd w:val="clear" w:color="auto" w:fill="D3D3D3"/>
            <w:vAlign w:val="center"/>
          </w:tcPr>
          <w:p w14:paraId="6725FE6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资本化研发投入占研发投入的比例</w:t>
            </w:r>
          </w:p>
        </w:tc>
        <w:tc>
          <w:tcPr>
            <w:tcW w:w="1842" w:type="dxa"/>
            <w:tcBorders>
              <w:top w:val="single" w:sz="2" w:space="0" w:color="auto"/>
              <w:left w:val="single" w:sz="2" w:space="0" w:color="auto"/>
              <w:bottom w:val="single" w:sz="2" w:space="0" w:color="auto"/>
              <w:right w:val="single" w:sz="2" w:space="0" w:color="auto"/>
            </w:tcBorders>
            <w:vAlign w:val="center"/>
          </w:tcPr>
          <w:p w14:paraId="379E267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493663A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469A790D" w14:textId="2CCF0EB0" w:rsidR="004B4BE6" w:rsidRDefault="004B4BE6">
            <w:pPr>
              <w:spacing w:line="240" w:lineRule="exact"/>
              <w:jc w:val="right"/>
              <w:rPr>
                <w:rFonts w:ascii="宋体" w:eastAsia="宋体" w:hAnsi="宋体" w:cs="宋体" w:hint="eastAsia"/>
                <w:sz w:val="18"/>
                <w:szCs w:val="18"/>
              </w:rPr>
            </w:pPr>
          </w:p>
        </w:tc>
      </w:tr>
    </w:tbl>
    <w:p w14:paraId="65BB883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公司研发人员构成发生重大变化的原因及影响</w:t>
      </w:r>
    </w:p>
    <w:p w14:paraId="6665764D"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D785D6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研发投入总额占营业收入的比重较上年发生显著变化的原因</w:t>
      </w:r>
    </w:p>
    <w:p w14:paraId="6DA36AA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13F00F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研发投入资本化率大幅变动的原因及其合理性说明</w:t>
      </w:r>
    </w:p>
    <w:p w14:paraId="59144F5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B35312B" w14:textId="77777777" w:rsidR="004B4BE6" w:rsidRDefault="008639E9">
      <w:pPr>
        <w:pStyle w:val="3"/>
        <w:spacing w:line="280" w:lineRule="exact"/>
        <w:jc w:val="left"/>
        <w:rPr>
          <w:rFonts w:ascii="宋体" w:hAnsi="宋体" w:cs="宋体" w:hint="eastAsia"/>
          <w:b/>
          <w:bCs/>
        </w:rPr>
      </w:pPr>
      <w:bookmarkStart w:id="43" w:name="_Toc988919"/>
      <w:r>
        <w:rPr>
          <w:rFonts w:ascii="宋体" w:hAnsi="宋体" w:cs="宋体"/>
          <w:b/>
          <w:bCs/>
        </w:rPr>
        <w:t>5、现金流</w:t>
      </w:r>
      <w:bookmarkEnd w:id="43"/>
    </w:p>
    <w:p w14:paraId="42AC3A07"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694"/>
        <w:gridCol w:w="2125"/>
        <w:gridCol w:w="2410"/>
        <w:gridCol w:w="2410"/>
      </w:tblGrid>
      <w:tr w:rsidR="004B4BE6" w14:paraId="486F2FB3" w14:textId="77777777" w:rsidTr="00706229">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643AFEA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125" w:type="dxa"/>
            <w:tcBorders>
              <w:top w:val="single" w:sz="2" w:space="0" w:color="auto"/>
              <w:left w:val="single" w:sz="2" w:space="0" w:color="auto"/>
              <w:bottom w:val="single" w:sz="2" w:space="0" w:color="auto"/>
              <w:right w:val="single" w:sz="2" w:space="0" w:color="auto"/>
            </w:tcBorders>
            <w:shd w:val="clear" w:color="auto" w:fill="D3D3D3"/>
            <w:vAlign w:val="center"/>
          </w:tcPr>
          <w:p w14:paraId="46490E6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BBAAAA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330F68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同比增减</w:t>
            </w:r>
          </w:p>
        </w:tc>
      </w:tr>
      <w:tr w:rsidR="004B4BE6" w14:paraId="1C7F4E5B" w14:textId="77777777" w:rsidTr="00706229">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6C85D3D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经营活动现金流入小计</w:t>
            </w:r>
          </w:p>
        </w:tc>
        <w:tc>
          <w:tcPr>
            <w:tcW w:w="2125" w:type="dxa"/>
            <w:tcBorders>
              <w:top w:val="single" w:sz="2" w:space="0" w:color="auto"/>
              <w:left w:val="single" w:sz="2" w:space="0" w:color="auto"/>
              <w:bottom w:val="single" w:sz="2" w:space="0" w:color="auto"/>
              <w:right w:val="single" w:sz="2" w:space="0" w:color="auto"/>
            </w:tcBorders>
            <w:vAlign w:val="center"/>
          </w:tcPr>
          <w:p w14:paraId="651DF6C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11,662,486,536.40</w:t>
            </w:r>
          </w:p>
        </w:tc>
        <w:tc>
          <w:tcPr>
            <w:tcW w:w="2410" w:type="dxa"/>
            <w:tcBorders>
              <w:top w:val="single" w:sz="2" w:space="0" w:color="auto"/>
              <w:left w:val="single" w:sz="2" w:space="0" w:color="auto"/>
              <w:bottom w:val="single" w:sz="2" w:space="0" w:color="auto"/>
              <w:right w:val="single" w:sz="2" w:space="0" w:color="auto"/>
            </w:tcBorders>
            <w:vAlign w:val="center"/>
          </w:tcPr>
          <w:p w14:paraId="499189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10,457,310,380.45</w:t>
            </w:r>
          </w:p>
        </w:tc>
        <w:tc>
          <w:tcPr>
            <w:tcW w:w="2410" w:type="dxa"/>
            <w:tcBorders>
              <w:top w:val="single" w:sz="2" w:space="0" w:color="auto"/>
              <w:left w:val="single" w:sz="2" w:space="0" w:color="auto"/>
              <w:bottom w:val="single" w:sz="2" w:space="0" w:color="auto"/>
              <w:right w:val="single" w:sz="2" w:space="0" w:color="auto"/>
            </w:tcBorders>
            <w:vAlign w:val="center"/>
          </w:tcPr>
          <w:p w14:paraId="6F43F0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11.52%</w:t>
            </w:r>
          </w:p>
        </w:tc>
      </w:tr>
      <w:tr w:rsidR="004B4BE6" w14:paraId="60547B2C" w14:textId="77777777" w:rsidTr="00706229">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5AEDB5D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经营活动现金流出小计</w:t>
            </w:r>
          </w:p>
        </w:tc>
        <w:tc>
          <w:tcPr>
            <w:tcW w:w="2125" w:type="dxa"/>
            <w:tcBorders>
              <w:top w:val="single" w:sz="2" w:space="0" w:color="auto"/>
              <w:left w:val="single" w:sz="2" w:space="0" w:color="auto"/>
              <w:bottom w:val="single" w:sz="2" w:space="0" w:color="auto"/>
              <w:right w:val="single" w:sz="2" w:space="0" w:color="auto"/>
            </w:tcBorders>
            <w:vAlign w:val="center"/>
          </w:tcPr>
          <w:p w14:paraId="6C65456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11,294,354,922.41</w:t>
            </w:r>
          </w:p>
        </w:tc>
        <w:tc>
          <w:tcPr>
            <w:tcW w:w="2410" w:type="dxa"/>
            <w:tcBorders>
              <w:top w:val="single" w:sz="2" w:space="0" w:color="auto"/>
              <w:left w:val="single" w:sz="2" w:space="0" w:color="auto"/>
              <w:bottom w:val="single" w:sz="2" w:space="0" w:color="auto"/>
              <w:right w:val="single" w:sz="2" w:space="0" w:color="auto"/>
            </w:tcBorders>
            <w:vAlign w:val="center"/>
          </w:tcPr>
          <w:p w14:paraId="042473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9,541,192,459.52</w:t>
            </w:r>
          </w:p>
        </w:tc>
        <w:tc>
          <w:tcPr>
            <w:tcW w:w="2410" w:type="dxa"/>
            <w:tcBorders>
              <w:top w:val="single" w:sz="2" w:space="0" w:color="auto"/>
              <w:left w:val="single" w:sz="2" w:space="0" w:color="auto"/>
              <w:bottom w:val="single" w:sz="2" w:space="0" w:color="auto"/>
              <w:right w:val="single" w:sz="2" w:space="0" w:color="auto"/>
            </w:tcBorders>
            <w:vAlign w:val="center"/>
          </w:tcPr>
          <w:p w14:paraId="057E7B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18.37%</w:t>
            </w:r>
          </w:p>
        </w:tc>
      </w:tr>
      <w:tr w:rsidR="004B4BE6" w14:paraId="5DCBB6AD" w14:textId="77777777" w:rsidTr="00706229">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24061E2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经营活动产生的现金流量净额</w:t>
            </w:r>
          </w:p>
        </w:tc>
        <w:tc>
          <w:tcPr>
            <w:tcW w:w="2125" w:type="dxa"/>
            <w:tcBorders>
              <w:top w:val="single" w:sz="2" w:space="0" w:color="auto"/>
              <w:left w:val="single" w:sz="2" w:space="0" w:color="auto"/>
              <w:bottom w:val="single" w:sz="2" w:space="0" w:color="auto"/>
              <w:right w:val="single" w:sz="2" w:space="0" w:color="auto"/>
            </w:tcBorders>
            <w:vAlign w:val="center"/>
          </w:tcPr>
          <w:p w14:paraId="19BE94F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368,131,613.99</w:t>
            </w:r>
          </w:p>
        </w:tc>
        <w:tc>
          <w:tcPr>
            <w:tcW w:w="2410" w:type="dxa"/>
            <w:tcBorders>
              <w:top w:val="single" w:sz="2" w:space="0" w:color="auto"/>
              <w:left w:val="single" w:sz="2" w:space="0" w:color="auto"/>
              <w:bottom w:val="single" w:sz="2" w:space="0" w:color="auto"/>
              <w:right w:val="single" w:sz="2" w:space="0" w:color="auto"/>
            </w:tcBorders>
            <w:vAlign w:val="center"/>
          </w:tcPr>
          <w:p w14:paraId="3F6635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916,117,920.93</w:t>
            </w:r>
          </w:p>
        </w:tc>
        <w:tc>
          <w:tcPr>
            <w:tcW w:w="2410" w:type="dxa"/>
            <w:tcBorders>
              <w:top w:val="single" w:sz="2" w:space="0" w:color="auto"/>
              <w:left w:val="single" w:sz="2" w:space="0" w:color="auto"/>
              <w:bottom w:val="single" w:sz="2" w:space="0" w:color="auto"/>
              <w:right w:val="single" w:sz="2" w:space="0" w:color="auto"/>
            </w:tcBorders>
            <w:vAlign w:val="center"/>
          </w:tcPr>
          <w:p w14:paraId="4F1E70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-59.82%</w:t>
            </w:r>
          </w:p>
        </w:tc>
      </w:tr>
      <w:tr w:rsidR="004B4BE6" w14:paraId="4E484C7A" w14:textId="77777777" w:rsidTr="00706229">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6B2BE3B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投资活动现金流入小计</w:t>
            </w:r>
          </w:p>
        </w:tc>
        <w:tc>
          <w:tcPr>
            <w:tcW w:w="2125" w:type="dxa"/>
            <w:tcBorders>
              <w:top w:val="single" w:sz="2" w:space="0" w:color="auto"/>
              <w:left w:val="single" w:sz="2" w:space="0" w:color="auto"/>
              <w:bottom w:val="single" w:sz="2" w:space="0" w:color="auto"/>
              <w:right w:val="single" w:sz="2" w:space="0" w:color="auto"/>
            </w:tcBorders>
            <w:vAlign w:val="center"/>
          </w:tcPr>
          <w:p w14:paraId="0DCBA74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3,565,467,515.41</w:t>
            </w:r>
          </w:p>
        </w:tc>
        <w:tc>
          <w:tcPr>
            <w:tcW w:w="2410" w:type="dxa"/>
            <w:tcBorders>
              <w:top w:val="single" w:sz="2" w:space="0" w:color="auto"/>
              <w:left w:val="single" w:sz="2" w:space="0" w:color="auto"/>
              <w:bottom w:val="single" w:sz="2" w:space="0" w:color="auto"/>
              <w:right w:val="single" w:sz="2" w:space="0" w:color="auto"/>
            </w:tcBorders>
            <w:vAlign w:val="center"/>
          </w:tcPr>
          <w:p w14:paraId="58DDAA8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2,738,741,774.69</w:t>
            </w:r>
          </w:p>
        </w:tc>
        <w:tc>
          <w:tcPr>
            <w:tcW w:w="2410" w:type="dxa"/>
            <w:tcBorders>
              <w:top w:val="single" w:sz="2" w:space="0" w:color="auto"/>
              <w:left w:val="single" w:sz="2" w:space="0" w:color="auto"/>
              <w:bottom w:val="single" w:sz="2" w:space="0" w:color="auto"/>
              <w:right w:val="single" w:sz="2" w:space="0" w:color="auto"/>
            </w:tcBorders>
            <w:vAlign w:val="center"/>
          </w:tcPr>
          <w:p w14:paraId="4AE5004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30.19%</w:t>
            </w:r>
          </w:p>
        </w:tc>
      </w:tr>
      <w:tr w:rsidR="004B4BE6" w14:paraId="12CBC95C" w14:textId="77777777" w:rsidTr="00706229">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46AAD65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投资活动现金流出小计</w:t>
            </w:r>
          </w:p>
        </w:tc>
        <w:tc>
          <w:tcPr>
            <w:tcW w:w="2125" w:type="dxa"/>
            <w:tcBorders>
              <w:top w:val="single" w:sz="2" w:space="0" w:color="auto"/>
              <w:left w:val="single" w:sz="2" w:space="0" w:color="auto"/>
              <w:bottom w:val="single" w:sz="2" w:space="0" w:color="auto"/>
              <w:right w:val="single" w:sz="2" w:space="0" w:color="auto"/>
            </w:tcBorders>
            <w:vAlign w:val="center"/>
          </w:tcPr>
          <w:p w14:paraId="22EE72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3,458,423,994.70</w:t>
            </w:r>
          </w:p>
        </w:tc>
        <w:tc>
          <w:tcPr>
            <w:tcW w:w="2410" w:type="dxa"/>
            <w:tcBorders>
              <w:top w:val="single" w:sz="2" w:space="0" w:color="auto"/>
              <w:left w:val="single" w:sz="2" w:space="0" w:color="auto"/>
              <w:bottom w:val="single" w:sz="2" w:space="0" w:color="auto"/>
              <w:right w:val="single" w:sz="2" w:space="0" w:color="auto"/>
            </w:tcBorders>
            <w:vAlign w:val="center"/>
          </w:tcPr>
          <w:p w14:paraId="30B6BAC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3,361,020,911.32</w:t>
            </w:r>
          </w:p>
        </w:tc>
        <w:tc>
          <w:tcPr>
            <w:tcW w:w="2410" w:type="dxa"/>
            <w:tcBorders>
              <w:top w:val="single" w:sz="2" w:space="0" w:color="auto"/>
              <w:left w:val="single" w:sz="2" w:space="0" w:color="auto"/>
              <w:bottom w:val="single" w:sz="2" w:space="0" w:color="auto"/>
              <w:right w:val="single" w:sz="2" w:space="0" w:color="auto"/>
            </w:tcBorders>
            <w:vAlign w:val="center"/>
          </w:tcPr>
          <w:p w14:paraId="6D272B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2.90%</w:t>
            </w:r>
          </w:p>
        </w:tc>
      </w:tr>
      <w:tr w:rsidR="004B4BE6" w14:paraId="477D32FE" w14:textId="77777777" w:rsidTr="00706229">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2EF887E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投资活动产生的现金流量净额</w:t>
            </w:r>
          </w:p>
        </w:tc>
        <w:tc>
          <w:tcPr>
            <w:tcW w:w="2125" w:type="dxa"/>
            <w:tcBorders>
              <w:top w:val="single" w:sz="2" w:space="0" w:color="auto"/>
              <w:left w:val="single" w:sz="2" w:space="0" w:color="auto"/>
              <w:bottom w:val="single" w:sz="2" w:space="0" w:color="auto"/>
              <w:right w:val="single" w:sz="2" w:space="0" w:color="auto"/>
            </w:tcBorders>
            <w:vAlign w:val="center"/>
          </w:tcPr>
          <w:p w14:paraId="0F821B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107,043,520.71</w:t>
            </w:r>
          </w:p>
        </w:tc>
        <w:tc>
          <w:tcPr>
            <w:tcW w:w="2410" w:type="dxa"/>
            <w:tcBorders>
              <w:top w:val="single" w:sz="2" w:space="0" w:color="auto"/>
              <w:left w:val="single" w:sz="2" w:space="0" w:color="auto"/>
              <w:bottom w:val="single" w:sz="2" w:space="0" w:color="auto"/>
              <w:right w:val="single" w:sz="2" w:space="0" w:color="auto"/>
            </w:tcBorders>
            <w:vAlign w:val="center"/>
          </w:tcPr>
          <w:p w14:paraId="0D746FB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-622,279,136.63</w:t>
            </w:r>
          </w:p>
        </w:tc>
        <w:tc>
          <w:tcPr>
            <w:tcW w:w="2410" w:type="dxa"/>
            <w:tcBorders>
              <w:top w:val="single" w:sz="2" w:space="0" w:color="auto"/>
              <w:left w:val="single" w:sz="2" w:space="0" w:color="auto"/>
              <w:bottom w:val="single" w:sz="2" w:space="0" w:color="auto"/>
              <w:right w:val="single" w:sz="2" w:space="0" w:color="auto"/>
            </w:tcBorders>
            <w:vAlign w:val="center"/>
          </w:tcPr>
          <w:p w14:paraId="46EE85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117.20%</w:t>
            </w:r>
          </w:p>
        </w:tc>
      </w:tr>
      <w:tr w:rsidR="004B4BE6" w14:paraId="16A83804" w14:textId="77777777" w:rsidTr="00706229">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291A077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筹资活动现金流入小计</w:t>
            </w:r>
          </w:p>
        </w:tc>
        <w:tc>
          <w:tcPr>
            <w:tcW w:w="2125" w:type="dxa"/>
            <w:tcBorders>
              <w:top w:val="single" w:sz="2" w:space="0" w:color="auto"/>
              <w:left w:val="single" w:sz="2" w:space="0" w:color="auto"/>
              <w:bottom w:val="single" w:sz="2" w:space="0" w:color="auto"/>
              <w:right w:val="single" w:sz="2" w:space="0" w:color="auto"/>
            </w:tcBorders>
            <w:vAlign w:val="center"/>
          </w:tcPr>
          <w:p w14:paraId="669CA41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1,304,616,234.87</w:t>
            </w:r>
          </w:p>
        </w:tc>
        <w:tc>
          <w:tcPr>
            <w:tcW w:w="2410" w:type="dxa"/>
            <w:tcBorders>
              <w:top w:val="single" w:sz="2" w:space="0" w:color="auto"/>
              <w:left w:val="single" w:sz="2" w:space="0" w:color="auto"/>
              <w:bottom w:val="single" w:sz="2" w:space="0" w:color="auto"/>
              <w:right w:val="single" w:sz="2" w:space="0" w:color="auto"/>
            </w:tcBorders>
            <w:vAlign w:val="center"/>
          </w:tcPr>
          <w:p w14:paraId="224ED92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1,685,505,124.15</w:t>
            </w:r>
          </w:p>
        </w:tc>
        <w:tc>
          <w:tcPr>
            <w:tcW w:w="2410" w:type="dxa"/>
            <w:tcBorders>
              <w:top w:val="single" w:sz="2" w:space="0" w:color="auto"/>
              <w:left w:val="single" w:sz="2" w:space="0" w:color="auto"/>
              <w:bottom w:val="single" w:sz="2" w:space="0" w:color="auto"/>
              <w:right w:val="single" w:sz="2" w:space="0" w:color="auto"/>
            </w:tcBorders>
            <w:vAlign w:val="center"/>
          </w:tcPr>
          <w:p w14:paraId="45EC55E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-22.60%</w:t>
            </w:r>
          </w:p>
        </w:tc>
      </w:tr>
      <w:tr w:rsidR="004B4BE6" w14:paraId="77B062A3" w14:textId="77777777" w:rsidTr="00706229">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4E79B4A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筹资活动现金流出小计</w:t>
            </w:r>
          </w:p>
        </w:tc>
        <w:tc>
          <w:tcPr>
            <w:tcW w:w="2125" w:type="dxa"/>
            <w:tcBorders>
              <w:top w:val="single" w:sz="2" w:space="0" w:color="auto"/>
              <w:left w:val="single" w:sz="2" w:space="0" w:color="auto"/>
              <w:bottom w:val="single" w:sz="2" w:space="0" w:color="auto"/>
              <w:right w:val="single" w:sz="2" w:space="0" w:color="auto"/>
            </w:tcBorders>
            <w:vAlign w:val="center"/>
          </w:tcPr>
          <w:p w14:paraId="2E14B4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1,185,125,211.13</w:t>
            </w:r>
          </w:p>
        </w:tc>
        <w:tc>
          <w:tcPr>
            <w:tcW w:w="2410" w:type="dxa"/>
            <w:tcBorders>
              <w:top w:val="single" w:sz="2" w:space="0" w:color="auto"/>
              <w:left w:val="single" w:sz="2" w:space="0" w:color="auto"/>
              <w:bottom w:val="single" w:sz="2" w:space="0" w:color="auto"/>
              <w:right w:val="single" w:sz="2" w:space="0" w:color="auto"/>
            </w:tcBorders>
            <w:vAlign w:val="center"/>
          </w:tcPr>
          <w:p w14:paraId="6B6F9EC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2,009,379,546.57</w:t>
            </w:r>
          </w:p>
        </w:tc>
        <w:tc>
          <w:tcPr>
            <w:tcW w:w="2410" w:type="dxa"/>
            <w:tcBorders>
              <w:top w:val="single" w:sz="2" w:space="0" w:color="auto"/>
              <w:left w:val="single" w:sz="2" w:space="0" w:color="auto"/>
              <w:bottom w:val="single" w:sz="2" w:space="0" w:color="auto"/>
              <w:right w:val="single" w:sz="2" w:space="0" w:color="auto"/>
            </w:tcBorders>
            <w:vAlign w:val="center"/>
          </w:tcPr>
          <w:p w14:paraId="342B2E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-41.02%</w:t>
            </w:r>
          </w:p>
        </w:tc>
      </w:tr>
      <w:tr w:rsidR="004B4BE6" w14:paraId="01DE0EF3" w14:textId="77777777" w:rsidTr="00706229">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44C50F6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筹资活动产生的现金流量净额</w:t>
            </w:r>
          </w:p>
        </w:tc>
        <w:tc>
          <w:tcPr>
            <w:tcW w:w="2125" w:type="dxa"/>
            <w:tcBorders>
              <w:top w:val="single" w:sz="2" w:space="0" w:color="auto"/>
              <w:left w:val="single" w:sz="2" w:space="0" w:color="auto"/>
              <w:bottom w:val="single" w:sz="2" w:space="0" w:color="auto"/>
              <w:right w:val="single" w:sz="2" w:space="0" w:color="auto"/>
            </w:tcBorders>
            <w:vAlign w:val="center"/>
          </w:tcPr>
          <w:p w14:paraId="56EDF7D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119,491,023.74</w:t>
            </w:r>
          </w:p>
        </w:tc>
        <w:tc>
          <w:tcPr>
            <w:tcW w:w="2410" w:type="dxa"/>
            <w:tcBorders>
              <w:top w:val="single" w:sz="2" w:space="0" w:color="auto"/>
              <w:left w:val="single" w:sz="2" w:space="0" w:color="auto"/>
              <w:bottom w:val="single" w:sz="2" w:space="0" w:color="auto"/>
              <w:right w:val="single" w:sz="2" w:space="0" w:color="auto"/>
            </w:tcBorders>
            <w:vAlign w:val="center"/>
          </w:tcPr>
          <w:p w14:paraId="024A60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-323,874,422.42</w:t>
            </w:r>
          </w:p>
        </w:tc>
        <w:tc>
          <w:tcPr>
            <w:tcW w:w="2410" w:type="dxa"/>
            <w:tcBorders>
              <w:top w:val="single" w:sz="2" w:space="0" w:color="auto"/>
              <w:left w:val="single" w:sz="2" w:space="0" w:color="auto"/>
              <w:bottom w:val="single" w:sz="2" w:space="0" w:color="auto"/>
              <w:right w:val="single" w:sz="2" w:space="0" w:color="auto"/>
            </w:tcBorders>
            <w:vAlign w:val="center"/>
          </w:tcPr>
          <w:p w14:paraId="7A7552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136.89%</w:t>
            </w:r>
          </w:p>
        </w:tc>
      </w:tr>
      <w:tr w:rsidR="004B4BE6" w14:paraId="591FD878" w14:textId="77777777" w:rsidTr="00706229">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3EF023D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现金及现金等价物净增加额</w:t>
            </w:r>
          </w:p>
        </w:tc>
        <w:tc>
          <w:tcPr>
            <w:tcW w:w="2125" w:type="dxa"/>
            <w:tcBorders>
              <w:top w:val="single" w:sz="2" w:space="0" w:color="auto"/>
              <w:left w:val="single" w:sz="2" w:space="0" w:color="auto"/>
              <w:bottom w:val="single" w:sz="2" w:space="0" w:color="auto"/>
              <w:right w:val="single" w:sz="2" w:space="0" w:color="auto"/>
            </w:tcBorders>
            <w:vAlign w:val="center"/>
          </w:tcPr>
          <w:p w14:paraId="1D9CE0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585,873,620.49</w:t>
            </w:r>
          </w:p>
        </w:tc>
        <w:tc>
          <w:tcPr>
            <w:tcW w:w="2410" w:type="dxa"/>
            <w:tcBorders>
              <w:top w:val="single" w:sz="2" w:space="0" w:color="auto"/>
              <w:left w:val="single" w:sz="2" w:space="0" w:color="auto"/>
              <w:bottom w:val="single" w:sz="2" w:space="0" w:color="auto"/>
              <w:right w:val="single" w:sz="2" w:space="0" w:color="auto"/>
            </w:tcBorders>
            <w:vAlign w:val="center"/>
          </w:tcPr>
          <w:p w14:paraId="265212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-28,923,501.74</w:t>
            </w:r>
          </w:p>
        </w:tc>
        <w:tc>
          <w:tcPr>
            <w:tcW w:w="2410" w:type="dxa"/>
            <w:tcBorders>
              <w:top w:val="single" w:sz="2" w:space="0" w:color="auto"/>
              <w:left w:val="single" w:sz="2" w:space="0" w:color="auto"/>
              <w:bottom w:val="single" w:sz="2" w:space="0" w:color="auto"/>
              <w:right w:val="single" w:sz="2" w:space="0" w:color="auto"/>
            </w:tcBorders>
            <w:vAlign w:val="center"/>
          </w:tcPr>
          <w:p w14:paraId="35A013A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2,125.60%</w:t>
            </w:r>
          </w:p>
        </w:tc>
      </w:tr>
    </w:tbl>
    <w:p w14:paraId="35C060C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相关数据同比发生重大变动的主要影响因素说明</w:t>
      </w:r>
    </w:p>
    <w:p w14:paraId="304D0BA2" w14:textId="77777777" w:rsidR="00706229" w:rsidRDefault="008639E9" w:rsidP="0070622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16C403D2" w14:textId="77777777" w:rsidR="00706229" w:rsidRDefault="008639E9" w:rsidP="00706229">
      <w:pPr>
        <w:spacing w:before="100" w:after="100" w:line="240" w:lineRule="exact"/>
        <w:rPr>
          <w:rFonts w:ascii="宋体" w:eastAsia="宋体" w:hAnsi="宋体" w:cs="宋体" w:hint="eastAsia"/>
          <w:sz w:val="18"/>
          <w:szCs w:val="18"/>
        </w:rPr>
      </w:pPr>
      <w:r w:rsidRPr="00706229">
        <w:rPr>
          <w:rFonts w:ascii="宋体" w:eastAsia="宋体" w:hAnsi="宋体" w:cs="宋体" w:hint="eastAsia"/>
          <w:sz w:val="18"/>
          <w:szCs w:val="18"/>
        </w:rPr>
        <w:t>经营活动产生的现金流量净额较同期减少59.82%，主要系经营规模增长带来的采购付款增长所致；</w:t>
      </w:r>
    </w:p>
    <w:p w14:paraId="78D34B14" w14:textId="77777777" w:rsidR="00706229" w:rsidRPr="00706229" w:rsidRDefault="008639E9" w:rsidP="00706229">
      <w:pPr>
        <w:spacing w:before="100" w:after="100" w:line="240" w:lineRule="exact"/>
        <w:rPr>
          <w:rFonts w:ascii="宋体" w:eastAsia="宋体" w:hAnsi="宋体" w:cs="宋体" w:hint="eastAsia"/>
          <w:sz w:val="18"/>
          <w:szCs w:val="18"/>
        </w:rPr>
      </w:pPr>
      <w:r w:rsidRPr="00706229">
        <w:rPr>
          <w:rFonts w:ascii="宋体" w:eastAsia="宋体" w:hAnsi="宋体" w:cs="宋体" w:hint="eastAsia"/>
          <w:sz w:val="18"/>
          <w:szCs w:val="18"/>
        </w:rPr>
        <w:t>投资活动现金流入较同期增长30.19%，主要系报告期内投资回收增加所致；</w:t>
      </w:r>
    </w:p>
    <w:p w14:paraId="5CF43C85" w14:textId="77777777" w:rsidR="00706229" w:rsidRDefault="008639E9" w:rsidP="00706229">
      <w:pPr>
        <w:spacing w:before="100" w:after="100" w:line="240" w:lineRule="exact"/>
        <w:rPr>
          <w:rFonts w:ascii="宋体" w:eastAsia="宋体" w:hAnsi="宋体" w:cs="宋体" w:hint="eastAsia"/>
          <w:sz w:val="18"/>
          <w:szCs w:val="18"/>
        </w:rPr>
      </w:pPr>
      <w:r w:rsidRPr="00706229">
        <w:rPr>
          <w:rFonts w:ascii="宋体" w:eastAsia="宋体" w:hAnsi="宋体" w:cs="宋体" w:hint="eastAsia"/>
          <w:sz w:val="18"/>
          <w:szCs w:val="18"/>
        </w:rPr>
        <w:t>投资活动产生的现金流量净额较同期增加117.2%，主要系报告期内投资回收增加所致；</w:t>
      </w:r>
    </w:p>
    <w:p w14:paraId="20C296B5" w14:textId="77777777" w:rsidR="00706229" w:rsidRDefault="008639E9" w:rsidP="00706229">
      <w:pPr>
        <w:spacing w:before="100" w:after="100" w:line="240" w:lineRule="exact"/>
        <w:rPr>
          <w:rFonts w:ascii="宋体" w:eastAsia="宋体" w:hAnsi="宋体" w:cs="宋体" w:hint="eastAsia"/>
          <w:sz w:val="18"/>
          <w:szCs w:val="18"/>
        </w:rPr>
      </w:pPr>
      <w:r w:rsidRPr="00706229">
        <w:rPr>
          <w:rFonts w:ascii="宋体" w:eastAsia="宋体" w:hAnsi="宋体" w:cs="宋体" w:hint="eastAsia"/>
          <w:sz w:val="18"/>
          <w:szCs w:val="18"/>
        </w:rPr>
        <w:t>筹资活动现金流出较同期减少41.02%，主要系报告期内偿还债务减少所致；</w:t>
      </w:r>
    </w:p>
    <w:p w14:paraId="641C4FCE" w14:textId="77777777" w:rsidR="00706229" w:rsidRDefault="008639E9" w:rsidP="00706229">
      <w:pPr>
        <w:spacing w:before="100" w:after="100" w:line="240" w:lineRule="exact"/>
        <w:rPr>
          <w:rFonts w:ascii="宋体" w:eastAsia="宋体" w:hAnsi="宋体" w:cs="宋体" w:hint="eastAsia"/>
          <w:sz w:val="18"/>
          <w:szCs w:val="18"/>
        </w:rPr>
      </w:pPr>
      <w:r w:rsidRPr="00706229">
        <w:rPr>
          <w:rFonts w:ascii="宋体" w:eastAsia="宋体" w:hAnsi="宋体" w:cs="宋体" w:hint="eastAsia"/>
          <w:sz w:val="18"/>
          <w:szCs w:val="18"/>
        </w:rPr>
        <w:t>筹资活动产生的现金流量净额较同期增加136.89%，主要系报告期内偿还债务减少所致；</w:t>
      </w:r>
    </w:p>
    <w:p w14:paraId="2D2E7890" w14:textId="77777777" w:rsidR="008639E9" w:rsidRPr="00706229" w:rsidRDefault="008639E9" w:rsidP="00706229">
      <w:pPr>
        <w:spacing w:before="100" w:after="100" w:line="240" w:lineRule="exact"/>
        <w:rPr>
          <w:rFonts w:ascii="宋体" w:eastAsia="宋体" w:hAnsi="宋体" w:cs="宋体" w:hint="eastAsia"/>
          <w:sz w:val="18"/>
          <w:szCs w:val="18"/>
        </w:rPr>
      </w:pPr>
      <w:r w:rsidRPr="00706229">
        <w:rPr>
          <w:rFonts w:ascii="宋体" w:eastAsia="宋体" w:hAnsi="宋体" w:cs="宋体" w:hint="eastAsia"/>
          <w:sz w:val="18"/>
          <w:szCs w:val="18"/>
        </w:rPr>
        <w:t>现金及现金等价物净增加额较同期增长2125.6%，主要系投资活动、筹资活动净现金流增加所致。</w:t>
      </w:r>
    </w:p>
    <w:p w14:paraId="6AD4074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报告期内公司经营活动产生的现金净流量与本年度净利润存在重大差异的原因说明</w:t>
      </w:r>
    </w:p>
    <w:p w14:paraId="6327F5E6" w14:textId="77777777" w:rsidR="00706229" w:rsidRDefault="008639E9" w:rsidP="0070622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F1160EF" w14:textId="77777777" w:rsidR="008639E9" w:rsidRPr="00706229" w:rsidRDefault="008639E9" w:rsidP="00706229">
      <w:pPr>
        <w:spacing w:before="100" w:after="100" w:line="240" w:lineRule="exact"/>
        <w:rPr>
          <w:rFonts w:ascii="宋体" w:eastAsia="宋体" w:hAnsi="宋体" w:cs="宋体" w:hint="eastAsia"/>
          <w:sz w:val="18"/>
          <w:szCs w:val="18"/>
        </w:rPr>
      </w:pPr>
      <w:r w:rsidRPr="00706229">
        <w:rPr>
          <w:rFonts w:ascii="宋体" w:eastAsia="宋体" w:hAnsi="宋体" w:cs="宋体"/>
          <w:sz w:val="18"/>
          <w:szCs w:val="18"/>
        </w:rPr>
        <w:t>详细情况见“现金流量表补充资料”。</w:t>
      </w:r>
    </w:p>
    <w:p w14:paraId="28C06547" w14:textId="77777777" w:rsidR="004B4BE6" w:rsidRDefault="008639E9">
      <w:pPr>
        <w:pStyle w:val="2"/>
        <w:spacing w:before="300" w:after="300" w:line="320" w:lineRule="exact"/>
        <w:rPr>
          <w:rFonts w:ascii="宋体" w:eastAsia="宋体" w:hAnsi="宋体" w:cs="宋体" w:hint="eastAsia"/>
          <w:b/>
          <w:bCs/>
          <w:sz w:val="24"/>
          <w:szCs w:val="24"/>
        </w:rPr>
      </w:pPr>
      <w:bookmarkStart w:id="44" w:name="_Toc988920"/>
      <w:bookmarkStart w:id="45" w:name="_Toc226021190"/>
      <w:r>
        <w:rPr>
          <w:rFonts w:ascii="宋体" w:eastAsia="宋体" w:hAnsi="宋体" w:cs="宋体"/>
          <w:b/>
          <w:bCs/>
          <w:sz w:val="24"/>
          <w:szCs w:val="24"/>
        </w:rPr>
        <w:t>五、非主营业务分析</w:t>
      </w:r>
      <w:bookmarkEnd w:id="44"/>
      <w:bookmarkEnd w:id="45"/>
    </w:p>
    <w:p w14:paraId="77FA0DF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4EF686E9"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732"/>
        <w:gridCol w:w="1701"/>
        <w:gridCol w:w="1559"/>
        <w:gridCol w:w="2719"/>
        <w:gridCol w:w="1928"/>
      </w:tblGrid>
      <w:tr w:rsidR="004B4BE6" w14:paraId="62F40208" w14:textId="77777777" w:rsidTr="00A74E52">
        <w:trPr>
          <w:trHeight w:val="240"/>
        </w:trPr>
        <w:tc>
          <w:tcPr>
            <w:tcW w:w="1732" w:type="dxa"/>
            <w:tcBorders>
              <w:top w:val="single" w:sz="2" w:space="0" w:color="auto"/>
              <w:left w:val="single" w:sz="2" w:space="0" w:color="auto"/>
              <w:bottom w:val="single" w:sz="2" w:space="0" w:color="auto"/>
              <w:right w:val="single" w:sz="2" w:space="0" w:color="auto"/>
            </w:tcBorders>
            <w:shd w:val="clear" w:color="auto" w:fill="D3D3D3"/>
            <w:vAlign w:val="center"/>
          </w:tcPr>
          <w:p w14:paraId="62A26BE3" w14:textId="77777777" w:rsidR="004B4BE6" w:rsidRDefault="004B4BE6">
            <w:pPr>
              <w:rPr>
                <w:rFonts w:hint="eastAsia"/>
              </w:rPr>
            </w:pP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0C11DC1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243595D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占利润总额比例</w:t>
            </w:r>
          </w:p>
        </w:tc>
        <w:tc>
          <w:tcPr>
            <w:tcW w:w="2719" w:type="dxa"/>
            <w:tcBorders>
              <w:top w:val="single" w:sz="2" w:space="0" w:color="auto"/>
              <w:left w:val="single" w:sz="2" w:space="0" w:color="auto"/>
              <w:bottom w:val="single" w:sz="2" w:space="0" w:color="auto"/>
              <w:right w:val="single" w:sz="2" w:space="0" w:color="auto"/>
            </w:tcBorders>
            <w:shd w:val="clear" w:color="auto" w:fill="D3D3D3"/>
            <w:vAlign w:val="center"/>
          </w:tcPr>
          <w:p w14:paraId="36C2C62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形成原因说明</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939A17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是否具有可持续性</w:t>
            </w:r>
          </w:p>
        </w:tc>
      </w:tr>
      <w:tr w:rsidR="004B4BE6" w14:paraId="3E609F18" w14:textId="77777777" w:rsidTr="00A74E52">
        <w:trPr>
          <w:trHeight w:val="240"/>
        </w:trPr>
        <w:tc>
          <w:tcPr>
            <w:tcW w:w="1732" w:type="dxa"/>
            <w:tcBorders>
              <w:top w:val="single" w:sz="2" w:space="0" w:color="auto"/>
              <w:left w:val="single" w:sz="2" w:space="0" w:color="auto"/>
              <w:bottom w:val="single" w:sz="2" w:space="0" w:color="auto"/>
              <w:right w:val="single" w:sz="2" w:space="0" w:color="auto"/>
            </w:tcBorders>
            <w:shd w:val="clear" w:color="auto" w:fill="D3D3D3"/>
            <w:vAlign w:val="center"/>
          </w:tcPr>
          <w:p w14:paraId="45FEE8C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投资收益</w:t>
            </w:r>
          </w:p>
        </w:tc>
        <w:tc>
          <w:tcPr>
            <w:tcW w:w="1701" w:type="dxa"/>
            <w:tcBorders>
              <w:top w:val="single" w:sz="2" w:space="0" w:color="auto"/>
              <w:left w:val="single" w:sz="2" w:space="0" w:color="auto"/>
              <w:bottom w:val="single" w:sz="2" w:space="0" w:color="auto"/>
              <w:right w:val="single" w:sz="2" w:space="0" w:color="auto"/>
            </w:tcBorders>
            <w:vAlign w:val="center"/>
          </w:tcPr>
          <w:p w14:paraId="5F3464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51,689,949.50</w:t>
            </w:r>
          </w:p>
        </w:tc>
        <w:tc>
          <w:tcPr>
            <w:tcW w:w="1559" w:type="dxa"/>
            <w:tcBorders>
              <w:top w:val="single" w:sz="2" w:space="0" w:color="auto"/>
              <w:left w:val="single" w:sz="2" w:space="0" w:color="auto"/>
              <w:bottom w:val="single" w:sz="2" w:space="0" w:color="auto"/>
              <w:right w:val="single" w:sz="2" w:space="0" w:color="auto"/>
            </w:tcBorders>
            <w:vAlign w:val="center"/>
          </w:tcPr>
          <w:p w14:paraId="77FA663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9.72%</w:t>
            </w:r>
          </w:p>
        </w:tc>
        <w:tc>
          <w:tcPr>
            <w:tcW w:w="2719" w:type="dxa"/>
            <w:tcBorders>
              <w:top w:val="single" w:sz="2" w:space="0" w:color="auto"/>
              <w:left w:val="single" w:sz="2" w:space="0" w:color="auto"/>
              <w:bottom w:val="single" w:sz="2" w:space="0" w:color="auto"/>
              <w:right w:val="single" w:sz="2" w:space="0" w:color="auto"/>
            </w:tcBorders>
            <w:vAlign w:val="center"/>
          </w:tcPr>
          <w:p w14:paraId="5C2F916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主要系理财收益、其他权益工具投资分红及股权处置收益</w:t>
            </w:r>
          </w:p>
        </w:tc>
        <w:tc>
          <w:tcPr>
            <w:tcW w:w="1928" w:type="dxa"/>
            <w:tcBorders>
              <w:top w:val="single" w:sz="2" w:space="0" w:color="auto"/>
              <w:left w:val="single" w:sz="2" w:space="0" w:color="auto"/>
              <w:bottom w:val="single" w:sz="2" w:space="0" w:color="auto"/>
              <w:right w:val="single" w:sz="2" w:space="0" w:color="auto"/>
            </w:tcBorders>
            <w:vAlign w:val="center"/>
          </w:tcPr>
          <w:p w14:paraId="27E95B4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B7ED9D8" w14:textId="77777777" w:rsidTr="00A74E52">
        <w:trPr>
          <w:trHeight w:val="240"/>
        </w:trPr>
        <w:tc>
          <w:tcPr>
            <w:tcW w:w="1732" w:type="dxa"/>
            <w:tcBorders>
              <w:top w:val="single" w:sz="2" w:space="0" w:color="auto"/>
              <w:left w:val="single" w:sz="2" w:space="0" w:color="auto"/>
              <w:bottom w:val="single" w:sz="2" w:space="0" w:color="auto"/>
              <w:right w:val="single" w:sz="2" w:space="0" w:color="auto"/>
            </w:tcBorders>
            <w:shd w:val="clear" w:color="auto" w:fill="D3D3D3"/>
            <w:vAlign w:val="center"/>
          </w:tcPr>
          <w:p w14:paraId="1BC43AC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公允价值变动损益</w:t>
            </w:r>
          </w:p>
        </w:tc>
        <w:tc>
          <w:tcPr>
            <w:tcW w:w="1701" w:type="dxa"/>
            <w:tcBorders>
              <w:top w:val="single" w:sz="2" w:space="0" w:color="auto"/>
              <w:left w:val="single" w:sz="2" w:space="0" w:color="auto"/>
              <w:bottom w:val="single" w:sz="2" w:space="0" w:color="auto"/>
              <w:right w:val="single" w:sz="2" w:space="0" w:color="auto"/>
            </w:tcBorders>
            <w:vAlign w:val="center"/>
          </w:tcPr>
          <w:p w14:paraId="5210B79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559" w:type="dxa"/>
            <w:tcBorders>
              <w:top w:val="single" w:sz="2" w:space="0" w:color="auto"/>
              <w:left w:val="single" w:sz="2" w:space="0" w:color="auto"/>
              <w:bottom w:val="single" w:sz="2" w:space="0" w:color="auto"/>
              <w:right w:val="single" w:sz="2" w:space="0" w:color="auto"/>
            </w:tcBorders>
            <w:vAlign w:val="center"/>
          </w:tcPr>
          <w:p w14:paraId="665F21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2719" w:type="dxa"/>
            <w:tcBorders>
              <w:top w:val="single" w:sz="2" w:space="0" w:color="auto"/>
              <w:left w:val="single" w:sz="2" w:space="0" w:color="auto"/>
              <w:bottom w:val="single" w:sz="2" w:space="0" w:color="auto"/>
              <w:right w:val="single" w:sz="2" w:space="0" w:color="auto"/>
            </w:tcBorders>
            <w:vAlign w:val="center"/>
          </w:tcPr>
          <w:p w14:paraId="6A94ED96" w14:textId="223ADB2E" w:rsidR="004B4BE6" w:rsidRDefault="004B4BE6">
            <w:pPr>
              <w:spacing w:line="240" w:lineRule="exac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E6B7545" w14:textId="5A83E557" w:rsidR="004B4BE6" w:rsidRDefault="004B4BE6">
            <w:pPr>
              <w:spacing w:line="240" w:lineRule="exact"/>
              <w:rPr>
                <w:rFonts w:ascii="宋体" w:eastAsia="宋体" w:hAnsi="宋体" w:cs="宋体" w:hint="eastAsia"/>
                <w:sz w:val="18"/>
                <w:szCs w:val="18"/>
              </w:rPr>
            </w:pPr>
          </w:p>
        </w:tc>
      </w:tr>
      <w:tr w:rsidR="004B4BE6" w14:paraId="6B7AFA3A" w14:textId="77777777" w:rsidTr="00A74E52">
        <w:trPr>
          <w:trHeight w:val="240"/>
        </w:trPr>
        <w:tc>
          <w:tcPr>
            <w:tcW w:w="1732" w:type="dxa"/>
            <w:tcBorders>
              <w:top w:val="single" w:sz="2" w:space="0" w:color="auto"/>
              <w:left w:val="single" w:sz="2" w:space="0" w:color="auto"/>
              <w:bottom w:val="single" w:sz="2" w:space="0" w:color="auto"/>
              <w:right w:val="single" w:sz="2" w:space="0" w:color="auto"/>
            </w:tcBorders>
            <w:shd w:val="clear" w:color="auto" w:fill="D3D3D3"/>
            <w:vAlign w:val="center"/>
          </w:tcPr>
          <w:p w14:paraId="3C77FE0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资产减值</w:t>
            </w:r>
          </w:p>
        </w:tc>
        <w:tc>
          <w:tcPr>
            <w:tcW w:w="1701" w:type="dxa"/>
            <w:tcBorders>
              <w:top w:val="single" w:sz="2" w:space="0" w:color="auto"/>
              <w:left w:val="single" w:sz="2" w:space="0" w:color="auto"/>
              <w:bottom w:val="single" w:sz="2" w:space="0" w:color="auto"/>
              <w:right w:val="single" w:sz="2" w:space="0" w:color="auto"/>
            </w:tcBorders>
            <w:vAlign w:val="center"/>
          </w:tcPr>
          <w:p w14:paraId="6258FBC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-175,803,505.22</w:t>
            </w:r>
          </w:p>
        </w:tc>
        <w:tc>
          <w:tcPr>
            <w:tcW w:w="1559" w:type="dxa"/>
            <w:tcBorders>
              <w:top w:val="single" w:sz="2" w:space="0" w:color="auto"/>
              <w:left w:val="single" w:sz="2" w:space="0" w:color="auto"/>
              <w:bottom w:val="single" w:sz="2" w:space="0" w:color="auto"/>
              <w:right w:val="single" w:sz="2" w:space="0" w:color="auto"/>
            </w:tcBorders>
            <w:vAlign w:val="center"/>
          </w:tcPr>
          <w:p w14:paraId="0ABEF1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-33.07%</w:t>
            </w:r>
          </w:p>
        </w:tc>
        <w:tc>
          <w:tcPr>
            <w:tcW w:w="2719" w:type="dxa"/>
            <w:tcBorders>
              <w:top w:val="single" w:sz="2" w:space="0" w:color="auto"/>
              <w:left w:val="single" w:sz="2" w:space="0" w:color="auto"/>
              <w:bottom w:val="single" w:sz="2" w:space="0" w:color="auto"/>
              <w:right w:val="single" w:sz="2" w:space="0" w:color="auto"/>
            </w:tcBorders>
            <w:vAlign w:val="center"/>
          </w:tcPr>
          <w:p w14:paraId="5A384CC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主要系存货跌价准备计提带来的影响</w:t>
            </w:r>
          </w:p>
        </w:tc>
        <w:tc>
          <w:tcPr>
            <w:tcW w:w="1928" w:type="dxa"/>
            <w:tcBorders>
              <w:top w:val="single" w:sz="2" w:space="0" w:color="auto"/>
              <w:left w:val="single" w:sz="2" w:space="0" w:color="auto"/>
              <w:bottom w:val="single" w:sz="2" w:space="0" w:color="auto"/>
              <w:right w:val="single" w:sz="2" w:space="0" w:color="auto"/>
            </w:tcBorders>
            <w:vAlign w:val="center"/>
          </w:tcPr>
          <w:p w14:paraId="3CE655E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4B4BE6" w14:paraId="65FBB790" w14:textId="77777777" w:rsidTr="00A74E52">
        <w:trPr>
          <w:trHeight w:val="240"/>
        </w:trPr>
        <w:tc>
          <w:tcPr>
            <w:tcW w:w="1732" w:type="dxa"/>
            <w:tcBorders>
              <w:top w:val="single" w:sz="2" w:space="0" w:color="auto"/>
              <w:left w:val="single" w:sz="2" w:space="0" w:color="auto"/>
              <w:bottom w:val="single" w:sz="2" w:space="0" w:color="auto"/>
              <w:right w:val="single" w:sz="2" w:space="0" w:color="auto"/>
            </w:tcBorders>
            <w:shd w:val="clear" w:color="auto" w:fill="D3D3D3"/>
            <w:vAlign w:val="center"/>
          </w:tcPr>
          <w:p w14:paraId="67DE657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营业外收入</w:t>
            </w:r>
          </w:p>
        </w:tc>
        <w:tc>
          <w:tcPr>
            <w:tcW w:w="1701" w:type="dxa"/>
            <w:tcBorders>
              <w:top w:val="single" w:sz="2" w:space="0" w:color="auto"/>
              <w:left w:val="single" w:sz="2" w:space="0" w:color="auto"/>
              <w:bottom w:val="single" w:sz="2" w:space="0" w:color="auto"/>
              <w:right w:val="single" w:sz="2" w:space="0" w:color="auto"/>
            </w:tcBorders>
            <w:vAlign w:val="center"/>
          </w:tcPr>
          <w:p w14:paraId="59E6D9A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5,699,793.76</w:t>
            </w:r>
          </w:p>
        </w:tc>
        <w:tc>
          <w:tcPr>
            <w:tcW w:w="1559" w:type="dxa"/>
            <w:tcBorders>
              <w:top w:val="single" w:sz="2" w:space="0" w:color="auto"/>
              <w:left w:val="single" w:sz="2" w:space="0" w:color="auto"/>
              <w:bottom w:val="single" w:sz="2" w:space="0" w:color="auto"/>
              <w:right w:val="single" w:sz="2" w:space="0" w:color="auto"/>
            </w:tcBorders>
            <w:vAlign w:val="center"/>
          </w:tcPr>
          <w:p w14:paraId="08388C3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1.07%</w:t>
            </w:r>
          </w:p>
        </w:tc>
        <w:tc>
          <w:tcPr>
            <w:tcW w:w="2719" w:type="dxa"/>
            <w:tcBorders>
              <w:top w:val="single" w:sz="2" w:space="0" w:color="auto"/>
              <w:left w:val="single" w:sz="2" w:space="0" w:color="auto"/>
              <w:bottom w:val="single" w:sz="2" w:space="0" w:color="auto"/>
              <w:right w:val="single" w:sz="2" w:space="0" w:color="auto"/>
            </w:tcBorders>
            <w:vAlign w:val="center"/>
          </w:tcPr>
          <w:p w14:paraId="7C68352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主要系无需支付的款项和罚款收入</w:t>
            </w:r>
          </w:p>
        </w:tc>
        <w:tc>
          <w:tcPr>
            <w:tcW w:w="1928" w:type="dxa"/>
            <w:tcBorders>
              <w:top w:val="single" w:sz="2" w:space="0" w:color="auto"/>
              <w:left w:val="single" w:sz="2" w:space="0" w:color="auto"/>
              <w:bottom w:val="single" w:sz="2" w:space="0" w:color="auto"/>
              <w:right w:val="single" w:sz="2" w:space="0" w:color="auto"/>
            </w:tcBorders>
            <w:vAlign w:val="center"/>
          </w:tcPr>
          <w:p w14:paraId="44CC203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05BE8B84" w14:textId="77777777" w:rsidTr="00A74E52">
        <w:trPr>
          <w:trHeight w:val="240"/>
        </w:trPr>
        <w:tc>
          <w:tcPr>
            <w:tcW w:w="1732" w:type="dxa"/>
            <w:tcBorders>
              <w:top w:val="single" w:sz="2" w:space="0" w:color="auto"/>
              <w:left w:val="single" w:sz="2" w:space="0" w:color="auto"/>
              <w:bottom w:val="single" w:sz="2" w:space="0" w:color="auto"/>
              <w:right w:val="single" w:sz="2" w:space="0" w:color="auto"/>
            </w:tcBorders>
            <w:shd w:val="clear" w:color="auto" w:fill="D3D3D3"/>
            <w:vAlign w:val="center"/>
          </w:tcPr>
          <w:p w14:paraId="04BDFF4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营业外支出</w:t>
            </w:r>
          </w:p>
        </w:tc>
        <w:tc>
          <w:tcPr>
            <w:tcW w:w="1701" w:type="dxa"/>
            <w:tcBorders>
              <w:top w:val="single" w:sz="2" w:space="0" w:color="auto"/>
              <w:left w:val="single" w:sz="2" w:space="0" w:color="auto"/>
              <w:bottom w:val="single" w:sz="2" w:space="0" w:color="auto"/>
              <w:right w:val="single" w:sz="2" w:space="0" w:color="auto"/>
            </w:tcBorders>
            <w:vAlign w:val="center"/>
          </w:tcPr>
          <w:p w14:paraId="07F648B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15,859,814.27</w:t>
            </w:r>
          </w:p>
        </w:tc>
        <w:tc>
          <w:tcPr>
            <w:tcW w:w="1559" w:type="dxa"/>
            <w:tcBorders>
              <w:top w:val="single" w:sz="2" w:space="0" w:color="auto"/>
              <w:left w:val="single" w:sz="2" w:space="0" w:color="auto"/>
              <w:bottom w:val="single" w:sz="2" w:space="0" w:color="auto"/>
              <w:right w:val="single" w:sz="2" w:space="0" w:color="auto"/>
            </w:tcBorders>
            <w:vAlign w:val="center"/>
          </w:tcPr>
          <w:p w14:paraId="0E4F6D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2.98%</w:t>
            </w:r>
          </w:p>
        </w:tc>
        <w:tc>
          <w:tcPr>
            <w:tcW w:w="2719" w:type="dxa"/>
            <w:tcBorders>
              <w:top w:val="single" w:sz="2" w:space="0" w:color="auto"/>
              <w:left w:val="single" w:sz="2" w:space="0" w:color="auto"/>
              <w:bottom w:val="single" w:sz="2" w:space="0" w:color="auto"/>
              <w:right w:val="single" w:sz="2" w:space="0" w:color="auto"/>
            </w:tcBorders>
            <w:vAlign w:val="center"/>
          </w:tcPr>
          <w:p w14:paraId="181EAD2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主要系罚款支出</w:t>
            </w:r>
          </w:p>
        </w:tc>
        <w:tc>
          <w:tcPr>
            <w:tcW w:w="1928" w:type="dxa"/>
            <w:tcBorders>
              <w:top w:val="single" w:sz="2" w:space="0" w:color="auto"/>
              <w:left w:val="single" w:sz="2" w:space="0" w:color="auto"/>
              <w:bottom w:val="single" w:sz="2" w:space="0" w:color="auto"/>
              <w:right w:val="single" w:sz="2" w:space="0" w:color="auto"/>
            </w:tcBorders>
            <w:vAlign w:val="center"/>
          </w:tcPr>
          <w:p w14:paraId="6BE6866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B85723A" w14:textId="77777777" w:rsidTr="00A74E52">
        <w:trPr>
          <w:trHeight w:val="240"/>
        </w:trPr>
        <w:tc>
          <w:tcPr>
            <w:tcW w:w="1732" w:type="dxa"/>
            <w:tcBorders>
              <w:top w:val="single" w:sz="2" w:space="0" w:color="auto"/>
              <w:left w:val="single" w:sz="2" w:space="0" w:color="auto"/>
              <w:bottom w:val="single" w:sz="2" w:space="0" w:color="auto"/>
              <w:right w:val="single" w:sz="2" w:space="0" w:color="auto"/>
            </w:tcBorders>
            <w:vAlign w:val="center"/>
          </w:tcPr>
          <w:p w14:paraId="79FAEA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其他收益</w:t>
            </w:r>
          </w:p>
        </w:tc>
        <w:tc>
          <w:tcPr>
            <w:tcW w:w="1701" w:type="dxa"/>
            <w:tcBorders>
              <w:top w:val="single" w:sz="2" w:space="0" w:color="auto"/>
              <w:left w:val="single" w:sz="2" w:space="0" w:color="auto"/>
              <w:bottom w:val="single" w:sz="2" w:space="0" w:color="auto"/>
              <w:right w:val="single" w:sz="2" w:space="0" w:color="auto"/>
            </w:tcBorders>
            <w:vAlign w:val="center"/>
          </w:tcPr>
          <w:p w14:paraId="2A0A7AC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67,244,045.08</w:t>
            </w:r>
          </w:p>
        </w:tc>
        <w:tc>
          <w:tcPr>
            <w:tcW w:w="1559" w:type="dxa"/>
            <w:tcBorders>
              <w:top w:val="single" w:sz="2" w:space="0" w:color="auto"/>
              <w:left w:val="single" w:sz="2" w:space="0" w:color="auto"/>
              <w:bottom w:val="single" w:sz="2" w:space="0" w:color="auto"/>
              <w:right w:val="single" w:sz="2" w:space="0" w:color="auto"/>
            </w:tcBorders>
            <w:vAlign w:val="center"/>
          </w:tcPr>
          <w:p w14:paraId="6F15863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12.65%</w:t>
            </w:r>
          </w:p>
        </w:tc>
        <w:tc>
          <w:tcPr>
            <w:tcW w:w="2719" w:type="dxa"/>
            <w:tcBorders>
              <w:top w:val="single" w:sz="2" w:space="0" w:color="auto"/>
              <w:left w:val="single" w:sz="2" w:space="0" w:color="auto"/>
              <w:bottom w:val="single" w:sz="2" w:space="0" w:color="auto"/>
              <w:right w:val="single" w:sz="2" w:space="0" w:color="auto"/>
            </w:tcBorders>
            <w:vAlign w:val="center"/>
          </w:tcPr>
          <w:p w14:paraId="27CA452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主要系与企业日常活动相关的政府补助</w:t>
            </w:r>
          </w:p>
        </w:tc>
        <w:tc>
          <w:tcPr>
            <w:tcW w:w="1928" w:type="dxa"/>
            <w:tcBorders>
              <w:top w:val="single" w:sz="2" w:space="0" w:color="auto"/>
              <w:left w:val="single" w:sz="2" w:space="0" w:color="auto"/>
              <w:bottom w:val="single" w:sz="2" w:space="0" w:color="auto"/>
              <w:right w:val="single" w:sz="2" w:space="0" w:color="auto"/>
            </w:tcBorders>
            <w:vAlign w:val="center"/>
          </w:tcPr>
          <w:p w14:paraId="15CC592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4B4BE6" w14:paraId="6E8A748B" w14:textId="77777777" w:rsidTr="00A74E52">
        <w:trPr>
          <w:trHeight w:val="240"/>
        </w:trPr>
        <w:tc>
          <w:tcPr>
            <w:tcW w:w="1732" w:type="dxa"/>
            <w:tcBorders>
              <w:top w:val="single" w:sz="2" w:space="0" w:color="auto"/>
              <w:left w:val="single" w:sz="2" w:space="0" w:color="auto"/>
              <w:bottom w:val="single" w:sz="2" w:space="0" w:color="auto"/>
              <w:right w:val="single" w:sz="2" w:space="0" w:color="auto"/>
            </w:tcBorders>
            <w:vAlign w:val="center"/>
          </w:tcPr>
          <w:p w14:paraId="297C105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信用减值损失</w:t>
            </w:r>
          </w:p>
        </w:tc>
        <w:tc>
          <w:tcPr>
            <w:tcW w:w="1701" w:type="dxa"/>
            <w:tcBorders>
              <w:top w:val="single" w:sz="2" w:space="0" w:color="auto"/>
              <w:left w:val="single" w:sz="2" w:space="0" w:color="auto"/>
              <w:bottom w:val="single" w:sz="2" w:space="0" w:color="auto"/>
              <w:right w:val="single" w:sz="2" w:space="0" w:color="auto"/>
            </w:tcBorders>
            <w:vAlign w:val="center"/>
          </w:tcPr>
          <w:p w14:paraId="178B70F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-3,419,437.14</w:t>
            </w:r>
          </w:p>
        </w:tc>
        <w:tc>
          <w:tcPr>
            <w:tcW w:w="1559" w:type="dxa"/>
            <w:tcBorders>
              <w:top w:val="single" w:sz="2" w:space="0" w:color="auto"/>
              <w:left w:val="single" w:sz="2" w:space="0" w:color="auto"/>
              <w:bottom w:val="single" w:sz="2" w:space="0" w:color="auto"/>
              <w:right w:val="single" w:sz="2" w:space="0" w:color="auto"/>
            </w:tcBorders>
            <w:vAlign w:val="center"/>
          </w:tcPr>
          <w:p w14:paraId="5B7A40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-0.64%</w:t>
            </w:r>
          </w:p>
        </w:tc>
        <w:tc>
          <w:tcPr>
            <w:tcW w:w="2719" w:type="dxa"/>
            <w:tcBorders>
              <w:top w:val="single" w:sz="2" w:space="0" w:color="auto"/>
              <w:left w:val="single" w:sz="2" w:space="0" w:color="auto"/>
              <w:bottom w:val="single" w:sz="2" w:space="0" w:color="auto"/>
              <w:right w:val="single" w:sz="2" w:space="0" w:color="auto"/>
            </w:tcBorders>
            <w:vAlign w:val="center"/>
          </w:tcPr>
          <w:p w14:paraId="7C14B65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主要系坏账准备计提带来的影响</w:t>
            </w:r>
          </w:p>
        </w:tc>
        <w:tc>
          <w:tcPr>
            <w:tcW w:w="1928" w:type="dxa"/>
            <w:tcBorders>
              <w:top w:val="single" w:sz="2" w:space="0" w:color="auto"/>
              <w:left w:val="single" w:sz="2" w:space="0" w:color="auto"/>
              <w:bottom w:val="single" w:sz="2" w:space="0" w:color="auto"/>
              <w:right w:val="single" w:sz="2" w:space="0" w:color="auto"/>
            </w:tcBorders>
            <w:vAlign w:val="center"/>
          </w:tcPr>
          <w:p w14:paraId="41A4E8F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r>
    </w:tbl>
    <w:p w14:paraId="50A5DB67" w14:textId="77777777" w:rsidR="004B4BE6" w:rsidRDefault="008639E9">
      <w:pPr>
        <w:pStyle w:val="2"/>
        <w:spacing w:before="300" w:after="300" w:line="320" w:lineRule="exact"/>
        <w:rPr>
          <w:rFonts w:ascii="宋体" w:eastAsia="宋体" w:hAnsi="宋体" w:cs="宋体" w:hint="eastAsia"/>
          <w:b/>
          <w:bCs/>
          <w:sz w:val="24"/>
          <w:szCs w:val="24"/>
        </w:rPr>
      </w:pPr>
      <w:bookmarkStart w:id="46" w:name="_Toc988921"/>
      <w:bookmarkStart w:id="47" w:name="_Toc226021191"/>
      <w:r>
        <w:rPr>
          <w:rFonts w:ascii="宋体" w:eastAsia="宋体" w:hAnsi="宋体" w:cs="宋体"/>
          <w:b/>
          <w:bCs/>
          <w:sz w:val="24"/>
          <w:szCs w:val="24"/>
        </w:rPr>
        <w:t>六、资产及负债状况分析</w:t>
      </w:r>
      <w:bookmarkEnd w:id="46"/>
      <w:bookmarkEnd w:id="47"/>
    </w:p>
    <w:p w14:paraId="05DECF45" w14:textId="77777777" w:rsidR="004B4BE6" w:rsidRDefault="008639E9">
      <w:pPr>
        <w:pStyle w:val="3"/>
        <w:spacing w:line="280" w:lineRule="exact"/>
        <w:jc w:val="left"/>
        <w:rPr>
          <w:rFonts w:ascii="宋体" w:hAnsi="宋体" w:cs="宋体" w:hint="eastAsia"/>
          <w:b/>
          <w:bCs/>
        </w:rPr>
      </w:pPr>
      <w:bookmarkStart w:id="48" w:name="_Toc988922"/>
      <w:r>
        <w:rPr>
          <w:rFonts w:ascii="宋体" w:hAnsi="宋体" w:cs="宋体"/>
          <w:b/>
          <w:bCs/>
        </w:rPr>
        <w:t>1、资产构成重大变动情况</w:t>
      </w:r>
      <w:bookmarkEnd w:id="48"/>
    </w:p>
    <w:p w14:paraId="4FC23D2B"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49"/>
        <w:gridCol w:w="1701"/>
        <w:gridCol w:w="850"/>
        <w:gridCol w:w="1670"/>
        <w:gridCol w:w="851"/>
        <w:gridCol w:w="992"/>
        <w:gridCol w:w="2126"/>
      </w:tblGrid>
      <w:tr w:rsidR="004B4BE6" w14:paraId="1D9B3A0D" w14:textId="77777777" w:rsidTr="00A74E52">
        <w:trPr>
          <w:trHeight w:val="240"/>
        </w:trPr>
        <w:tc>
          <w:tcPr>
            <w:tcW w:w="144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9B16FD0" w14:textId="77777777" w:rsidR="004B4BE6" w:rsidRDefault="004B4BE6">
            <w:pPr>
              <w:rPr>
                <w:rFonts w:hint="eastAsia"/>
              </w:rPr>
            </w:pPr>
          </w:p>
        </w:tc>
        <w:tc>
          <w:tcPr>
            <w:tcW w:w="255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71B6C8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2025年末</w:t>
            </w:r>
          </w:p>
        </w:tc>
        <w:tc>
          <w:tcPr>
            <w:tcW w:w="252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220764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2025年初</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267455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比重增减</w:t>
            </w:r>
          </w:p>
        </w:tc>
        <w:tc>
          <w:tcPr>
            <w:tcW w:w="21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DBB42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重大变动说明</w:t>
            </w:r>
          </w:p>
        </w:tc>
      </w:tr>
      <w:tr w:rsidR="004B4BE6" w14:paraId="319B8EB1" w14:textId="77777777" w:rsidTr="00A74E52">
        <w:trPr>
          <w:trHeight w:val="240"/>
        </w:trPr>
        <w:tc>
          <w:tcPr>
            <w:tcW w:w="144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70EBE31" w14:textId="77777777" w:rsidR="004B4BE6" w:rsidRDefault="004B4BE6">
            <w:pPr>
              <w:rPr>
                <w:rFonts w:hint="eastAsia"/>
              </w:rPr>
            </w:pP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3BA343D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16EEB2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占总资产比例</w:t>
            </w:r>
          </w:p>
        </w:tc>
        <w:tc>
          <w:tcPr>
            <w:tcW w:w="1670" w:type="dxa"/>
            <w:tcBorders>
              <w:top w:val="single" w:sz="2" w:space="0" w:color="auto"/>
              <w:left w:val="single" w:sz="2" w:space="0" w:color="auto"/>
              <w:bottom w:val="single" w:sz="2" w:space="0" w:color="auto"/>
              <w:right w:val="single" w:sz="2" w:space="0" w:color="auto"/>
            </w:tcBorders>
            <w:shd w:val="clear" w:color="auto" w:fill="D3D3D3"/>
            <w:vAlign w:val="center"/>
          </w:tcPr>
          <w:p w14:paraId="1740BCD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299882D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占总资产比例</w:t>
            </w: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AE0E43C" w14:textId="77777777" w:rsidR="004B4BE6" w:rsidRDefault="004B4BE6">
            <w:pPr>
              <w:rPr>
                <w:rFonts w:hint="eastAsia"/>
              </w:rPr>
            </w:pPr>
          </w:p>
        </w:tc>
        <w:tc>
          <w:tcPr>
            <w:tcW w:w="212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0A0BDBC" w14:textId="77777777" w:rsidR="004B4BE6" w:rsidRDefault="004B4BE6">
            <w:pPr>
              <w:rPr>
                <w:rFonts w:hint="eastAsia"/>
              </w:rPr>
            </w:pPr>
          </w:p>
        </w:tc>
      </w:tr>
      <w:tr w:rsidR="004B4BE6" w14:paraId="1081D963"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shd w:val="clear" w:color="auto" w:fill="D3D3D3"/>
            <w:vAlign w:val="center"/>
          </w:tcPr>
          <w:p w14:paraId="37BDFB6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货币资金</w:t>
            </w:r>
          </w:p>
        </w:tc>
        <w:tc>
          <w:tcPr>
            <w:tcW w:w="1701" w:type="dxa"/>
            <w:tcBorders>
              <w:top w:val="single" w:sz="2" w:space="0" w:color="auto"/>
              <w:left w:val="single" w:sz="2" w:space="0" w:color="auto"/>
              <w:bottom w:val="single" w:sz="2" w:space="0" w:color="auto"/>
              <w:right w:val="single" w:sz="2" w:space="0" w:color="auto"/>
            </w:tcBorders>
            <w:vAlign w:val="center"/>
          </w:tcPr>
          <w:p w14:paraId="0E61D7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4,362,257,294.09</w:t>
            </w:r>
          </w:p>
        </w:tc>
        <w:tc>
          <w:tcPr>
            <w:tcW w:w="850" w:type="dxa"/>
            <w:tcBorders>
              <w:top w:val="single" w:sz="2" w:space="0" w:color="auto"/>
              <w:left w:val="single" w:sz="2" w:space="0" w:color="auto"/>
              <w:bottom w:val="single" w:sz="2" w:space="0" w:color="auto"/>
              <w:right w:val="single" w:sz="2" w:space="0" w:color="auto"/>
            </w:tcBorders>
            <w:vAlign w:val="center"/>
          </w:tcPr>
          <w:p w14:paraId="5A8993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21.21%</w:t>
            </w:r>
          </w:p>
        </w:tc>
        <w:tc>
          <w:tcPr>
            <w:tcW w:w="1670" w:type="dxa"/>
            <w:tcBorders>
              <w:top w:val="single" w:sz="2" w:space="0" w:color="auto"/>
              <w:left w:val="single" w:sz="2" w:space="0" w:color="auto"/>
              <w:bottom w:val="single" w:sz="2" w:space="0" w:color="auto"/>
              <w:right w:val="single" w:sz="2" w:space="0" w:color="auto"/>
            </w:tcBorders>
            <w:vAlign w:val="center"/>
          </w:tcPr>
          <w:p w14:paraId="6AF026C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3,617,369,470.90</w:t>
            </w:r>
          </w:p>
        </w:tc>
        <w:tc>
          <w:tcPr>
            <w:tcW w:w="851" w:type="dxa"/>
            <w:tcBorders>
              <w:top w:val="single" w:sz="2" w:space="0" w:color="auto"/>
              <w:left w:val="single" w:sz="2" w:space="0" w:color="auto"/>
              <w:bottom w:val="single" w:sz="2" w:space="0" w:color="auto"/>
              <w:right w:val="single" w:sz="2" w:space="0" w:color="auto"/>
            </w:tcBorders>
            <w:vAlign w:val="center"/>
          </w:tcPr>
          <w:p w14:paraId="1A0C841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19.43%</w:t>
            </w:r>
          </w:p>
        </w:tc>
        <w:tc>
          <w:tcPr>
            <w:tcW w:w="992" w:type="dxa"/>
            <w:tcBorders>
              <w:top w:val="single" w:sz="2" w:space="0" w:color="auto"/>
              <w:left w:val="single" w:sz="2" w:space="0" w:color="auto"/>
              <w:bottom w:val="single" w:sz="2" w:space="0" w:color="auto"/>
              <w:right w:val="single" w:sz="2" w:space="0" w:color="auto"/>
            </w:tcBorders>
            <w:vAlign w:val="center"/>
          </w:tcPr>
          <w:p w14:paraId="6D348AD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1.78%</w:t>
            </w:r>
          </w:p>
        </w:tc>
        <w:tc>
          <w:tcPr>
            <w:tcW w:w="2126" w:type="dxa"/>
            <w:tcBorders>
              <w:top w:val="single" w:sz="2" w:space="0" w:color="auto"/>
              <w:left w:val="single" w:sz="2" w:space="0" w:color="auto"/>
              <w:bottom w:val="single" w:sz="2" w:space="0" w:color="auto"/>
              <w:right w:val="single" w:sz="2" w:space="0" w:color="auto"/>
            </w:tcBorders>
            <w:vAlign w:val="center"/>
          </w:tcPr>
          <w:p w14:paraId="13BE8F08" w14:textId="77777777" w:rsidR="004B4BE6" w:rsidRDefault="004B4BE6">
            <w:pPr>
              <w:spacing w:line="240" w:lineRule="exact"/>
              <w:rPr>
                <w:rFonts w:ascii="宋体" w:eastAsia="宋体" w:hAnsi="宋体" w:cs="宋体" w:hint="eastAsia"/>
                <w:sz w:val="18"/>
                <w:szCs w:val="18"/>
              </w:rPr>
            </w:pPr>
          </w:p>
        </w:tc>
      </w:tr>
      <w:tr w:rsidR="004B4BE6" w14:paraId="50312B0E"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shd w:val="clear" w:color="auto" w:fill="D3D3D3"/>
            <w:vAlign w:val="center"/>
          </w:tcPr>
          <w:p w14:paraId="607D564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701" w:type="dxa"/>
            <w:tcBorders>
              <w:top w:val="single" w:sz="2" w:space="0" w:color="auto"/>
              <w:left w:val="single" w:sz="2" w:space="0" w:color="auto"/>
              <w:bottom w:val="single" w:sz="2" w:space="0" w:color="auto"/>
              <w:right w:val="single" w:sz="2" w:space="0" w:color="auto"/>
            </w:tcBorders>
            <w:vAlign w:val="center"/>
          </w:tcPr>
          <w:p w14:paraId="436394D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1,456,535,310.64</w:t>
            </w:r>
          </w:p>
        </w:tc>
        <w:tc>
          <w:tcPr>
            <w:tcW w:w="850" w:type="dxa"/>
            <w:tcBorders>
              <w:top w:val="single" w:sz="2" w:space="0" w:color="auto"/>
              <w:left w:val="single" w:sz="2" w:space="0" w:color="auto"/>
              <w:bottom w:val="single" w:sz="2" w:space="0" w:color="auto"/>
              <w:right w:val="single" w:sz="2" w:space="0" w:color="auto"/>
            </w:tcBorders>
            <w:vAlign w:val="center"/>
          </w:tcPr>
          <w:p w14:paraId="5E510A8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7.08%</w:t>
            </w:r>
          </w:p>
        </w:tc>
        <w:tc>
          <w:tcPr>
            <w:tcW w:w="1670" w:type="dxa"/>
            <w:tcBorders>
              <w:top w:val="single" w:sz="2" w:space="0" w:color="auto"/>
              <w:left w:val="single" w:sz="2" w:space="0" w:color="auto"/>
              <w:bottom w:val="single" w:sz="2" w:space="0" w:color="auto"/>
              <w:right w:val="single" w:sz="2" w:space="0" w:color="auto"/>
            </w:tcBorders>
            <w:vAlign w:val="center"/>
          </w:tcPr>
          <w:p w14:paraId="660D35B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1,036,504,318.51</w:t>
            </w:r>
          </w:p>
        </w:tc>
        <w:tc>
          <w:tcPr>
            <w:tcW w:w="851" w:type="dxa"/>
            <w:tcBorders>
              <w:top w:val="single" w:sz="2" w:space="0" w:color="auto"/>
              <w:left w:val="single" w:sz="2" w:space="0" w:color="auto"/>
              <w:bottom w:val="single" w:sz="2" w:space="0" w:color="auto"/>
              <w:right w:val="single" w:sz="2" w:space="0" w:color="auto"/>
            </w:tcBorders>
            <w:vAlign w:val="center"/>
          </w:tcPr>
          <w:p w14:paraId="23D22C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5.57%</w:t>
            </w:r>
          </w:p>
        </w:tc>
        <w:tc>
          <w:tcPr>
            <w:tcW w:w="992" w:type="dxa"/>
            <w:tcBorders>
              <w:top w:val="single" w:sz="2" w:space="0" w:color="auto"/>
              <w:left w:val="single" w:sz="2" w:space="0" w:color="auto"/>
              <w:bottom w:val="single" w:sz="2" w:space="0" w:color="auto"/>
              <w:right w:val="single" w:sz="2" w:space="0" w:color="auto"/>
            </w:tcBorders>
            <w:vAlign w:val="center"/>
          </w:tcPr>
          <w:p w14:paraId="510AE2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1.51%</w:t>
            </w:r>
          </w:p>
        </w:tc>
        <w:tc>
          <w:tcPr>
            <w:tcW w:w="2126" w:type="dxa"/>
            <w:tcBorders>
              <w:top w:val="single" w:sz="2" w:space="0" w:color="auto"/>
              <w:left w:val="single" w:sz="2" w:space="0" w:color="auto"/>
              <w:bottom w:val="single" w:sz="2" w:space="0" w:color="auto"/>
              <w:right w:val="single" w:sz="2" w:space="0" w:color="auto"/>
            </w:tcBorders>
            <w:vAlign w:val="center"/>
          </w:tcPr>
          <w:p w14:paraId="29AC407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主要系报告期内收入确认增加所致</w:t>
            </w:r>
          </w:p>
        </w:tc>
      </w:tr>
      <w:tr w:rsidR="004B4BE6" w14:paraId="551F26A0"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shd w:val="clear" w:color="auto" w:fill="D3D3D3"/>
            <w:vAlign w:val="center"/>
          </w:tcPr>
          <w:p w14:paraId="094DA98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存货</w:t>
            </w:r>
          </w:p>
        </w:tc>
        <w:tc>
          <w:tcPr>
            <w:tcW w:w="1701" w:type="dxa"/>
            <w:tcBorders>
              <w:top w:val="single" w:sz="2" w:space="0" w:color="auto"/>
              <w:left w:val="single" w:sz="2" w:space="0" w:color="auto"/>
              <w:bottom w:val="single" w:sz="2" w:space="0" w:color="auto"/>
              <w:right w:val="single" w:sz="2" w:space="0" w:color="auto"/>
            </w:tcBorders>
            <w:vAlign w:val="center"/>
          </w:tcPr>
          <w:p w14:paraId="036D7A0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8,142,955,815.69</w:t>
            </w:r>
          </w:p>
        </w:tc>
        <w:tc>
          <w:tcPr>
            <w:tcW w:w="850" w:type="dxa"/>
            <w:tcBorders>
              <w:top w:val="single" w:sz="2" w:space="0" w:color="auto"/>
              <w:left w:val="single" w:sz="2" w:space="0" w:color="auto"/>
              <w:bottom w:val="single" w:sz="2" w:space="0" w:color="auto"/>
              <w:right w:val="single" w:sz="2" w:space="0" w:color="auto"/>
            </w:tcBorders>
            <w:vAlign w:val="center"/>
          </w:tcPr>
          <w:p w14:paraId="19EF648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39.59%</w:t>
            </w:r>
          </w:p>
        </w:tc>
        <w:tc>
          <w:tcPr>
            <w:tcW w:w="1670" w:type="dxa"/>
            <w:tcBorders>
              <w:top w:val="single" w:sz="2" w:space="0" w:color="auto"/>
              <w:left w:val="single" w:sz="2" w:space="0" w:color="auto"/>
              <w:bottom w:val="single" w:sz="2" w:space="0" w:color="auto"/>
              <w:right w:val="single" w:sz="2" w:space="0" w:color="auto"/>
            </w:tcBorders>
            <w:vAlign w:val="center"/>
          </w:tcPr>
          <w:p w14:paraId="0FEFED1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6,949,578,439.58</w:t>
            </w:r>
          </w:p>
        </w:tc>
        <w:tc>
          <w:tcPr>
            <w:tcW w:w="851" w:type="dxa"/>
            <w:tcBorders>
              <w:top w:val="single" w:sz="2" w:space="0" w:color="auto"/>
              <w:left w:val="single" w:sz="2" w:space="0" w:color="auto"/>
              <w:bottom w:val="single" w:sz="2" w:space="0" w:color="auto"/>
              <w:right w:val="single" w:sz="2" w:space="0" w:color="auto"/>
            </w:tcBorders>
            <w:vAlign w:val="center"/>
          </w:tcPr>
          <w:p w14:paraId="0267CD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37.33%</w:t>
            </w:r>
          </w:p>
        </w:tc>
        <w:tc>
          <w:tcPr>
            <w:tcW w:w="992" w:type="dxa"/>
            <w:tcBorders>
              <w:top w:val="single" w:sz="2" w:space="0" w:color="auto"/>
              <w:left w:val="single" w:sz="2" w:space="0" w:color="auto"/>
              <w:bottom w:val="single" w:sz="2" w:space="0" w:color="auto"/>
              <w:right w:val="single" w:sz="2" w:space="0" w:color="auto"/>
            </w:tcBorders>
            <w:vAlign w:val="center"/>
          </w:tcPr>
          <w:p w14:paraId="63406C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2.26%</w:t>
            </w:r>
          </w:p>
        </w:tc>
        <w:tc>
          <w:tcPr>
            <w:tcW w:w="2126" w:type="dxa"/>
            <w:tcBorders>
              <w:top w:val="single" w:sz="2" w:space="0" w:color="auto"/>
              <w:left w:val="single" w:sz="2" w:space="0" w:color="auto"/>
              <w:bottom w:val="single" w:sz="2" w:space="0" w:color="auto"/>
              <w:right w:val="single" w:sz="2" w:space="0" w:color="auto"/>
            </w:tcBorders>
            <w:vAlign w:val="center"/>
          </w:tcPr>
          <w:p w14:paraId="39A0490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主要系业务规模增长，在产项目增多所致</w:t>
            </w:r>
          </w:p>
        </w:tc>
      </w:tr>
      <w:tr w:rsidR="004B4BE6" w14:paraId="26B035D5"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shd w:val="clear" w:color="auto" w:fill="D3D3D3"/>
            <w:vAlign w:val="center"/>
          </w:tcPr>
          <w:p w14:paraId="2719BD1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长期股权投资</w:t>
            </w:r>
          </w:p>
        </w:tc>
        <w:tc>
          <w:tcPr>
            <w:tcW w:w="1701" w:type="dxa"/>
            <w:tcBorders>
              <w:top w:val="single" w:sz="2" w:space="0" w:color="auto"/>
              <w:left w:val="single" w:sz="2" w:space="0" w:color="auto"/>
              <w:bottom w:val="single" w:sz="2" w:space="0" w:color="auto"/>
              <w:right w:val="single" w:sz="2" w:space="0" w:color="auto"/>
            </w:tcBorders>
            <w:vAlign w:val="center"/>
          </w:tcPr>
          <w:p w14:paraId="2177E39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110,766,352.13</w:t>
            </w:r>
          </w:p>
        </w:tc>
        <w:tc>
          <w:tcPr>
            <w:tcW w:w="850" w:type="dxa"/>
            <w:tcBorders>
              <w:top w:val="single" w:sz="2" w:space="0" w:color="auto"/>
              <w:left w:val="single" w:sz="2" w:space="0" w:color="auto"/>
              <w:bottom w:val="single" w:sz="2" w:space="0" w:color="auto"/>
              <w:right w:val="single" w:sz="2" w:space="0" w:color="auto"/>
            </w:tcBorders>
            <w:vAlign w:val="center"/>
          </w:tcPr>
          <w:p w14:paraId="0F62CF3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0.54%</w:t>
            </w:r>
          </w:p>
        </w:tc>
        <w:tc>
          <w:tcPr>
            <w:tcW w:w="1670" w:type="dxa"/>
            <w:tcBorders>
              <w:top w:val="single" w:sz="2" w:space="0" w:color="auto"/>
              <w:left w:val="single" w:sz="2" w:space="0" w:color="auto"/>
              <w:bottom w:val="single" w:sz="2" w:space="0" w:color="auto"/>
              <w:right w:val="single" w:sz="2" w:space="0" w:color="auto"/>
            </w:tcBorders>
            <w:vAlign w:val="center"/>
          </w:tcPr>
          <w:p w14:paraId="5CB4C6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130,298,483.05</w:t>
            </w:r>
          </w:p>
        </w:tc>
        <w:tc>
          <w:tcPr>
            <w:tcW w:w="851" w:type="dxa"/>
            <w:tcBorders>
              <w:top w:val="single" w:sz="2" w:space="0" w:color="auto"/>
              <w:left w:val="single" w:sz="2" w:space="0" w:color="auto"/>
              <w:bottom w:val="single" w:sz="2" w:space="0" w:color="auto"/>
              <w:right w:val="single" w:sz="2" w:space="0" w:color="auto"/>
            </w:tcBorders>
            <w:vAlign w:val="center"/>
          </w:tcPr>
          <w:p w14:paraId="1E3C75E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0.70%</w:t>
            </w:r>
          </w:p>
        </w:tc>
        <w:tc>
          <w:tcPr>
            <w:tcW w:w="992" w:type="dxa"/>
            <w:tcBorders>
              <w:top w:val="single" w:sz="2" w:space="0" w:color="auto"/>
              <w:left w:val="single" w:sz="2" w:space="0" w:color="auto"/>
              <w:bottom w:val="single" w:sz="2" w:space="0" w:color="auto"/>
              <w:right w:val="single" w:sz="2" w:space="0" w:color="auto"/>
            </w:tcBorders>
            <w:vAlign w:val="center"/>
          </w:tcPr>
          <w:p w14:paraId="1084E6C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-0.16%</w:t>
            </w:r>
          </w:p>
        </w:tc>
        <w:tc>
          <w:tcPr>
            <w:tcW w:w="2126" w:type="dxa"/>
            <w:tcBorders>
              <w:top w:val="single" w:sz="2" w:space="0" w:color="auto"/>
              <w:left w:val="single" w:sz="2" w:space="0" w:color="auto"/>
              <w:bottom w:val="single" w:sz="2" w:space="0" w:color="auto"/>
              <w:right w:val="single" w:sz="2" w:space="0" w:color="auto"/>
            </w:tcBorders>
            <w:vAlign w:val="center"/>
          </w:tcPr>
          <w:p w14:paraId="55974147" w14:textId="77777777" w:rsidR="004B4BE6" w:rsidRDefault="004B4BE6">
            <w:pPr>
              <w:spacing w:line="240" w:lineRule="exact"/>
              <w:rPr>
                <w:rFonts w:ascii="宋体" w:eastAsia="宋体" w:hAnsi="宋体" w:cs="宋体" w:hint="eastAsia"/>
                <w:sz w:val="18"/>
                <w:szCs w:val="18"/>
              </w:rPr>
            </w:pPr>
          </w:p>
        </w:tc>
      </w:tr>
      <w:tr w:rsidR="004B4BE6" w14:paraId="45500CFE"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shd w:val="clear" w:color="auto" w:fill="D3D3D3"/>
            <w:vAlign w:val="center"/>
          </w:tcPr>
          <w:p w14:paraId="510DFB9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固定资产</w:t>
            </w:r>
          </w:p>
        </w:tc>
        <w:tc>
          <w:tcPr>
            <w:tcW w:w="1701" w:type="dxa"/>
            <w:tcBorders>
              <w:top w:val="single" w:sz="2" w:space="0" w:color="auto"/>
              <w:left w:val="single" w:sz="2" w:space="0" w:color="auto"/>
              <w:bottom w:val="single" w:sz="2" w:space="0" w:color="auto"/>
              <w:right w:val="single" w:sz="2" w:space="0" w:color="auto"/>
            </w:tcBorders>
            <w:vAlign w:val="center"/>
          </w:tcPr>
          <w:p w14:paraId="2079366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2,864,626,861.74</w:t>
            </w:r>
          </w:p>
        </w:tc>
        <w:tc>
          <w:tcPr>
            <w:tcW w:w="850" w:type="dxa"/>
            <w:tcBorders>
              <w:top w:val="single" w:sz="2" w:space="0" w:color="auto"/>
              <w:left w:val="single" w:sz="2" w:space="0" w:color="auto"/>
              <w:bottom w:val="single" w:sz="2" w:space="0" w:color="auto"/>
              <w:right w:val="single" w:sz="2" w:space="0" w:color="auto"/>
            </w:tcBorders>
            <w:vAlign w:val="center"/>
          </w:tcPr>
          <w:p w14:paraId="65280A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13.93%</w:t>
            </w:r>
          </w:p>
        </w:tc>
        <w:tc>
          <w:tcPr>
            <w:tcW w:w="1670" w:type="dxa"/>
            <w:tcBorders>
              <w:top w:val="single" w:sz="2" w:space="0" w:color="auto"/>
              <w:left w:val="single" w:sz="2" w:space="0" w:color="auto"/>
              <w:bottom w:val="single" w:sz="2" w:space="0" w:color="auto"/>
              <w:right w:val="single" w:sz="2" w:space="0" w:color="auto"/>
            </w:tcBorders>
            <w:vAlign w:val="center"/>
          </w:tcPr>
          <w:p w14:paraId="4C229D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2,813,082,897.18</w:t>
            </w:r>
          </w:p>
        </w:tc>
        <w:tc>
          <w:tcPr>
            <w:tcW w:w="851" w:type="dxa"/>
            <w:tcBorders>
              <w:top w:val="single" w:sz="2" w:space="0" w:color="auto"/>
              <w:left w:val="single" w:sz="2" w:space="0" w:color="auto"/>
              <w:bottom w:val="single" w:sz="2" w:space="0" w:color="auto"/>
              <w:right w:val="single" w:sz="2" w:space="0" w:color="auto"/>
            </w:tcBorders>
            <w:vAlign w:val="center"/>
          </w:tcPr>
          <w:p w14:paraId="6710740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15.11%</w:t>
            </w:r>
          </w:p>
        </w:tc>
        <w:tc>
          <w:tcPr>
            <w:tcW w:w="992" w:type="dxa"/>
            <w:tcBorders>
              <w:top w:val="single" w:sz="2" w:space="0" w:color="auto"/>
              <w:left w:val="single" w:sz="2" w:space="0" w:color="auto"/>
              <w:bottom w:val="single" w:sz="2" w:space="0" w:color="auto"/>
              <w:right w:val="single" w:sz="2" w:space="0" w:color="auto"/>
            </w:tcBorders>
            <w:vAlign w:val="center"/>
          </w:tcPr>
          <w:p w14:paraId="7D3FBA2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-1.18%</w:t>
            </w:r>
          </w:p>
        </w:tc>
        <w:tc>
          <w:tcPr>
            <w:tcW w:w="2126" w:type="dxa"/>
            <w:tcBorders>
              <w:top w:val="single" w:sz="2" w:space="0" w:color="auto"/>
              <w:left w:val="single" w:sz="2" w:space="0" w:color="auto"/>
              <w:bottom w:val="single" w:sz="2" w:space="0" w:color="auto"/>
              <w:right w:val="single" w:sz="2" w:space="0" w:color="auto"/>
            </w:tcBorders>
            <w:vAlign w:val="center"/>
          </w:tcPr>
          <w:p w14:paraId="10D48DC9" w14:textId="77777777" w:rsidR="004B4BE6" w:rsidRDefault="004B4BE6">
            <w:pPr>
              <w:spacing w:line="240" w:lineRule="exact"/>
              <w:rPr>
                <w:rFonts w:ascii="宋体" w:eastAsia="宋体" w:hAnsi="宋体" w:cs="宋体" w:hint="eastAsia"/>
                <w:sz w:val="18"/>
                <w:szCs w:val="18"/>
              </w:rPr>
            </w:pPr>
          </w:p>
        </w:tc>
      </w:tr>
      <w:tr w:rsidR="004B4BE6" w14:paraId="567E1B40"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shd w:val="clear" w:color="auto" w:fill="D3D3D3"/>
            <w:vAlign w:val="center"/>
          </w:tcPr>
          <w:p w14:paraId="2B0F563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在建工程</w:t>
            </w:r>
          </w:p>
        </w:tc>
        <w:tc>
          <w:tcPr>
            <w:tcW w:w="1701" w:type="dxa"/>
            <w:tcBorders>
              <w:top w:val="single" w:sz="2" w:space="0" w:color="auto"/>
              <w:left w:val="single" w:sz="2" w:space="0" w:color="auto"/>
              <w:bottom w:val="single" w:sz="2" w:space="0" w:color="auto"/>
              <w:right w:val="single" w:sz="2" w:space="0" w:color="auto"/>
            </w:tcBorders>
            <w:vAlign w:val="center"/>
          </w:tcPr>
          <w:p w14:paraId="066B9C6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105,695,218.48</w:t>
            </w:r>
          </w:p>
        </w:tc>
        <w:tc>
          <w:tcPr>
            <w:tcW w:w="850" w:type="dxa"/>
            <w:tcBorders>
              <w:top w:val="single" w:sz="2" w:space="0" w:color="auto"/>
              <w:left w:val="single" w:sz="2" w:space="0" w:color="auto"/>
              <w:bottom w:val="single" w:sz="2" w:space="0" w:color="auto"/>
              <w:right w:val="single" w:sz="2" w:space="0" w:color="auto"/>
            </w:tcBorders>
            <w:vAlign w:val="center"/>
          </w:tcPr>
          <w:p w14:paraId="695BF1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0.51%</w:t>
            </w:r>
          </w:p>
        </w:tc>
        <w:tc>
          <w:tcPr>
            <w:tcW w:w="1670" w:type="dxa"/>
            <w:tcBorders>
              <w:top w:val="single" w:sz="2" w:space="0" w:color="auto"/>
              <w:left w:val="single" w:sz="2" w:space="0" w:color="auto"/>
              <w:bottom w:val="single" w:sz="2" w:space="0" w:color="auto"/>
              <w:right w:val="single" w:sz="2" w:space="0" w:color="auto"/>
            </w:tcBorders>
            <w:vAlign w:val="center"/>
          </w:tcPr>
          <w:p w14:paraId="073E9D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54,366,206.80</w:t>
            </w:r>
          </w:p>
        </w:tc>
        <w:tc>
          <w:tcPr>
            <w:tcW w:w="851" w:type="dxa"/>
            <w:tcBorders>
              <w:top w:val="single" w:sz="2" w:space="0" w:color="auto"/>
              <w:left w:val="single" w:sz="2" w:space="0" w:color="auto"/>
              <w:bottom w:val="single" w:sz="2" w:space="0" w:color="auto"/>
              <w:right w:val="single" w:sz="2" w:space="0" w:color="auto"/>
            </w:tcBorders>
            <w:vAlign w:val="center"/>
          </w:tcPr>
          <w:p w14:paraId="083717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0.29%</w:t>
            </w:r>
          </w:p>
        </w:tc>
        <w:tc>
          <w:tcPr>
            <w:tcW w:w="992" w:type="dxa"/>
            <w:tcBorders>
              <w:top w:val="single" w:sz="2" w:space="0" w:color="auto"/>
              <w:left w:val="single" w:sz="2" w:space="0" w:color="auto"/>
              <w:bottom w:val="single" w:sz="2" w:space="0" w:color="auto"/>
              <w:right w:val="single" w:sz="2" w:space="0" w:color="auto"/>
            </w:tcBorders>
            <w:vAlign w:val="center"/>
          </w:tcPr>
          <w:p w14:paraId="44955A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0.22%</w:t>
            </w:r>
          </w:p>
        </w:tc>
        <w:tc>
          <w:tcPr>
            <w:tcW w:w="2126" w:type="dxa"/>
            <w:tcBorders>
              <w:top w:val="single" w:sz="2" w:space="0" w:color="auto"/>
              <w:left w:val="single" w:sz="2" w:space="0" w:color="auto"/>
              <w:bottom w:val="single" w:sz="2" w:space="0" w:color="auto"/>
              <w:right w:val="single" w:sz="2" w:space="0" w:color="auto"/>
            </w:tcBorders>
            <w:vAlign w:val="center"/>
          </w:tcPr>
          <w:p w14:paraId="30C6D24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主要系子公司新建厂房，在建工程余额增加所致。</w:t>
            </w:r>
          </w:p>
        </w:tc>
      </w:tr>
      <w:tr w:rsidR="004B4BE6" w14:paraId="2DE1C7AF"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shd w:val="clear" w:color="auto" w:fill="D3D3D3"/>
            <w:vAlign w:val="center"/>
          </w:tcPr>
          <w:p w14:paraId="3EE8533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使用权资产</w:t>
            </w:r>
          </w:p>
        </w:tc>
        <w:tc>
          <w:tcPr>
            <w:tcW w:w="1701" w:type="dxa"/>
            <w:tcBorders>
              <w:top w:val="single" w:sz="2" w:space="0" w:color="auto"/>
              <w:left w:val="single" w:sz="2" w:space="0" w:color="auto"/>
              <w:bottom w:val="single" w:sz="2" w:space="0" w:color="auto"/>
              <w:right w:val="single" w:sz="2" w:space="0" w:color="auto"/>
            </w:tcBorders>
            <w:vAlign w:val="center"/>
          </w:tcPr>
          <w:p w14:paraId="71CC83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58,763,625.46</w:t>
            </w:r>
          </w:p>
        </w:tc>
        <w:tc>
          <w:tcPr>
            <w:tcW w:w="850" w:type="dxa"/>
            <w:tcBorders>
              <w:top w:val="single" w:sz="2" w:space="0" w:color="auto"/>
              <w:left w:val="single" w:sz="2" w:space="0" w:color="auto"/>
              <w:bottom w:val="single" w:sz="2" w:space="0" w:color="auto"/>
              <w:right w:val="single" w:sz="2" w:space="0" w:color="auto"/>
            </w:tcBorders>
            <w:vAlign w:val="center"/>
          </w:tcPr>
          <w:p w14:paraId="4DCC540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0.29%</w:t>
            </w:r>
          </w:p>
        </w:tc>
        <w:tc>
          <w:tcPr>
            <w:tcW w:w="1670" w:type="dxa"/>
            <w:tcBorders>
              <w:top w:val="single" w:sz="2" w:space="0" w:color="auto"/>
              <w:left w:val="single" w:sz="2" w:space="0" w:color="auto"/>
              <w:bottom w:val="single" w:sz="2" w:space="0" w:color="auto"/>
              <w:right w:val="single" w:sz="2" w:space="0" w:color="auto"/>
            </w:tcBorders>
            <w:vAlign w:val="center"/>
          </w:tcPr>
          <w:p w14:paraId="32C157C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73,416,063.25</w:t>
            </w:r>
          </w:p>
        </w:tc>
        <w:tc>
          <w:tcPr>
            <w:tcW w:w="851" w:type="dxa"/>
            <w:tcBorders>
              <w:top w:val="single" w:sz="2" w:space="0" w:color="auto"/>
              <w:left w:val="single" w:sz="2" w:space="0" w:color="auto"/>
              <w:bottom w:val="single" w:sz="2" w:space="0" w:color="auto"/>
              <w:right w:val="single" w:sz="2" w:space="0" w:color="auto"/>
            </w:tcBorders>
            <w:vAlign w:val="center"/>
          </w:tcPr>
          <w:p w14:paraId="3E5069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0.39%</w:t>
            </w:r>
          </w:p>
        </w:tc>
        <w:tc>
          <w:tcPr>
            <w:tcW w:w="992" w:type="dxa"/>
            <w:tcBorders>
              <w:top w:val="single" w:sz="2" w:space="0" w:color="auto"/>
              <w:left w:val="single" w:sz="2" w:space="0" w:color="auto"/>
              <w:bottom w:val="single" w:sz="2" w:space="0" w:color="auto"/>
              <w:right w:val="single" w:sz="2" w:space="0" w:color="auto"/>
            </w:tcBorders>
            <w:vAlign w:val="center"/>
          </w:tcPr>
          <w:p w14:paraId="2DEED37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-0.10%</w:t>
            </w:r>
          </w:p>
        </w:tc>
        <w:tc>
          <w:tcPr>
            <w:tcW w:w="2126" w:type="dxa"/>
            <w:tcBorders>
              <w:top w:val="single" w:sz="2" w:space="0" w:color="auto"/>
              <w:left w:val="single" w:sz="2" w:space="0" w:color="auto"/>
              <w:bottom w:val="single" w:sz="2" w:space="0" w:color="auto"/>
              <w:right w:val="single" w:sz="2" w:space="0" w:color="auto"/>
            </w:tcBorders>
            <w:vAlign w:val="center"/>
          </w:tcPr>
          <w:p w14:paraId="3E3261E1" w14:textId="77777777" w:rsidR="004B4BE6" w:rsidRDefault="004B4BE6">
            <w:pPr>
              <w:spacing w:line="240" w:lineRule="exact"/>
              <w:rPr>
                <w:rFonts w:ascii="宋体" w:eastAsia="宋体" w:hAnsi="宋体" w:cs="宋体" w:hint="eastAsia"/>
                <w:sz w:val="18"/>
                <w:szCs w:val="18"/>
              </w:rPr>
            </w:pPr>
          </w:p>
        </w:tc>
      </w:tr>
      <w:tr w:rsidR="004B4BE6" w14:paraId="4B6BFA1A"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shd w:val="clear" w:color="auto" w:fill="D3D3D3"/>
            <w:vAlign w:val="center"/>
          </w:tcPr>
          <w:p w14:paraId="49B6615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短期借款</w:t>
            </w:r>
          </w:p>
        </w:tc>
        <w:tc>
          <w:tcPr>
            <w:tcW w:w="1701" w:type="dxa"/>
            <w:tcBorders>
              <w:top w:val="single" w:sz="2" w:space="0" w:color="auto"/>
              <w:left w:val="single" w:sz="2" w:space="0" w:color="auto"/>
              <w:bottom w:val="single" w:sz="2" w:space="0" w:color="auto"/>
              <w:right w:val="single" w:sz="2" w:space="0" w:color="auto"/>
            </w:tcBorders>
            <w:vAlign w:val="center"/>
          </w:tcPr>
          <w:p w14:paraId="74C0F5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641,074,744.77</w:t>
            </w:r>
          </w:p>
        </w:tc>
        <w:tc>
          <w:tcPr>
            <w:tcW w:w="850" w:type="dxa"/>
            <w:tcBorders>
              <w:top w:val="single" w:sz="2" w:space="0" w:color="auto"/>
              <w:left w:val="single" w:sz="2" w:space="0" w:color="auto"/>
              <w:bottom w:val="single" w:sz="2" w:space="0" w:color="auto"/>
              <w:right w:val="single" w:sz="2" w:space="0" w:color="auto"/>
            </w:tcBorders>
            <w:vAlign w:val="center"/>
          </w:tcPr>
          <w:p w14:paraId="298911D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3.12%</w:t>
            </w:r>
          </w:p>
        </w:tc>
        <w:tc>
          <w:tcPr>
            <w:tcW w:w="1670" w:type="dxa"/>
            <w:tcBorders>
              <w:top w:val="single" w:sz="2" w:space="0" w:color="auto"/>
              <w:left w:val="single" w:sz="2" w:space="0" w:color="auto"/>
              <w:bottom w:val="single" w:sz="2" w:space="0" w:color="auto"/>
              <w:right w:val="single" w:sz="2" w:space="0" w:color="auto"/>
            </w:tcBorders>
            <w:vAlign w:val="center"/>
          </w:tcPr>
          <w:p w14:paraId="0A7E1B9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274,787,820.81</w:t>
            </w:r>
          </w:p>
        </w:tc>
        <w:tc>
          <w:tcPr>
            <w:tcW w:w="851" w:type="dxa"/>
            <w:tcBorders>
              <w:top w:val="single" w:sz="2" w:space="0" w:color="auto"/>
              <w:left w:val="single" w:sz="2" w:space="0" w:color="auto"/>
              <w:bottom w:val="single" w:sz="2" w:space="0" w:color="auto"/>
              <w:right w:val="single" w:sz="2" w:space="0" w:color="auto"/>
            </w:tcBorders>
            <w:vAlign w:val="center"/>
          </w:tcPr>
          <w:p w14:paraId="22F4D8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1.48%</w:t>
            </w:r>
          </w:p>
        </w:tc>
        <w:tc>
          <w:tcPr>
            <w:tcW w:w="992" w:type="dxa"/>
            <w:tcBorders>
              <w:top w:val="single" w:sz="2" w:space="0" w:color="auto"/>
              <w:left w:val="single" w:sz="2" w:space="0" w:color="auto"/>
              <w:bottom w:val="single" w:sz="2" w:space="0" w:color="auto"/>
              <w:right w:val="single" w:sz="2" w:space="0" w:color="auto"/>
            </w:tcBorders>
            <w:vAlign w:val="center"/>
          </w:tcPr>
          <w:p w14:paraId="262766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1.64%</w:t>
            </w:r>
          </w:p>
        </w:tc>
        <w:tc>
          <w:tcPr>
            <w:tcW w:w="2126" w:type="dxa"/>
            <w:tcBorders>
              <w:top w:val="single" w:sz="2" w:space="0" w:color="auto"/>
              <w:left w:val="single" w:sz="2" w:space="0" w:color="auto"/>
              <w:bottom w:val="single" w:sz="2" w:space="0" w:color="auto"/>
              <w:right w:val="single" w:sz="2" w:space="0" w:color="auto"/>
            </w:tcBorders>
            <w:vAlign w:val="center"/>
          </w:tcPr>
          <w:p w14:paraId="5093A69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主要系报告期内短期流动性贷款补充所致</w:t>
            </w:r>
          </w:p>
        </w:tc>
      </w:tr>
      <w:tr w:rsidR="004B4BE6" w14:paraId="6EF6F8C0"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shd w:val="clear" w:color="auto" w:fill="D3D3D3"/>
            <w:vAlign w:val="center"/>
          </w:tcPr>
          <w:p w14:paraId="0866973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合同负债</w:t>
            </w:r>
          </w:p>
        </w:tc>
        <w:tc>
          <w:tcPr>
            <w:tcW w:w="1701" w:type="dxa"/>
            <w:tcBorders>
              <w:top w:val="single" w:sz="2" w:space="0" w:color="auto"/>
              <w:left w:val="single" w:sz="2" w:space="0" w:color="auto"/>
              <w:bottom w:val="single" w:sz="2" w:space="0" w:color="auto"/>
              <w:right w:val="single" w:sz="2" w:space="0" w:color="auto"/>
            </w:tcBorders>
            <w:vAlign w:val="center"/>
          </w:tcPr>
          <w:p w14:paraId="62C384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6,156,391,699.86</w:t>
            </w:r>
          </w:p>
        </w:tc>
        <w:tc>
          <w:tcPr>
            <w:tcW w:w="850" w:type="dxa"/>
            <w:tcBorders>
              <w:top w:val="single" w:sz="2" w:space="0" w:color="auto"/>
              <w:left w:val="single" w:sz="2" w:space="0" w:color="auto"/>
              <w:bottom w:val="single" w:sz="2" w:space="0" w:color="auto"/>
              <w:right w:val="single" w:sz="2" w:space="0" w:color="auto"/>
            </w:tcBorders>
            <w:vAlign w:val="center"/>
          </w:tcPr>
          <w:p w14:paraId="01D131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29.94%</w:t>
            </w:r>
          </w:p>
        </w:tc>
        <w:tc>
          <w:tcPr>
            <w:tcW w:w="1670" w:type="dxa"/>
            <w:tcBorders>
              <w:top w:val="single" w:sz="2" w:space="0" w:color="auto"/>
              <w:left w:val="single" w:sz="2" w:space="0" w:color="auto"/>
              <w:bottom w:val="single" w:sz="2" w:space="0" w:color="auto"/>
              <w:right w:val="single" w:sz="2" w:space="0" w:color="auto"/>
            </w:tcBorders>
            <w:vAlign w:val="center"/>
          </w:tcPr>
          <w:p w14:paraId="5166DA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5,428,373,997.87</w:t>
            </w:r>
          </w:p>
        </w:tc>
        <w:tc>
          <w:tcPr>
            <w:tcW w:w="851" w:type="dxa"/>
            <w:tcBorders>
              <w:top w:val="single" w:sz="2" w:space="0" w:color="auto"/>
              <w:left w:val="single" w:sz="2" w:space="0" w:color="auto"/>
              <w:bottom w:val="single" w:sz="2" w:space="0" w:color="auto"/>
              <w:right w:val="single" w:sz="2" w:space="0" w:color="auto"/>
            </w:tcBorders>
            <w:vAlign w:val="center"/>
          </w:tcPr>
          <w:p w14:paraId="71C7C07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29.16%</w:t>
            </w:r>
          </w:p>
        </w:tc>
        <w:tc>
          <w:tcPr>
            <w:tcW w:w="992" w:type="dxa"/>
            <w:tcBorders>
              <w:top w:val="single" w:sz="2" w:space="0" w:color="auto"/>
              <w:left w:val="single" w:sz="2" w:space="0" w:color="auto"/>
              <w:bottom w:val="single" w:sz="2" w:space="0" w:color="auto"/>
              <w:right w:val="single" w:sz="2" w:space="0" w:color="auto"/>
            </w:tcBorders>
            <w:vAlign w:val="center"/>
          </w:tcPr>
          <w:p w14:paraId="172ECE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0.78%</w:t>
            </w:r>
          </w:p>
        </w:tc>
        <w:tc>
          <w:tcPr>
            <w:tcW w:w="2126" w:type="dxa"/>
            <w:tcBorders>
              <w:top w:val="single" w:sz="2" w:space="0" w:color="auto"/>
              <w:left w:val="single" w:sz="2" w:space="0" w:color="auto"/>
              <w:bottom w:val="single" w:sz="2" w:space="0" w:color="auto"/>
              <w:right w:val="single" w:sz="2" w:space="0" w:color="auto"/>
            </w:tcBorders>
            <w:vAlign w:val="center"/>
          </w:tcPr>
          <w:p w14:paraId="79A94CDF" w14:textId="77777777" w:rsidR="004B4BE6" w:rsidRDefault="004B4BE6">
            <w:pPr>
              <w:spacing w:line="240" w:lineRule="exact"/>
              <w:rPr>
                <w:rFonts w:ascii="宋体" w:eastAsia="宋体" w:hAnsi="宋体" w:cs="宋体" w:hint="eastAsia"/>
                <w:sz w:val="18"/>
                <w:szCs w:val="18"/>
              </w:rPr>
            </w:pPr>
          </w:p>
        </w:tc>
      </w:tr>
      <w:tr w:rsidR="004B4BE6" w14:paraId="03C6910A"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shd w:val="clear" w:color="auto" w:fill="D3D3D3"/>
            <w:vAlign w:val="center"/>
          </w:tcPr>
          <w:p w14:paraId="13B1D3C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长期借款</w:t>
            </w:r>
          </w:p>
        </w:tc>
        <w:tc>
          <w:tcPr>
            <w:tcW w:w="1701" w:type="dxa"/>
            <w:tcBorders>
              <w:top w:val="single" w:sz="2" w:space="0" w:color="auto"/>
              <w:left w:val="single" w:sz="2" w:space="0" w:color="auto"/>
              <w:bottom w:val="single" w:sz="2" w:space="0" w:color="auto"/>
              <w:right w:val="single" w:sz="2" w:space="0" w:color="auto"/>
            </w:tcBorders>
            <w:vAlign w:val="center"/>
          </w:tcPr>
          <w:p w14:paraId="2815BC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1,063,457,150.07</w:t>
            </w:r>
          </w:p>
        </w:tc>
        <w:tc>
          <w:tcPr>
            <w:tcW w:w="850" w:type="dxa"/>
            <w:tcBorders>
              <w:top w:val="single" w:sz="2" w:space="0" w:color="auto"/>
              <w:left w:val="single" w:sz="2" w:space="0" w:color="auto"/>
              <w:bottom w:val="single" w:sz="2" w:space="0" w:color="auto"/>
              <w:right w:val="single" w:sz="2" w:space="0" w:color="auto"/>
            </w:tcBorders>
            <w:vAlign w:val="center"/>
          </w:tcPr>
          <w:p w14:paraId="64FF94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5.17%</w:t>
            </w:r>
          </w:p>
        </w:tc>
        <w:tc>
          <w:tcPr>
            <w:tcW w:w="1670" w:type="dxa"/>
            <w:tcBorders>
              <w:top w:val="single" w:sz="2" w:space="0" w:color="auto"/>
              <w:left w:val="single" w:sz="2" w:space="0" w:color="auto"/>
              <w:bottom w:val="single" w:sz="2" w:space="0" w:color="auto"/>
              <w:right w:val="single" w:sz="2" w:space="0" w:color="auto"/>
            </w:tcBorders>
            <w:vAlign w:val="center"/>
          </w:tcPr>
          <w:p w14:paraId="3BE4FFA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1,170,538,631.71</w:t>
            </w:r>
          </w:p>
        </w:tc>
        <w:tc>
          <w:tcPr>
            <w:tcW w:w="851" w:type="dxa"/>
            <w:tcBorders>
              <w:top w:val="single" w:sz="2" w:space="0" w:color="auto"/>
              <w:left w:val="single" w:sz="2" w:space="0" w:color="auto"/>
              <w:bottom w:val="single" w:sz="2" w:space="0" w:color="auto"/>
              <w:right w:val="single" w:sz="2" w:space="0" w:color="auto"/>
            </w:tcBorders>
            <w:vAlign w:val="center"/>
          </w:tcPr>
          <w:p w14:paraId="5B3194E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6.29%</w:t>
            </w:r>
          </w:p>
        </w:tc>
        <w:tc>
          <w:tcPr>
            <w:tcW w:w="992" w:type="dxa"/>
            <w:tcBorders>
              <w:top w:val="single" w:sz="2" w:space="0" w:color="auto"/>
              <w:left w:val="single" w:sz="2" w:space="0" w:color="auto"/>
              <w:bottom w:val="single" w:sz="2" w:space="0" w:color="auto"/>
              <w:right w:val="single" w:sz="2" w:space="0" w:color="auto"/>
            </w:tcBorders>
            <w:vAlign w:val="center"/>
          </w:tcPr>
          <w:p w14:paraId="182AEB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-1.12%</w:t>
            </w:r>
          </w:p>
        </w:tc>
        <w:tc>
          <w:tcPr>
            <w:tcW w:w="2126" w:type="dxa"/>
            <w:tcBorders>
              <w:top w:val="single" w:sz="2" w:space="0" w:color="auto"/>
              <w:left w:val="single" w:sz="2" w:space="0" w:color="auto"/>
              <w:bottom w:val="single" w:sz="2" w:space="0" w:color="auto"/>
              <w:right w:val="single" w:sz="2" w:space="0" w:color="auto"/>
            </w:tcBorders>
            <w:vAlign w:val="center"/>
          </w:tcPr>
          <w:p w14:paraId="41AC22F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主要系报告期内偿还借款、重分类所致</w:t>
            </w:r>
          </w:p>
        </w:tc>
      </w:tr>
      <w:tr w:rsidR="004B4BE6" w14:paraId="7606F4C1"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shd w:val="clear" w:color="auto" w:fill="D3D3D3"/>
            <w:vAlign w:val="center"/>
          </w:tcPr>
          <w:p w14:paraId="73B6D34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租赁负债</w:t>
            </w:r>
          </w:p>
        </w:tc>
        <w:tc>
          <w:tcPr>
            <w:tcW w:w="1701" w:type="dxa"/>
            <w:tcBorders>
              <w:top w:val="single" w:sz="2" w:space="0" w:color="auto"/>
              <w:left w:val="single" w:sz="2" w:space="0" w:color="auto"/>
              <w:bottom w:val="single" w:sz="2" w:space="0" w:color="auto"/>
              <w:right w:val="single" w:sz="2" w:space="0" w:color="auto"/>
            </w:tcBorders>
            <w:vAlign w:val="center"/>
          </w:tcPr>
          <w:p w14:paraId="47D4D9F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14,203,959.95</w:t>
            </w:r>
          </w:p>
        </w:tc>
        <w:tc>
          <w:tcPr>
            <w:tcW w:w="850" w:type="dxa"/>
            <w:tcBorders>
              <w:top w:val="single" w:sz="2" w:space="0" w:color="auto"/>
              <w:left w:val="single" w:sz="2" w:space="0" w:color="auto"/>
              <w:bottom w:val="single" w:sz="2" w:space="0" w:color="auto"/>
              <w:right w:val="single" w:sz="2" w:space="0" w:color="auto"/>
            </w:tcBorders>
            <w:vAlign w:val="center"/>
          </w:tcPr>
          <w:p w14:paraId="4BBA73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0.07%</w:t>
            </w:r>
          </w:p>
        </w:tc>
        <w:tc>
          <w:tcPr>
            <w:tcW w:w="1670" w:type="dxa"/>
            <w:tcBorders>
              <w:top w:val="single" w:sz="2" w:space="0" w:color="auto"/>
              <w:left w:val="single" w:sz="2" w:space="0" w:color="auto"/>
              <w:bottom w:val="single" w:sz="2" w:space="0" w:color="auto"/>
              <w:right w:val="single" w:sz="2" w:space="0" w:color="auto"/>
            </w:tcBorders>
            <w:vAlign w:val="center"/>
          </w:tcPr>
          <w:p w14:paraId="4AF2C9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19,789,233.53</w:t>
            </w:r>
          </w:p>
        </w:tc>
        <w:tc>
          <w:tcPr>
            <w:tcW w:w="851" w:type="dxa"/>
            <w:tcBorders>
              <w:top w:val="single" w:sz="2" w:space="0" w:color="auto"/>
              <w:left w:val="single" w:sz="2" w:space="0" w:color="auto"/>
              <w:bottom w:val="single" w:sz="2" w:space="0" w:color="auto"/>
              <w:right w:val="single" w:sz="2" w:space="0" w:color="auto"/>
            </w:tcBorders>
            <w:vAlign w:val="center"/>
          </w:tcPr>
          <w:p w14:paraId="5F2317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0.11%</w:t>
            </w:r>
          </w:p>
        </w:tc>
        <w:tc>
          <w:tcPr>
            <w:tcW w:w="992" w:type="dxa"/>
            <w:tcBorders>
              <w:top w:val="single" w:sz="2" w:space="0" w:color="auto"/>
              <w:left w:val="single" w:sz="2" w:space="0" w:color="auto"/>
              <w:bottom w:val="single" w:sz="2" w:space="0" w:color="auto"/>
              <w:right w:val="single" w:sz="2" w:space="0" w:color="auto"/>
            </w:tcBorders>
            <w:vAlign w:val="center"/>
          </w:tcPr>
          <w:p w14:paraId="60439E2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-0.04%</w:t>
            </w:r>
          </w:p>
        </w:tc>
        <w:tc>
          <w:tcPr>
            <w:tcW w:w="2126" w:type="dxa"/>
            <w:tcBorders>
              <w:top w:val="single" w:sz="2" w:space="0" w:color="auto"/>
              <w:left w:val="single" w:sz="2" w:space="0" w:color="auto"/>
              <w:bottom w:val="single" w:sz="2" w:space="0" w:color="auto"/>
              <w:right w:val="single" w:sz="2" w:space="0" w:color="auto"/>
            </w:tcBorders>
            <w:vAlign w:val="center"/>
          </w:tcPr>
          <w:p w14:paraId="1D1627F0" w14:textId="77777777" w:rsidR="004B4BE6" w:rsidRDefault="004B4BE6">
            <w:pPr>
              <w:spacing w:line="240" w:lineRule="exact"/>
              <w:rPr>
                <w:rFonts w:ascii="宋体" w:eastAsia="宋体" w:hAnsi="宋体" w:cs="宋体" w:hint="eastAsia"/>
                <w:sz w:val="18"/>
                <w:szCs w:val="18"/>
              </w:rPr>
            </w:pPr>
          </w:p>
        </w:tc>
      </w:tr>
      <w:tr w:rsidR="004B4BE6" w14:paraId="4468BA76"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03E896C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交易性金融资产</w:t>
            </w:r>
          </w:p>
        </w:tc>
        <w:tc>
          <w:tcPr>
            <w:tcW w:w="1701" w:type="dxa"/>
            <w:tcBorders>
              <w:top w:val="single" w:sz="2" w:space="0" w:color="auto"/>
              <w:left w:val="single" w:sz="2" w:space="0" w:color="auto"/>
              <w:bottom w:val="single" w:sz="2" w:space="0" w:color="auto"/>
              <w:right w:val="single" w:sz="2" w:space="0" w:color="auto"/>
            </w:tcBorders>
            <w:vAlign w:val="center"/>
          </w:tcPr>
          <w:p w14:paraId="0CEC7A0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780,000,000.00</w:t>
            </w:r>
          </w:p>
        </w:tc>
        <w:tc>
          <w:tcPr>
            <w:tcW w:w="850" w:type="dxa"/>
            <w:tcBorders>
              <w:top w:val="single" w:sz="2" w:space="0" w:color="auto"/>
              <w:left w:val="single" w:sz="2" w:space="0" w:color="auto"/>
              <w:bottom w:val="single" w:sz="2" w:space="0" w:color="auto"/>
              <w:right w:val="single" w:sz="2" w:space="0" w:color="auto"/>
            </w:tcBorders>
            <w:vAlign w:val="center"/>
          </w:tcPr>
          <w:p w14:paraId="67131B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3.79%</w:t>
            </w:r>
          </w:p>
        </w:tc>
        <w:tc>
          <w:tcPr>
            <w:tcW w:w="1670" w:type="dxa"/>
            <w:tcBorders>
              <w:top w:val="single" w:sz="2" w:space="0" w:color="auto"/>
              <w:left w:val="single" w:sz="2" w:space="0" w:color="auto"/>
              <w:bottom w:val="single" w:sz="2" w:space="0" w:color="auto"/>
              <w:right w:val="single" w:sz="2" w:space="0" w:color="auto"/>
            </w:tcBorders>
            <w:vAlign w:val="center"/>
          </w:tcPr>
          <w:p w14:paraId="6323B08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1,125,001,001.03</w:t>
            </w:r>
          </w:p>
        </w:tc>
        <w:tc>
          <w:tcPr>
            <w:tcW w:w="851" w:type="dxa"/>
            <w:tcBorders>
              <w:top w:val="single" w:sz="2" w:space="0" w:color="auto"/>
              <w:left w:val="single" w:sz="2" w:space="0" w:color="auto"/>
              <w:bottom w:val="single" w:sz="2" w:space="0" w:color="auto"/>
              <w:right w:val="single" w:sz="2" w:space="0" w:color="auto"/>
            </w:tcBorders>
            <w:vAlign w:val="center"/>
          </w:tcPr>
          <w:p w14:paraId="6B3761C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6.04%</w:t>
            </w:r>
          </w:p>
        </w:tc>
        <w:tc>
          <w:tcPr>
            <w:tcW w:w="992" w:type="dxa"/>
            <w:tcBorders>
              <w:top w:val="single" w:sz="2" w:space="0" w:color="auto"/>
              <w:left w:val="single" w:sz="2" w:space="0" w:color="auto"/>
              <w:bottom w:val="single" w:sz="2" w:space="0" w:color="auto"/>
              <w:right w:val="single" w:sz="2" w:space="0" w:color="auto"/>
            </w:tcBorders>
            <w:vAlign w:val="center"/>
          </w:tcPr>
          <w:p w14:paraId="46AE5D5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-2.25%</w:t>
            </w:r>
          </w:p>
        </w:tc>
        <w:tc>
          <w:tcPr>
            <w:tcW w:w="2126" w:type="dxa"/>
            <w:tcBorders>
              <w:top w:val="single" w:sz="2" w:space="0" w:color="auto"/>
              <w:left w:val="single" w:sz="2" w:space="0" w:color="auto"/>
              <w:bottom w:val="single" w:sz="2" w:space="0" w:color="auto"/>
              <w:right w:val="single" w:sz="2" w:space="0" w:color="auto"/>
            </w:tcBorders>
            <w:vAlign w:val="center"/>
          </w:tcPr>
          <w:p w14:paraId="2A3EC06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主要系结构性存款赎回所致</w:t>
            </w:r>
          </w:p>
        </w:tc>
      </w:tr>
      <w:tr w:rsidR="004B4BE6" w14:paraId="7994CE1F"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00C628C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应收款项融资</w:t>
            </w:r>
          </w:p>
        </w:tc>
        <w:tc>
          <w:tcPr>
            <w:tcW w:w="1701" w:type="dxa"/>
            <w:tcBorders>
              <w:top w:val="single" w:sz="2" w:space="0" w:color="auto"/>
              <w:left w:val="single" w:sz="2" w:space="0" w:color="auto"/>
              <w:bottom w:val="single" w:sz="2" w:space="0" w:color="auto"/>
              <w:right w:val="single" w:sz="2" w:space="0" w:color="auto"/>
            </w:tcBorders>
            <w:vAlign w:val="center"/>
          </w:tcPr>
          <w:p w14:paraId="4D17CB1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45,995,709.29</w:t>
            </w:r>
          </w:p>
        </w:tc>
        <w:tc>
          <w:tcPr>
            <w:tcW w:w="850" w:type="dxa"/>
            <w:tcBorders>
              <w:top w:val="single" w:sz="2" w:space="0" w:color="auto"/>
              <w:left w:val="single" w:sz="2" w:space="0" w:color="auto"/>
              <w:bottom w:val="single" w:sz="2" w:space="0" w:color="auto"/>
              <w:right w:val="single" w:sz="2" w:space="0" w:color="auto"/>
            </w:tcBorders>
            <w:vAlign w:val="center"/>
          </w:tcPr>
          <w:p w14:paraId="24D7E96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0.22%</w:t>
            </w:r>
          </w:p>
        </w:tc>
        <w:tc>
          <w:tcPr>
            <w:tcW w:w="1670" w:type="dxa"/>
            <w:tcBorders>
              <w:top w:val="single" w:sz="2" w:space="0" w:color="auto"/>
              <w:left w:val="single" w:sz="2" w:space="0" w:color="auto"/>
              <w:bottom w:val="single" w:sz="2" w:space="0" w:color="auto"/>
              <w:right w:val="single" w:sz="2" w:space="0" w:color="auto"/>
            </w:tcBorders>
            <w:vAlign w:val="center"/>
          </w:tcPr>
          <w:p w14:paraId="0A231AB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167,080,244.66</w:t>
            </w:r>
          </w:p>
        </w:tc>
        <w:tc>
          <w:tcPr>
            <w:tcW w:w="851" w:type="dxa"/>
            <w:tcBorders>
              <w:top w:val="single" w:sz="2" w:space="0" w:color="auto"/>
              <w:left w:val="single" w:sz="2" w:space="0" w:color="auto"/>
              <w:bottom w:val="single" w:sz="2" w:space="0" w:color="auto"/>
              <w:right w:val="single" w:sz="2" w:space="0" w:color="auto"/>
            </w:tcBorders>
            <w:vAlign w:val="center"/>
          </w:tcPr>
          <w:p w14:paraId="7FC4E5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0.90%</w:t>
            </w:r>
          </w:p>
        </w:tc>
        <w:tc>
          <w:tcPr>
            <w:tcW w:w="992" w:type="dxa"/>
            <w:tcBorders>
              <w:top w:val="single" w:sz="2" w:space="0" w:color="auto"/>
              <w:left w:val="single" w:sz="2" w:space="0" w:color="auto"/>
              <w:bottom w:val="single" w:sz="2" w:space="0" w:color="auto"/>
              <w:right w:val="single" w:sz="2" w:space="0" w:color="auto"/>
            </w:tcBorders>
            <w:vAlign w:val="center"/>
          </w:tcPr>
          <w:p w14:paraId="3F9406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-0.68%</w:t>
            </w:r>
          </w:p>
        </w:tc>
        <w:tc>
          <w:tcPr>
            <w:tcW w:w="2126" w:type="dxa"/>
            <w:tcBorders>
              <w:top w:val="single" w:sz="2" w:space="0" w:color="auto"/>
              <w:left w:val="single" w:sz="2" w:space="0" w:color="auto"/>
              <w:bottom w:val="single" w:sz="2" w:space="0" w:color="auto"/>
              <w:right w:val="single" w:sz="2" w:space="0" w:color="auto"/>
            </w:tcBorders>
            <w:vAlign w:val="center"/>
          </w:tcPr>
          <w:p w14:paraId="2CC0C00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主要系承兑人信用等级较高的银行承兑汇票减少所致。</w:t>
            </w:r>
          </w:p>
        </w:tc>
      </w:tr>
      <w:tr w:rsidR="004B4BE6" w14:paraId="49BADC3E"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5CB470D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应付票据</w:t>
            </w:r>
          </w:p>
        </w:tc>
        <w:tc>
          <w:tcPr>
            <w:tcW w:w="1701" w:type="dxa"/>
            <w:tcBorders>
              <w:top w:val="single" w:sz="2" w:space="0" w:color="auto"/>
              <w:left w:val="single" w:sz="2" w:space="0" w:color="auto"/>
              <w:bottom w:val="single" w:sz="2" w:space="0" w:color="auto"/>
              <w:right w:val="single" w:sz="2" w:space="0" w:color="auto"/>
            </w:tcBorders>
            <w:vAlign w:val="center"/>
          </w:tcPr>
          <w:p w14:paraId="115928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1,847,190,375.39</w:t>
            </w:r>
          </w:p>
        </w:tc>
        <w:tc>
          <w:tcPr>
            <w:tcW w:w="850" w:type="dxa"/>
            <w:tcBorders>
              <w:top w:val="single" w:sz="2" w:space="0" w:color="auto"/>
              <w:left w:val="single" w:sz="2" w:space="0" w:color="auto"/>
              <w:bottom w:val="single" w:sz="2" w:space="0" w:color="auto"/>
              <w:right w:val="single" w:sz="2" w:space="0" w:color="auto"/>
            </w:tcBorders>
            <w:vAlign w:val="center"/>
          </w:tcPr>
          <w:p w14:paraId="246D7BB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8.98%</w:t>
            </w:r>
          </w:p>
        </w:tc>
        <w:tc>
          <w:tcPr>
            <w:tcW w:w="1670" w:type="dxa"/>
            <w:tcBorders>
              <w:top w:val="single" w:sz="2" w:space="0" w:color="auto"/>
              <w:left w:val="single" w:sz="2" w:space="0" w:color="auto"/>
              <w:bottom w:val="single" w:sz="2" w:space="0" w:color="auto"/>
              <w:right w:val="single" w:sz="2" w:space="0" w:color="auto"/>
            </w:tcBorders>
            <w:vAlign w:val="center"/>
          </w:tcPr>
          <w:p w14:paraId="172F8A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1,693,596,539.64</w:t>
            </w:r>
          </w:p>
        </w:tc>
        <w:tc>
          <w:tcPr>
            <w:tcW w:w="851" w:type="dxa"/>
            <w:tcBorders>
              <w:top w:val="single" w:sz="2" w:space="0" w:color="auto"/>
              <w:left w:val="single" w:sz="2" w:space="0" w:color="auto"/>
              <w:bottom w:val="single" w:sz="2" w:space="0" w:color="auto"/>
              <w:right w:val="single" w:sz="2" w:space="0" w:color="auto"/>
            </w:tcBorders>
            <w:vAlign w:val="center"/>
          </w:tcPr>
          <w:p w14:paraId="15CED5A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9.10%</w:t>
            </w:r>
          </w:p>
        </w:tc>
        <w:tc>
          <w:tcPr>
            <w:tcW w:w="992" w:type="dxa"/>
            <w:tcBorders>
              <w:top w:val="single" w:sz="2" w:space="0" w:color="auto"/>
              <w:left w:val="single" w:sz="2" w:space="0" w:color="auto"/>
              <w:bottom w:val="single" w:sz="2" w:space="0" w:color="auto"/>
              <w:right w:val="single" w:sz="2" w:space="0" w:color="auto"/>
            </w:tcBorders>
            <w:vAlign w:val="center"/>
          </w:tcPr>
          <w:p w14:paraId="3AE760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-0.12%</w:t>
            </w:r>
          </w:p>
        </w:tc>
        <w:tc>
          <w:tcPr>
            <w:tcW w:w="2126" w:type="dxa"/>
            <w:tcBorders>
              <w:top w:val="single" w:sz="2" w:space="0" w:color="auto"/>
              <w:left w:val="single" w:sz="2" w:space="0" w:color="auto"/>
              <w:bottom w:val="single" w:sz="2" w:space="0" w:color="auto"/>
              <w:right w:val="single" w:sz="2" w:space="0" w:color="auto"/>
            </w:tcBorders>
            <w:vAlign w:val="center"/>
          </w:tcPr>
          <w:p w14:paraId="597A73D7" w14:textId="77777777" w:rsidR="004B4BE6" w:rsidRDefault="004B4BE6">
            <w:pPr>
              <w:spacing w:line="240" w:lineRule="exact"/>
              <w:rPr>
                <w:rFonts w:ascii="宋体" w:eastAsia="宋体" w:hAnsi="宋体" w:cs="宋体" w:hint="eastAsia"/>
                <w:sz w:val="18"/>
                <w:szCs w:val="18"/>
              </w:rPr>
            </w:pPr>
          </w:p>
        </w:tc>
      </w:tr>
      <w:tr w:rsidR="004B4BE6" w14:paraId="60FF33ED"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20A007E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预付款项</w:t>
            </w:r>
          </w:p>
        </w:tc>
        <w:tc>
          <w:tcPr>
            <w:tcW w:w="1701" w:type="dxa"/>
            <w:tcBorders>
              <w:top w:val="single" w:sz="2" w:space="0" w:color="auto"/>
              <w:left w:val="single" w:sz="2" w:space="0" w:color="auto"/>
              <w:bottom w:val="single" w:sz="2" w:space="0" w:color="auto"/>
              <w:right w:val="single" w:sz="2" w:space="0" w:color="auto"/>
            </w:tcBorders>
            <w:vAlign w:val="center"/>
          </w:tcPr>
          <w:p w14:paraId="365BC0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288,604,943.96</w:t>
            </w:r>
          </w:p>
        </w:tc>
        <w:tc>
          <w:tcPr>
            <w:tcW w:w="850" w:type="dxa"/>
            <w:tcBorders>
              <w:top w:val="single" w:sz="2" w:space="0" w:color="auto"/>
              <w:left w:val="single" w:sz="2" w:space="0" w:color="auto"/>
              <w:bottom w:val="single" w:sz="2" w:space="0" w:color="auto"/>
              <w:right w:val="single" w:sz="2" w:space="0" w:color="auto"/>
            </w:tcBorders>
            <w:vAlign w:val="center"/>
          </w:tcPr>
          <w:p w14:paraId="78E4513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1.40%</w:t>
            </w:r>
          </w:p>
        </w:tc>
        <w:tc>
          <w:tcPr>
            <w:tcW w:w="1670" w:type="dxa"/>
            <w:tcBorders>
              <w:top w:val="single" w:sz="2" w:space="0" w:color="auto"/>
              <w:left w:val="single" w:sz="2" w:space="0" w:color="auto"/>
              <w:bottom w:val="single" w:sz="2" w:space="0" w:color="auto"/>
              <w:right w:val="single" w:sz="2" w:space="0" w:color="auto"/>
            </w:tcBorders>
            <w:vAlign w:val="center"/>
          </w:tcPr>
          <w:p w14:paraId="6A0DCE8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257,119,622.99</w:t>
            </w:r>
          </w:p>
        </w:tc>
        <w:tc>
          <w:tcPr>
            <w:tcW w:w="851" w:type="dxa"/>
            <w:tcBorders>
              <w:top w:val="single" w:sz="2" w:space="0" w:color="auto"/>
              <w:left w:val="single" w:sz="2" w:space="0" w:color="auto"/>
              <w:bottom w:val="single" w:sz="2" w:space="0" w:color="auto"/>
              <w:right w:val="single" w:sz="2" w:space="0" w:color="auto"/>
            </w:tcBorders>
            <w:vAlign w:val="center"/>
          </w:tcPr>
          <w:p w14:paraId="2EB805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1.38%</w:t>
            </w:r>
          </w:p>
        </w:tc>
        <w:tc>
          <w:tcPr>
            <w:tcW w:w="992" w:type="dxa"/>
            <w:tcBorders>
              <w:top w:val="single" w:sz="2" w:space="0" w:color="auto"/>
              <w:left w:val="single" w:sz="2" w:space="0" w:color="auto"/>
              <w:bottom w:val="single" w:sz="2" w:space="0" w:color="auto"/>
              <w:right w:val="single" w:sz="2" w:space="0" w:color="auto"/>
            </w:tcBorders>
            <w:vAlign w:val="center"/>
          </w:tcPr>
          <w:p w14:paraId="64A4BE8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0.02%</w:t>
            </w:r>
          </w:p>
        </w:tc>
        <w:tc>
          <w:tcPr>
            <w:tcW w:w="2126" w:type="dxa"/>
            <w:tcBorders>
              <w:top w:val="single" w:sz="2" w:space="0" w:color="auto"/>
              <w:left w:val="single" w:sz="2" w:space="0" w:color="auto"/>
              <w:bottom w:val="single" w:sz="2" w:space="0" w:color="auto"/>
              <w:right w:val="single" w:sz="2" w:space="0" w:color="auto"/>
            </w:tcBorders>
            <w:vAlign w:val="center"/>
          </w:tcPr>
          <w:p w14:paraId="1F2EC9C4" w14:textId="77777777" w:rsidR="004B4BE6" w:rsidRDefault="004B4BE6">
            <w:pPr>
              <w:spacing w:line="240" w:lineRule="exact"/>
              <w:rPr>
                <w:rFonts w:ascii="宋体" w:eastAsia="宋体" w:hAnsi="宋体" w:cs="宋体" w:hint="eastAsia"/>
                <w:sz w:val="18"/>
                <w:szCs w:val="18"/>
              </w:rPr>
            </w:pPr>
          </w:p>
        </w:tc>
      </w:tr>
      <w:tr w:rsidR="004B4BE6" w14:paraId="58BFE2A2"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3977EF2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其他应收款</w:t>
            </w:r>
          </w:p>
        </w:tc>
        <w:tc>
          <w:tcPr>
            <w:tcW w:w="1701" w:type="dxa"/>
            <w:tcBorders>
              <w:top w:val="single" w:sz="2" w:space="0" w:color="auto"/>
              <w:left w:val="single" w:sz="2" w:space="0" w:color="auto"/>
              <w:bottom w:val="single" w:sz="2" w:space="0" w:color="auto"/>
              <w:right w:val="single" w:sz="2" w:space="0" w:color="auto"/>
            </w:tcBorders>
            <w:vAlign w:val="center"/>
          </w:tcPr>
          <w:p w14:paraId="491D8B4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44,709,580.29</w:t>
            </w:r>
          </w:p>
        </w:tc>
        <w:tc>
          <w:tcPr>
            <w:tcW w:w="850" w:type="dxa"/>
            <w:tcBorders>
              <w:top w:val="single" w:sz="2" w:space="0" w:color="auto"/>
              <w:left w:val="single" w:sz="2" w:space="0" w:color="auto"/>
              <w:bottom w:val="single" w:sz="2" w:space="0" w:color="auto"/>
              <w:right w:val="single" w:sz="2" w:space="0" w:color="auto"/>
            </w:tcBorders>
            <w:vAlign w:val="center"/>
          </w:tcPr>
          <w:p w14:paraId="0D74BE7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0.22%</w:t>
            </w:r>
          </w:p>
        </w:tc>
        <w:tc>
          <w:tcPr>
            <w:tcW w:w="1670" w:type="dxa"/>
            <w:tcBorders>
              <w:top w:val="single" w:sz="2" w:space="0" w:color="auto"/>
              <w:left w:val="single" w:sz="2" w:space="0" w:color="auto"/>
              <w:bottom w:val="single" w:sz="2" w:space="0" w:color="auto"/>
              <w:right w:val="single" w:sz="2" w:space="0" w:color="auto"/>
            </w:tcBorders>
            <w:vAlign w:val="center"/>
          </w:tcPr>
          <w:p w14:paraId="52BACFD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46,596,297.16</w:t>
            </w:r>
          </w:p>
        </w:tc>
        <w:tc>
          <w:tcPr>
            <w:tcW w:w="851" w:type="dxa"/>
            <w:tcBorders>
              <w:top w:val="single" w:sz="2" w:space="0" w:color="auto"/>
              <w:left w:val="single" w:sz="2" w:space="0" w:color="auto"/>
              <w:bottom w:val="single" w:sz="2" w:space="0" w:color="auto"/>
              <w:right w:val="single" w:sz="2" w:space="0" w:color="auto"/>
            </w:tcBorders>
            <w:vAlign w:val="center"/>
          </w:tcPr>
          <w:p w14:paraId="63C530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0.25%</w:t>
            </w:r>
          </w:p>
        </w:tc>
        <w:tc>
          <w:tcPr>
            <w:tcW w:w="992" w:type="dxa"/>
            <w:tcBorders>
              <w:top w:val="single" w:sz="2" w:space="0" w:color="auto"/>
              <w:left w:val="single" w:sz="2" w:space="0" w:color="auto"/>
              <w:bottom w:val="single" w:sz="2" w:space="0" w:color="auto"/>
              <w:right w:val="single" w:sz="2" w:space="0" w:color="auto"/>
            </w:tcBorders>
            <w:vAlign w:val="center"/>
          </w:tcPr>
          <w:p w14:paraId="1EEEB27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-0.03%</w:t>
            </w:r>
          </w:p>
        </w:tc>
        <w:tc>
          <w:tcPr>
            <w:tcW w:w="2126" w:type="dxa"/>
            <w:tcBorders>
              <w:top w:val="single" w:sz="2" w:space="0" w:color="auto"/>
              <w:left w:val="single" w:sz="2" w:space="0" w:color="auto"/>
              <w:bottom w:val="single" w:sz="2" w:space="0" w:color="auto"/>
              <w:right w:val="single" w:sz="2" w:space="0" w:color="auto"/>
            </w:tcBorders>
            <w:vAlign w:val="center"/>
          </w:tcPr>
          <w:p w14:paraId="464178B0" w14:textId="77777777" w:rsidR="004B4BE6" w:rsidRDefault="004B4BE6">
            <w:pPr>
              <w:spacing w:line="240" w:lineRule="exact"/>
              <w:rPr>
                <w:rFonts w:ascii="宋体" w:eastAsia="宋体" w:hAnsi="宋体" w:cs="宋体" w:hint="eastAsia"/>
                <w:sz w:val="18"/>
                <w:szCs w:val="18"/>
              </w:rPr>
            </w:pPr>
          </w:p>
        </w:tc>
      </w:tr>
      <w:tr w:rsidR="004B4BE6" w14:paraId="0F236A76"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546653D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其他非流动资产</w:t>
            </w:r>
          </w:p>
        </w:tc>
        <w:tc>
          <w:tcPr>
            <w:tcW w:w="1701" w:type="dxa"/>
            <w:tcBorders>
              <w:top w:val="single" w:sz="2" w:space="0" w:color="auto"/>
              <w:left w:val="single" w:sz="2" w:space="0" w:color="auto"/>
              <w:bottom w:val="single" w:sz="2" w:space="0" w:color="auto"/>
              <w:right w:val="single" w:sz="2" w:space="0" w:color="auto"/>
            </w:tcBorders>
            <w:vAlign w:val="center"/>
          </w:tcPr>
          <w:p w14:paraId="74AC3E8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14,084,662.01</w:t>
            </w:r>
          </w:p>
        </w:tc>
        <w:tc>
          <w:tcPr>
            <w:tcW w:w="850" w:type="dxa"/>
            <w:tcBorders>
              <w:top w:val="single" w:sz="2" w:space="0" w:color="auto"/>
              <w:left w:val="single" w:sz="2" w:space="0" w:color="auto"/>
              <w:bottom w:val="single" w:sz="2" w:space="0" w:color="auto"/>
              <w:right w:val="single" w:sz="2" w:space="0" w:color="auto"/>
            </w:tcBorders>
            <w:vAlign w:val="center"/>
          </w:tcPr>
          <w:p w14:paraId="0EE74A1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0.07%</w:t>
            </w:r>
          </w:p>
        </w:tc>
        <w:tc>
          <w:tcPr>
            <w:tcW w:w="1670" w:type="dxa"/>
            <w:tcBorders>
              <w:top w:val="single" w:sz="2" w:space="0" w:color="auto"/>
              <w:left w:val="single" w:sz="2" w:space="0" w:color="auto"/>
              <w:bottom w:val="single" w:sz="2" w:space="0" w:color="auto"/>
              <w:right w:val="single" w:sz="2" w:space="0" w:color="auto"/>
            </w:tcBorders>
            <w:vAlign w:val="center"/>
          </w:tcPr>
          <w:p w14:paraId="5A12ED4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24,289,371.32</w:t>
            </w:r>
          </w:p>
        </w:tc>
        <w:tc>
          <w:tcPr>
            <w:tcW w:w="851" w:type="dxa"/>
            <w:tcBorders>
              <w:top w:val="single" w:sz="2" w:space="0" w:color="auto"/>
              <w:left w:val="single" w:sz="2" w:space="0" w:color="auto"/>
              <w:bottom w:val="single" w:sz="2" w:space="0" w:color="auto"/>
              <w:right w:val="single" w:sz="2" w:space="0" w:color="auto"/>
            </w:tcBorders>
            <w:vAlign w:val="center"/>
          </w:tcPr>
          <w:p w14:paraId="2324FC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0.13%</w:t>
            </w:r>
          </w:p>
        </w:tc>
        <w:tc>
          <w:tcPr>
            <w:tcW w:w="992" w:type="dxa"/>
            <w:tcBorders>
              <w:top w:val="single" w:sz="2" w:space="0" w:color="auto"/>
              <w:left w:val="single" w:sz="2" w:space="0" w:color="auto"/>
              <w:bottom w:val="single" w:sz="2" w:space="0" w:color="auto"/>
              <w:right w:val="single" w:sz="2" w:space="0" w:color="auto"/>
            </w:tcBorders>
            <w:vAlign w:val="center"/>
          </w:tcPr>
          <w:p w14:paraId="5CE6815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-0.06%</w:t>
            </w:r>
          </w:p>
        </w:tc>
        <w:tc>
          <w:tcPr>
            <w:tcW w:w="2126" w:type="dxa"/>
            <w:tcBorders>
              <w:top w:val="single" w:sz="2" w:space="0" w:color="auto"/>
              <w:left w:val="single" w:sz="2" w:space="0" w:color="auto"/>
              <w:bottom w:val="single" w:sz="2" w:space="0" w:color="auto"/>
              <w:right w:val="single" w:sz="2" w:space="0" w:color="auto"/>
            </w:tcBorders>
            <w:vAlign w:val="center"/>
          </w:tcPr>
          <w:p w14:paraId="11FC17A2" w14:textId="77777777" w:rsidR="004B4BE6" w:rsidRDefault="004B4BE6">
            <w:pPr>
              <w:spacing w:line="240" w:lineRule="exact"/>
              <w:rPr>
                <w:rFonts w:ascii="宋体" w:eastAsia="宋体" w:hAnsi="宋体" w:cs="宋体" w:hint="eastAsia"/>
                <w:sz w:val="18"/>
                <w:szCs w:val="18"/>
              </w:rPr>
            </w:pPr>
          </w:p>
        </w:tc>
      </w:tr>
      <w:tr w:rsidR="004B4BE6" w14:paraId="6FCB713D" w14:textId="77777777" w:rsidTr="00A74E52">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5CB7E4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其他流动负债</w:t>
            </w:r>
          </w:p>
        </w:tc>
        <w:tc>
          <w:tcPr>
            <w:tcW w:w="1701" w:type="dxa"/>
            <w:tcBorders>
              <w:top w:val="single" w:sz="2" w:space="0" w:color="auto"/>
              <w:left w:val="single" w:sz="2" w:space="0" w:color="auto"/>
              <w:bottom w:val="single" w:sz="2" w:space="0" w:color="auto"/>
              <w:right w:val="single" w:sz="2" w:space="0" w:color="auto"/>
            </w:tcBorders>
            <w:vAlign w:val="center"/>
          </w:tcPr>
          <w:p w14:paraId="15CE34F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609,861,054.39</w:t>
            </w:r>
          </w:p>
        </w:tc>
        <w:tc>
          <w:tcPr>
            <w:tcW w:w="850" w:type="dxa"/>
            <w:tcBorders>
              <w:top w:val="single" w:sz="2" w:space="0" w:color="auto"/>
              <w:left w:val="single" w:sz="2" w:space="0" w:color="auto"/>
              <w:bottom w:val="single" w:sz="2" w:space="0" w:color="auto"/>
              <w:right w:val="single" w:sz="2" w:space="0" w:color="auto"/>
            </w:tcBorders>
            <w:vAlign w:val="center"/>
          </w:tcPr>
          <w:p w14:paraId="22D3DF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2.97%</w:t>
            </w:r>
          </w:p>
        </w:tc>
        <w:tc>
          <w:tcPr>
            <w:tcW w:w="1670" w:type="dxa"/>
            <w:tcBorders>
              <w:top w:val="single" w:sz="2" w:space="0" w:color="auto"/>
              <w:left w:val="single" w:sz="2" w:space="0" w:color="auto"/>
              <w:bottom w:val="single" w:sz="2" w:space="0" w:color="auto"/>
              <w:right w:val="single" w:sz="2" w:space="0" w:color="auto"/>
            </w:tcBorders>
            <w:vAlign w:val="center"/>
          </w:tcPr>
          <w:p w14:paraId="352F02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518,663,932.46</w:t>
            </w:r>
          </w:p>
        </w:tc>
        <w:tc>
          <w:tcPr>
            <w:tcW w:w="851" w:type="dxa"/>
            <w:tcBorders>
              <w:top w:val="single" w:sz="2" w:space="0" w:color="auto"/>
              <w:left w:val="single" w:sz="2" w:space="0" w:color="auto"/>
              <w:bottom w:val="single" w:sz="2" w:space="0" w:color="auto"/>
              <w:right w:val="single" w:sz="2" w:space="0" w:color="auto"/>
            </w:tcBorders>
            <w:vAlign w:val="center"/>
          </w:tcPr>
          <w:p w14:paraId="6779576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2.79%</w:t>
            </w:r>
          </w:p>
        </w:tc>
        <w:tc>
          <w:tcPr>
            <w:tcW w:w="992" w:type="dxa"/>
            <w:tcBorders>
              <w:top w:val="single" w:sz="2" w:space="0" w:color="auto"/>
              <w:left w:val="single" w:sz="2" w:space="0" w:color="auto"/>
              <w:bottom w:val="single" w:sz="2" w:space="0" w:color="auto"/>
              <w:right w:val="single" w:sz="2" w:space="0" w:color="auto"/>
            </w:tcBorders>
            <w:vAlign w:val="center"/>
          </w:tcPr>
          <w:p w14:paraId="351A490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0.18%</w:t>
            </w:r>
          </w:p>
        </w:tc>
        <w:tc>
          <w:tcPr>
            <w:tcW w:w="2126" w:type="dxa"/>
            <w:tcBorders>
              <w:top w:val="single" w:sz="2" w:space="0" w:color="auto"/>
              <w:left w:val="single" w:sz="2" w:space="0" w:color="auto"/>
              <w:bottom w:val="single" w:sz="2" w:space="0" w:color="auto"/>
              <w:right w:val="single" w:sz="2" w:space="0" w:color="auto"/>
            </w:tcBorders>
            <w:vAlign w:val="center"/>
          </w:tcPr>
          <w:p w14:paraId="4C6F959C" w14:textId="77777777" w:rsidR="004B4BE6" w:rsidRDefault="004B4BE6">
            <w:pPr>
              <w:spacing w:line="240" w:lineRule="exact"/>
              <w:rPr>
                <w:rFonts w:ascii="宋体" w:eastAsia="宋体" w:hAnsi="宋体" w:cs="宋体" w:hint="eastAsia"/>
                <w:sz w:val="18"/>
                <w:szCs w:val="18"/>
              </w:rPr>
            </w:pPr>
          </w:p>
        </w:tc>
      </w:tr>
    </w:tbl>
    <w:p w14:paraId="6AC41CC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境外资产占比较高</w:t>
      </w:r>
    </w:p>
    <w:p w14:paraId="0090120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2103809" w14:textId="77777777" w:rsidR="004B4BE6" w:rsidRDefault="008639E9">
      <w:pPr>
        <w:pStyle w:val="3"/>
        <w:spacing w:line="280" w:lineRule="exact"/>
        <w:jc w:val="left"/>
        <w:rPr>
          <w:rFonts w:ascii="宋体" w:hAnsi="宋体" w:cs="宋体" w:hint="eastAsia"/>
          <w:b/>
          <w:bCs/>
        </w:rPr>
      </w:pPr>
      <w:bookmarkStart w:id="49" w:name="_Toc988923"/>
      <w:r>
        <w:rPr>
          <w:rFonts w:ascii="宋体" w:hAnsi="宋体" w:cs="宋体"/>
          <w:b/>
          <w:bCs/>
        </w:rPr>
        <w:t>2、以公允价值计量的资产和负债</w:t>
      </w:r>
      <w:bookmarkEnd w:id="49"/>
    </w:p>
    <w:p w14:paraId="3342928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1BFC218B"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4B4BE6" w14:paraId="67215174"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29FA12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0F7557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B95853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本期公允价值变动损益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22450C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计入权益的累计公允价值变动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63CCB6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本期计提的减值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55451C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本期购买金额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ED17EC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本期出售金额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5F9898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11D2BA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期末数</w:t>
            </w:r>
          </w:p>
        </w:tc>
      </w:tr>
      <w:tr w:rsidR="004B4BE6" w14:paraId="772CA594" w14:textId="77777777">
        <w:trPr>
          <w:trHeight w:val="240"/>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043EC58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金融资产</w:t>
            </w:r>
          </w:p>
        </w:tc>
      </w:tr>
      <w:tr w:rsidR="004B4BE6" w14:paraId="2570C140"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6D9214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1.交易性金融资产（不含衍生金融资产）</w:t>
            </w:r>
          </w:p>
        </w:tc>
        <w:tc>
          <w:tcPr>
            <w:tcW w:w="1071" w:type="dxa"/>
            <w:tcBorders>
              <w:top w:val="single" w:sz="2" w:space="0" w:color="auto"/>
              <w:left w:val="single" w:sz="2" w:space="0" w:color="auto"/>
              <w:bottom w:val="single" w:sz="2" w:space="0" w:color="auto"/>
              <w:right w:val="single" w:sz="2" w:space="0" w:color="auto"/>
            </w:tcBorders>
            <w:vAlign w:val="center"/>
          </w:tcPr>
          <w:p w14:paraId="52DEFD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1,125,001,001.03</w:t>
            </w:r>
          </w:p>
        </w:tc>
        <w:tc>
          <w:tcPr>
            <w:tcW w:w="1071" w:type="dxa"/>
            <w:tcBorders>
              <w:top w:val="single" w:sz="2" w:space="0" w:color="auto"/>
              <w:left w:val="single" w:sz="2" w:space="0" w:color="auto"/>
              <w:bottom w:val="single" w:sz="2" w:space="0" w:color="auto"/>
              <w:right w:val="single" w:sz="2" w:space="0" w:color="auto"/>
            </w:tcBorders>
            <w:vAlign w:val="center"/>
          </w:tcPr>
          <w:p w14:paraId="4FBF87F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1CF2084"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21F1404"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D4F896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3,115,000,000.00</w:t>
            </w:r>
          </w:p>
        </w:tc>
        <w:tc>
          <w:tcPr>
            <w:tcW w:w="1071" w:type="dxa"/>
            <w:tcBorders>
              <w:top w:val="single" w:sz="2" w:space="0" w:color="auto"/>
              <w:left w:val="single" w:sz="2" w:space="0" w:color="auto"/>
              <w:bottom w:val="single" w:sz="2" w:space="0" w:color="auto"/>
              <w:right w:val="single" w:sz="2" w:space="0" w:color="auto"/>
            </w:tcBorders>
            <w:vAlign w:val="center"/>
          </w:tcPr>
          <w:p w14:paraId="6F58701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3,460,001,001.03</w:t>
            </w:r>
          </w:p>
        </w:tc>
        <w:tc>
          <w:tcPr>
            <w:tcW w:w="1071" w:type="dxa"/>
            <w:tcBorders>
              <w:top w:val="single" w:sz="2" w:space="0" w:color="auto"/>
              <w:left w:val="single" w:sz="2" w:space="0" w:color="auto"/>
              <w:bottom w:val="single" w:sz="2" w:space="0" w:color="auto"/>
              <w:right w:val="single" w:sz="2" w:space="0" w:color="auto"/>
            </w:tcBorders>
            <w:vAlign w:val="center"/>
          </w:tcPr>
          <w:p w14:paraId="2ECFFB0B"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BDE97C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780,000,000.00</w:t>
            </w:r>
          </w:p>
        </w:tc>
      </w:tr>
      <w:tr w:rsidR="004B4BE6" w14:paraId="7AC6B75B"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1B26AB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3.其他债权投资</w:t>
            </w:r>
          </w:p>
        </w:tc>
        <w:tc>
          <w:tcPr>
            <w:tcW w:w="1071" w:type="dxa"/>
            <w:tcBorders>
              <w:top w:val="single" w:sz="2" w:space="0" w:color="auto"/>
              <w:left w:val="single" w:sz="2" w:space="0" w:color="auto"/>
              <w:bottom w:val="single" w:sz="2" w:space="0" w:color="auto"/>
              <w:right w:val="single" w:sz="2" w:space="0" w:color="auto"/>
            </w:tcBorders>
            <w:vAlign w:val="center"/>
          </w:tcPr>
          <w:p w14:paraId="64B5171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1242DBB1"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9F2DA1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4A54E1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4B1A8DD"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EA7FE54"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DD4A06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11A58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4B4BE6" w14:paraId="13A79121"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47517F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4.其他权益工具投资</w:t>
            </w:r>
          </w:p>
        </w:tc>
        <w:tc>
          <w:tcPr>
            <w:tcW w:w="1071" w:type="dxa"/>
            <w:tcBorders>
              <w:top w:val="single" w:sz="2" w:space="0" w:color="auto"/>
              <w:left w:val="single" w:sz="2" w:space="0" w:color="auto"/>
              <w:bottom w:val="single" w:sz="2" w:space="0" w:color="auto"/>
              <w:right w:val="single" w:sz="2" w:space="0" w:color="auto"/>
            </w:tcBorders>
            <w:vAlign w:val="center"/>
          </w:tcPr>
          <w:p w14:paraId="0B254CF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422,481,555.12</w:t>
            </w:r>
          </w:p>
        </w:tc>
        <w:tc>
          <w:tcPr>
            <w:tcW w:w="1071" w:type="dxa"/>
            <w:tcBorders>
              <w:top w:val="single" w:sz="2" w:space="0" w:color="auto"/>
              <w:left w:val="single" w:sz="2" w:space="0" w:color="auto"/>
              <w:bottom w:val="single" w:sz="2" w:space="0" w:color="auto"/>
              <w:right w:val="single" w:sz="2" w:space="0" w:color="auto"/>
            </w:tcBorders>
            <w:vAlign w:val="center"/>
          </w:tcPr>
          <w:p w14:paraId="3105E78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1071" w:type="dxa"/>
            <w:tcBorders>
              <w:top w:val="single" w:sz="2" w:space="0" w:color="auto"/>
              <w:left w:val="single" w:sz="2" w:space="0" w:color="auto"/>
              <w:bottom w:val="single" w:sz="2" w:space="0" w:color="auto"/>
              <w:right w:val="single" w:sz="2" w:space="0" w:color="auto"/>
            </w:tcBorders>
            <w:vAlign w:val="center"/>
          </w:tcPr>
          <w:p w14:paraId="4A9043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1071" w:type="dxa"/>
            <w:tcBorders>
              <w:top w:val="single" w:sz="2" w:space="0" w:color="auto"/>
              <w:left w:val="single" w:sz="2" w:space="0" w:color="auto"/>
              <w:bottom w:val="single" w:sz="2" w:space="0" w:color="auto"/>
              <w:right w:val="single" w:sz="2" w:space="0" w:color="auto"/>
            </w:tcBorders>
            <w:vAlign w:val="center"/>
          </w:tcPr>
          <w:p w14:paraId="1B849D9B"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99F104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20,647,075.96</w:t>
            </w:r>
          </w:p>
        </w:tc>
        <w:tc>
          <w:tcPr>
            <w:tcW w:w="1071" w:type="dxa"/>
            <w:tcBorders>
              <w:top w:val="single" w:sz="2" w:space="0" w:color="auto"/>
              <w:left w:val="single" w:sz="2" w:space="0" w:color="auto"/>
              <w:bottom w:val="single" w:sz="2" w:space="0" w:color="auto"/>
              <w:right w:val="single" w:sz="2" w:space="0" w:color="auto"/>
            </w:tcBorders>
            <w:vAlign w:val="center"/>
          </w:tcPr>
          <w:p w14:paraId="763FA2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14,000,000.00</w:t>
            </w:r>
          </w:p>
        </w:tc>
        <w:tc>
          <w:tcPr>
            <w:tcW w:w="1071" w:type="dxa"/>
            <w:tcBorders>
              <w:top w:val="single" w:sz="2" w:space="0" w:color="auto"/>
              <w:left w:val="single" w:sz="2" w:space="0" w:color="auto"/>
              <w:bottom w:val="single" w:sz="2" w:space="0" w:color="auto"/>
              <w:right w:val="single" w:sz="2" w:space="0" w:color="auto"/>
            </w:tcBorders>
            <w:vAlign w:val="center"/>
          </w:tcPr>
          <w:p w14:paraId="0252588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C1A9A8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429,616,453.84</w:t>
            </w:r>
          </w:p>
        </w:tc>
      </w:tr>
      <w:tr w:rsidR="004B4BE6" w14:paraId="69EA94B8"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E77662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金融资产小计</w:t>
            </w:r>
          </w:p>
        </w:tc>
        <w:tc>
          <w:tcPr>
            <w:tcW w:w="1071" w:type="dxa"/>
            <w:tcBorders>
              <w:top w:val="single" w:sz="2" w:space="0" w:color="auto"/>
              <w:left w:val="single" w:sz="2" w:space="0" w:color="auto"/>
              <w:bottom w:val="single" w:sz="2" w:space="0" w:color="auto"/>
              <w:right w:val="single" w:sz="2" w:space="0" w:color="auto"/>
            </w:tcBorders>
            <w:vAlign w:val="center"/>
          </w:tcPr>
          <w:p w14:paraId="65976E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1,547,482,556.15</w:t>
            </w:r>
          </w:p>
        </w:tc>
        <w:tc>
          <w:tcPr>
            <w:tcW w:w="1071" w:type="dxa"/>
            <w:tcBorders>
              <w:top w:val="single" w:sz="2" w:space="0" w:color="auto"/>
              <w:left w:val="single" w:sz="2" w:space="0" w:color="auto"/>
              <w:bottom w:val="single" w:sz="2" w:space="0" w:color="auto"/>
              <w:right w:val="single" w:sz="2" w:space="0" w:color="auto"/>
            </w:tcBorders>
            <w:vAlign w:val="center"/>
          </w:tcPr>
          <w:p w14:paraId="7D85F0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1071" w:type="dxa"/>
            <w:tcBorders>
              <w:top w:val="single" w:sz="2" w:space="0" w:color="auto"/>
              <w:left w:val="single" w:sz="2" w:space="0" w:color="auto"/>
              <w:bottom w:val="single" w:sz="2" w:space="0" w:color="auto"/>
              <w:right w:val="single" w:sz="2" w:space="0" w:color="auto"/>
            </w:tcBorders>
            <w:vAlign w:val="center"/>
          </w:tcPr>
          <w:p w14:paraId="166A35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1071" w:type="dxa"/>
            <w:tcBorders>
              <w:top w:val="single" w:sz="2" w:space="0" w:color="auto"/>
              <w:left w:val="single" w:sz="2" w:space="0" w:color="auto"/>
              <w:bottom w:val="single" w:sz="2" w:space="0" w:color="auto"/>
              <w:right w:val="single" w:sz="2" w:space="0" w:color="auto"/>
            </w:tcBorders>
            <w:vAlign w:val="center"/>
          </w:tcPr>
          <w:p w14:paraId="0389C4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57564D7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3,135,647,075.96</w:t>
            </w:r>
          </w:p>
        </w:tc>
        <w:tc>
          <w:tcPr>
            <w:tcW w:w="1071" w:type="dxa"/>
            <w:tcBorders>
              <w:top w:val="single" w:sz="2" w:space="0" w:color="auto"/>
              <w:left w:val="single" w:sz="2" w:space="0" w:color="auto"/>
              <w:bottom w:val="single" w:sz="2" w:space="0" w:color="auto"/>
              <w:right w:val="single" w:sz="2" w:space="0" w:color="auto"/>
            </w:tcBorders>
            <w:vAlign w:val="center"/>
          </w:tcPr>
          <w:p w14:paraId="24E5986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3,474,001,001.03</w:t>
            </w:r>
          </w:p>
        </w:tc>
        <w:tc>
          <w:tcPr>
            <w:tcW w:w="1071" w:type="dxa"/>
            <w:tcBorders>
              <w:top w:val="single" w:sz="2" w:space="0" w:color="auto"/>
              <w:left w:val="single" w:sz="2" w:space="0" w:color="auto"/>
              <w:bottom w:val="single" w:sz="2" w:space="0" w:color="auto"/>
              <w:right w:val="single" w:sz="2" w:space="0" w:color="auto"/>
            </w:tcBorders>
            <w:vAlign w:val="center"/>
          </w:tcPr>
          <w:p w14:paraId="1713A12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6719F5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1,209,616,453.84</w:t>
            </w:r>
          </w:p>
        </w:tc>
      </w:tr>
      <w:tr w:rsidR="004B4BE6" w14:paraId="1780B0FB"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758436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应收款项融资</w:t>
            </w:r>
          </w:p>
        </w:tc>
        <w:tc>
          <w:tcPr>
            <w:tcW w:w="1071" w:type="dxa"/>
            <w:tcBorders>
              <w:top w:val="single" w:sz="2" w:space="0" w:color="auto"/>
              <w:left w:val="single" w:sz="2" w:space="0" w:color="auto"/>
              <w:bottom w:val="single" w:sz="2" w:space="0" w:color="auto"/>
              <w:right w:val="single" w:sz="2" w:space="0" w:color="auto"/>
            </w:tcBorders>
            <w:vAlign w:val="center"/>
          </w:tcPr>
          <w:p w14:paraId="401F1A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167,080,244.66</w:t>
            </w:r>
          </w:p>
        </w:tc>
        <w:tc>
          <w:tcPr>
            <w:tcW w:w="1071" w:type="dxa"/>
            <w:tcBorders>
              <w:top w:val="single" w:sz="2" w:space="0" w:color="auto"/>
              <w:left w:val="single" w:sz="2" w:space="0" w:color="auto"/>
              <w:bottom w:val="single" w:sz="2" w:space="0" w:color="auto"/>
              <w:right w:val="single" w:sz="2" w:space="0" w:color="auto"/>
            </w:tcBorders>
            <w:vAlign w:val="center"/>
          </w:tcPr>
          <w:p w14:paraId="045861F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DB239B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95CC8D1"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790E1A1"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C2C9FF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7010B8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E2473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45,995,709.29</w:t>
            </w:r>
          </w:p>
        </w:tc>
      </w:tr>
      <w:tr w:rsidR="004B4BE6" w14:paraId="53A311C0"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F124B2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上述合计</w:t>
            </w:r>
          </w:p>
        </w:tc>
        <w:tc>
          <w:tcPr>
            <w:tcW w:w="1071" w:type="dxa"/>
            <w:tcBorders>
              <w:top w:val="single" w:sz="2" w:space="0" w:color="auto"/>
              <w:left w:val="single" w:sz="2" w:space="0" w:color="auto"/>
              <w:bottom w:val="single" w:sz="2" w:space="0" w:color="auto"/>
              <w:right w:val="single" w:sz="2" w:space="0" w:color="auto"/>
            </w:tcBorders>
            <w:vAlign w:val="center"/>
          </w:tcPr>
          <w:p w14:paraId="3BD9D2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1,714,562,800.81</w:t>
            </w:r>
          </w:p>
        </w:tc>
        <w:tc>
          <w:tcPr>
            <w:tcW w:w="1071" w:type="dxa"/>
            <w:tcBorders>
              <w:top w:val="single" w:sz="2" w:space="0" w:color="auto"/>
              <w:left w:val="single" w:sz="2" w:space="0" w:color="auto"/>
              <w:bottom w:val="single" w:sz="2" w:space="0" w:color="auto"/>
              <w:right w:val="single" w:sz="2" w:space="0" w:color="auto"/>
            </w:tcBorders>
            <w:vAlign w:val="center"/>
          </w:tcPr>
          <w:p w14:paraId="2E7EFF4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1071" w:type="dxa"/>
            <w:tcBorders>
              <w:top w:val="single" w:sz="2" w:space="0" w:color="auto"/>
              <w:left w:val="single" w:sz="2" w:space="0" w:color="auto"/>
              <w:bottom w:val="single" w:sz="2" w:space="0" w:color="auto"/>
              <w:right w:val="single" w:sz="2" w:space="0" w:color="auto"/>
            </w:tcBorders>
            <w:vAlign w:val="center"/>
          </w:tcPr>
          <w:p w14:paraId="5913634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1071" w:type="dxa"/>
            <w:tcBorders>
              <w:top w:val="single" w:sz="2" w:space="0" w:color="auto"/>
              <w:left w:val="single" w:sz="2" w:space="0" w:color="auto"/>
              <w:bottom w:val="single" w:sz="2" w:space="0" w:color="auto"/>
              <w:right w:val="single" w:sz="2" w:space="0" w:color="auto"/>
            </w:tcBorders>
            <w:vAlign w:val="center"/>
          </w:tcPr>
          <w:p w14:paraId="57D4DF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1C8884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3,135,647,075.96</w:t>
            </w:r>
          </w:p>
        </w:tc>
        <w:tc>
          <w:tcPr>
            <w:tcW w:w="1071" w:type="dxa"/>
            <w:tcBorders>
              <w:top w:val="single" w:sz="2" w:space="0" w:color="auto"/>
              <w:left w:val="single" w:sz="2" w:space="0" w:color="auto"/>
              <w:bottom w:val="single" w:sz="2" w:space="0" w:color="auto"/>
              <w:right w:val="single" w:sz="2" w:space="0" w:color="auto"/>
            </w:tcBorders>
            <w:vAlign w:val="center"/>
          </w:tcPr>
          <w:p w14:paraId="3C4ABE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3,474,001,001.03</w:t>
            </w:r>
          </w:p>
        </w:tc>
        <w:tc>
          <w:tcPr>
            <w:tcW w:w="1071" w:type="dxa"/>
            <w:tcBorders>
              <w:top w:val="single" w:sz="2" w:space="0" w:color="auto"/>
              <w:left w:val="single" w:sz="2" w:space="0" w:color="auto"/>
              <w:bottom w:val="single" w:sz="2" w:space="0" w:color="auto"/>
              <w:right w:val="single" w:sz="2" w:space="0" w:color="auto"/>
            </w:tcBorders>
            <w:vAlign w:val="center"/>
          </w:tcPr>
          <w:p w14:paraId="1A76338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43A2B26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1,255,612,163.13</w:t>
            </w:r>
          </w:p>
        </w:tc>
      </w:tr>
      <w:tr w:rsidR="004B4BE6" w14:paraId="47333868"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1ECE80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金融负债</w:t>
            </w:r>
          </w:p>
        </w:tc>
        <w:tc>
          <w:tcPr>
            <w:tcW w:w="1071" w:type="dxa"/>
            <w:tcBorders>
              <w:top w:val="single" w:sz="2" w:space="0" w:color="auto"/>
              <w:left w:val="single" w:sz="2" w:space="0" w:color="auto"/>
              <w:bottom w:val="single" w:sz="2" w:space="0" w:color="auto"/>
              <w:right w:val="single" w:sz="2" w:space="0" w:color="auto"/>
            </w:tcBorders>
            <w:vAlign w:val="center"/>
          </w:tcPr>
          <w:p w14:paraId="688D9F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1C210E6B"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B32DCC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94C000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3A9E88E"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84B6B8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068C8A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EE6616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bl>
    <w:p w14:paraId="1307CA0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报告期内公司主要资产计量属性是否发生重大变化</w:t>
      </w:r>
    </w:p>
    <w:p w14:paraId="2CDDEC4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58BEE837" w14:textId="77777777" w:rsidR="004F4C46" w:rsidRDefault="008639E9" w:rsidP="004F4C46">
      <w:pPr>
        <w:pStyle w:val="3"/>
        <w:spacing w:line="280" w:lineRule="exact"/>
        <w:jc w:val="left"/>
        <w:rPr>
          <w:rFonts w:ascii="宋体" w:hAnsi="宋体" w:cs="宋体" w:hint="eastAsia"/>
          <w:b/>
          <w:bCs/>
        </w:rPr>
      </w:pPr>
      <w:bookmarkStart w:id="50" w:name="_Toc988924"/>
      <w:r>
        <w:rPr>
          <w:rFonts w:ascii="宋体" w:hAnsi="宋体" w:cs="宋体"/>
          <w:b/>
          <w:bCs/>
        </w:rPr>
        <w:t>3、截至报告期末的资产权利受限情况</w:t>
      </w:r>
      <w:bookmarkStart w:id="51" w:name="_Toc988925"/>
      <w:bookmarkEnd w:id="50"/>
    </w:p>
    <w:tbl>
      <w:tblPr>
        <w:tblW w:w="9654" w:type="dxa"/>
        <w:tblCellMar>
          <w:left w:w="0" w:type="dxa"/>
          <w:right w:w="0" w:type="dxa"/>
        </w:tblCellMar>
        <w:tblLook w:val="04A0" w:firstRow="1" w:lastRow="0" w:firstColumn="1" w:lastColumn="0" w:noHBand="0" w:noVBand="1"/>
      </w:tblPr>
      <w:tblGrid>
        <w:gridCol w:w="2822"/>
        <w:gridCol w:w="3869"/>
        <w:gridCol w:w="2963"/>
      </w:tblGrid>
      <w:tr w:rsidR="004F4C46" w14:paraId="25F9BBB8" w14:textId="77777777" w:rsidTr="004F4C46">
        <w:trPr>
          <w:trHeight w:val="280"/>
        </w:trPr>
        <w:tc>
          <w:tcPr>
            <w:tcW w:w="2822" w:type="dxa"/>
            <w:tcBorders>
              <w:top w:val="single" w:sz="8" w:space="0" w:color="000000"/>
              <w:left w:val="single" w:sz="8" w:space="0" w:color="000000"/>
              <w:bottom w:val="single" w:sz="8" w:space="0" w:color="000000"/>
              <w:right w:val="single" w:sz="8" w:space="0" w:color="000000"/>
            </w:tcBorders>
            <w:shd w:val="clear" w:color="auto" w:fill="D3D3D3"/>
            <w:tcMar>
              <w:top w:w="15" w:type="dxa"/>
              <w:left w:w="15" w:type="dxa"/>
              <w:bottom w:w="0" w:type="dxa"/>
              <w:right w:w="15" w:type="dxa"/>
            </w:tcMar>
            <w:vAlign w:val="center"/>
            <w:hideMark/>
          </w:tcPr>
          <w:p w14:paraId="2EDF6032" w14:textId="77777777" w:rsidR="004F4C46" w:rsidRPr="00A74E52" w:rsidRDefault="004F4C46" w:rsidP="00293128">
            <w:pPr>
              <w:widowControl/>
              <w:jc w:val="center"/>
              <w:rPr>
                <w:rFonts w:ascii="宋体" w:eastAsia="宋体" w:hAnsi="宋体" w:cs="宋体" w:hint="eastAsia"/>
                <w:sz w:val="18"/>
                <w:szCs w:val="18"/>
              </w:rPr>
            </w:pPr>
            <w:r w:rsidRPr="00A74E52">
              <w:rPr>
                <w:rFonts w:ascii="宋体" w:eastAsia="宋体" w:hAnsi="宋体" w:cs="宋体" w:hint="eastAsia"/>
                <w:sz w:val="18"/>
                <w:szCs w:val="18"/>
              </w:rPr>
              <w:t>项目</w:t>
            </w:r>
          </w:p>
        </w:tc>
        <w:tc>
          <w:tcPr>
            <w:tcW w:w="3869" w:type="dxa"/>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14:paraId="4A7A2C50" w14:textId="77777777" w:rsidR="004F4C46" w:rsidRPr="00A74E52" w:rsidRDefault="004F4C46" w:rsidP="00A74E52">
            <w:pPr>
              <w:widowControl/>
              <w:jc w:val="center"/>
              <w:rPr>
                <w:rFonts w:ascii="宋体" w:eastAsia="宋体" w:hAnsi="宋体" w:cs="宋体" w:hint="eastAsia"/>
                <w:sz w:val="18"/>
                <w:szCs w:val="18"/>
              </w:rPr>
            </w:pPr>
            <w:r w:rsidRPr="00A74E52">
              <w:rPr>
                <w:rFonts w:ascii="宋体" w:eastAsia="宋体" w:hAnsi="宋体" w:cs="宋体" w:hint="eastAsia"/>
                <w:sz w:val="18"/>
                <w:szCs w:val="18"/>
              </w:rPr>
              <w:t>期末账面价值（元）</w:t>
            </w:r>
          </w:p>
        </w:tc>
        <w:tc>
          <w:tcPr>
            <w:tcW w:w="2963" w:type="dxa"/>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14:paraId="4C02E436" w14:textId="77777777" w:rsidR="004F4C46" w:rsidRPr="00A74E52" w:rsidRDefault="004F4C46" w:rsidP="00A74E52">
            <w:pPr>
              <w:widowControl/>
              <w:jc w:val="center"/>
              <w:rPr>
                <w:rFonts w:ascii="宋体" w:eastAsia="宋体" w:hAnsi="宋体" w:cs="宋体" w:hint="eastAsia"/>
                <w:sz w:val="18"/>
                <w:szCs w:val="18"/>
              </w:rPr>
            </w:pPr>
            <w:r w:rsidRPr="00A74E52">
              <w:rPr>
                <w:rFonts w:ascii="宋体" w:eastAsia="宋体" w:hAnsi="宋体" w:cs="宋体" w:hint="eastAsia"/>
                <w:sz w:val="18"/>
                <w:szCs w:val="18"/>
              </w:rPr>
              <w:t>受限原因</w:t>
            </w:r>
          </w:p>
        </w:tc>
      </w:tr>
      <w:tr w:rsidR="004F4C46" w14:paraId="2326181F" w14:textId="77777777" w:rsidTr="004F4C46">
        <w:trPr>
          <w:trHeight w:val="280"/>
        </w:trPr>
        <w:tc>
          <w:tcPr>
            <w:tcW w:w="2822" w:type="dxa"/>
            <w:tcBorders>
              <w:top w:val="single" w:sz="8" w:space="0" w:color="000000"/>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78A33BFC" w14:textId="77777777" w:rsidR="004F4C46" w:rsidRPr="00A74E52" w:rsidRDefault="004F4C46" w:rsidP="00293128">
            <w:pPr>
              <w:jc w:val="both"/>
              <w:rPr>
                <w:rFonts w:ascii="宋体" w:eastAsia="宋体" w:hAnsi="宋体" w:cs="宋体" w:hint="eastAsia"/>
                <w:sz w:val="18"/>
                <w:szCs w:val="18"/>
              </w:rPr>
            </w:pPr>
            <w:r w:rsidRPr="00A74E52">
              <w:rPr>
                <w:rFonts w:ascii="宋体" w:eastAsia="宋体" w:hAnsi="宋体" w:cs="宋体" w:hint="eastAsia"/>
                <w:sz w:val="18"/>
                <w:szCs w:val="18"/>
              </w:rPr>
              <w:t>货币资金</w:t>
            </w:r>
          </w:p>
        </w:tc>
        <w:tc>
          <w:tcPr>
            <w:tcW w:w="3869" w:type="dxa"/>
            <w:tcBorders>
              <w:top w:val="nil"/>
              <w:left w:val="nil"/>
              <w:bottom w:val="single" w:sz="8" w:space="0" w:color="auto"/>
              <w:right w:val="single" w:sz="8" w:space="0" w:color="auto"/>
            </w:tcBorders>
            <w:tcMar>
              <w:top w:w="15" w:type="dxa"/>
              <w:left w:w="15" w:type="dxa"/>
              <w:bottom w:w="0" w:type="dxa"/>
              <w:right w:w="15" w:type="dxa"/>
            </w:tcMar>
            <w:hideMark/>
          </w:tcPr>
          <w:p w14:paraId="294130F4" w14:textId="77777777" w:rsidR="004F4C46" w:rsidRPr="007245D5" w:rsidRDefault="004F4C46" w:rsidP="00293128">
            <w:pPr>
              <w:spacing w:line="240" w:lineRule="exact"/>
              <w:jc w:val="right"/>
              <w:rPr>
                <w:rFonts w:ascii="宋体" w:eastAsia="宋体" w:hAnsi="宋体" w:cs="宋体" w:hint="eastAsia"/>
                <w:sz w:val="18"/>
                <w:szCs w:val="18"/>
              </w:rPr>
            </w:pPr>
            <w:r w:rsidRPr="004F4C46">
              <w:rPr>
                <w:rFonts w:ascii="宋体" w:eastAsia="宋体" w:hAnsi="宋体" w:cs="宋体"/>
                <w:sz w:val="18"/>
                <w:szCs w:val="18"/>
              </w:rPr>
              <w:t>2,151,010,639.78</w:t>
            </w:r>
          </w:p>
        </w:tc>
        <w:tc>
          <w:tcPr>
            <w:tcW w:w="296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4FFC49A" w14:textId="77777777" w:rsidR="004F4C46" w:rsidRPr="007245D5" w:rsidRDefault="004F4C46" w:rsidP="00293128">
            <w:pPr>
              <w:spacing w:line="240" w:lineRule="exact"/>
              <w:jc w:val="right"/>
              <w:rPr>
                <w:rFonts w:ascii="宋体" w:eastAsia="宋体" w:hAnsi="宋体" w:cs="宋体" w:hint="eastAsia"/>
                <w:sz w:val="18"/>
                <w:szCs w:val="18"/>
              </w:rPr>
            </w:pPr>
            <w:r w:rsidRPr="007245D5">
              <w:rPr>
                <w:rFonts w:ascii="宋体" w:eastAsia="宋体" w:hAnsi="宋体" w:cs="宋体" w:hint="eastAsia"/>
                <w:sz w:val="18"/>
                <w:szCs w:val="18"/>
              </w:rPr>
              <w:t>保证金和受限存款等</w:t>
            </w:r>
          </w:p>
        </w:tc>
      </w:tr>
      <w:tr w:rsidR="004F4C46" w14:paraId="48A13C32" w14:textId="77777777" w:rsidTr="004F4C46">
        <w:trPr>
          <w:trHeight w:val="280"/>
        </w:trPr>
        <w:tc>
          <w:tcPr>
            <w:tcW w:w="2822"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07781E61" w14:textId="77777777" w:rsidR="004F4C46" w:rsidRPr="00A74E52" w:rsidRDefault="004F4C46" w:rsidP="00293128">
            <w:pPr>
              <w:rPr>
                <w:rFonts w:ascii="宋体" w:eastAsia="宋体" w:hAnsi="宋体" w:cs="宋体" w:hint="eastAsia"/>
                <w:sz w:val="18"/>
                <w:szCs w:val="18"/>
              </w:rPr>
            </w:pPr>
            <w:r w:rsidRPr="00A74E52">
              <w:rPr>
                <w:rFonts w:ascii="宋体" w:eastAsia="宋体" w:hAnsi="宋体" w:cs="宋体" w:hint="eastAsia"/>
                <w:sz w:val="18"/>
                <w:szCs w:val="18"/>
              </w:rPr>
              <w:t>应收票据</w:t>
            </w:r>
          </w:p>
        </w:tc>
        <w:tc>
          <w:tcPr>
            <w:tcW w:w="3869" w:type="dxa"/>
            <w:tcBorders>
              <w:top w:val="nil"/>
              <w:left w:val="nil"/>
              <w:bottom w:val="single" w:sz="8" w:space="0" w:color="auto"/>
              <w:right w:val="single" w:sz="8" w:space="0" w:color="auto"/>
            </w:tcBorders>
            <w:tcMar>
              <w:top w:w="15" w:type="dxa"/>
              <w:left w:w="15" w:type="dxa"/>
              <w:bottom w:w="0" w:type="dxa"/>
              <w:right w:w="15" w:type="dxa"/>
            </w:tcMar>
            <w:hideMark/>
          </w:tcPr>
          <w:p w14:paraId="26321CCC" w14:textId="77777777" w:rsidR="004F4C46" w:rsidRPr="007245D5" w:rsidRDefault="004F4C46" w:rsidP="00293128">
            <w:pPr>
              <w:spacing w:line="240" w:lineRule="exact"/>
              <w:jc w:val="right"/>
              <w:rPr>
                <w:rFonts w:ascii="宋体" w:eastAsia="宋体" w:hAnsi="宋体" w:cs="宋体" w:hint="eastAsia"/>
                <w:sz w:val="18"/>
                <w:szCs w:val="18"/>
              </w:rPr>
            </w:pPr>
            <w:r w:rsidRPr="004F4C46">
              <w:rPr>
                <w:rFonts w:ascii="宋体" w:eastAsia="宋体" w:hAnsi="宋体" w:cs="宋体"/>
                <w:sz w:val="18"/>
                <w:szCs w:val="18"/>
              </w:rPr>
              <w:t>445,609,424.25</w:t>
            </w:r>
          </w:p>
        </w:tc>
        <w:tc>
          <w:tcPr>
            <w:tcW w:w="296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B87825E" w14:textId="77777777" w:rsidR="004F4C46" w:rsidRPr="007245D5" w:rsidRDefault="004F4C46" w:rsidP="00293128">
            <w:pPr>
              <w:spacing w:line="240" w:lineRule="exact"/>
              <w:jc w:val="right"/>
              <w:rPr>
                <w:rFonts w:ascii="宋体" w:eastAsia="宋体" w:hAnsi="宋体" w:cs="宋体" w:hint="eastAsia"/>
                <w:sz w:val="18"/>
                <w:szCs w:val="18"/>
              </w:rPr>
            </w:pPr>
            <w:r w:rsidRPr="007245D5">
              <w:rPr>
                <w:rFonts w:ascii="宋体" w:eastAsia="宋体" w:hAnsi="宋体" w:cs="宋体" w:hint="eastAsia"/>
                <w:sz w:val="18"/>
                <w:szCs w:val="18"/>
              </w:rPr>
              <w:t>质押用于开立银行承兑汇票</w:t>
            </w:r>
          </w:p>
        </w:tc>
      </w:tr>
      <w:tr w:rsidR="004F4C46" w14:paraId="0B373011" w14:textId="77777777" w:rsidTr="004F4C46">
        <w:trPr>
          <w:trHeight w:val="280"/>
        </w:trPr>
        <w:tc>
          <w:tcPr>
            <w:tcW w:w="2822"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6C8F214E" w14:textId="77777777" w:rsidR="004F4C46" w:rsidRPr="00A74E52" w:rsidRDefault="004F4C46" w:rsidP="00293128">
            <w:pPr>
              <w:rPr>
                <w:rFonts w:ascii="宋体" w:eastAsia="宋体" w:hAnsi="宋体" w:cs="宋体" w:hint="eastAsia"/>
                <w:sz w:val="18"/>
                <w:szCs w:val="18"/>
              </w:rPr>
            </w:pPr>
            <w:r w:rsidRPr="00A74E52">
              <w:rPr>
                <w:rFonts w:ascii="宋体" w:eastAsia="宋体" w:hAnsi="宋体" w:cs="宋体" w:hint="eastAsia"/>
                <w:sz w:val="18"/>
                <w:szCs w:val="18"/>
              </w:rPr>
              <w:t>固定资产</w:t>
            </w:r>
          </w:p>
        </w:tc>
        <w:tc>
          <w:tcPr>
            <w:tcW w:w="3869" w:type="dxa"/>
            <w:tcBorders>
              <w:top w:val="nil"/>
              <w:left w:val="nil"/>
              <w:bottom w:val="single" w:sz="8" w:space="0" w:color="auto"/>
              <w:right w:val="single" w:sz="8" w:space="0" w:color="auto"/>
            </w:tcBorders>
            <w:tcMar>
              <w:top w:w="15" w:type="dxa"/>
              <w:left w:w="15" w:type="dxa"/>
              <w:bottom w:w="0" w:type="dxa"/>
              <w:right w:w="15" w:type="dxa"/>
            </w:tcMar>
            <w:hideMark/>
          </w:tcPr>
          <w:p w14:paraId="49FD90B1" w14:textId="77777777" w:rsidR="004F4C46" w:rsidRPr="007245D5" w:rsidRDefault="004F4C46" w:rsidP="00293128">
            <w:pPr>
              <w:spacing w:line="240" w:lineRule="exact"/>
              <w:jc w:val="right"/>
              <w:rPr>
                <w:rFonts w:ascii="宋体" w:eastAsia="宋体" w:hAnsi="宋体" w:cs="宋体" w:hint="eastAsia"/>
                <w:sz w:val="18"/>
                <w:szCs w:val="18"/>
              </w:rPr>
            </w:pPr>
            <w:r w:rsidRPr="004F4C46">
              <w:rPr>
                <w:rFonts w:ascii="宋体" w:eastAsia="宋体" w:hAnsi="宋体" w:cs="宋体"/>
                <w:sz w:val="18"/>
                <w:szCs w:val="18"/>
              </w:rPr>
              <w:t>157,989,281.92</w:t>
            </w:r>
          </w:p>
        </w:tc>
        <w:tc>
          <w:tcPr>
            <w:tcW w:w="296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1FA4AABF" w14:textId="77777777" w:rsidR="004F4C46" w:rsidRPr="007245D5" w:rsidRDefault="004F4C46" w:rsidP="00293128">
            <w:pPr>
              <w:spacing w:line="240" w:lineRule="exact"/>
              <w:jc w:val="right"/>
              <w:rPr>
                <w:rFonts w:ascii="宋体" w:eastAsia="宋体" w:hAnsi="宋体" w:cs="宋体" w:hint="eastAsia"/>
                <w:sz w:val="18"/>
                <w:szCs w:val="18"/>
              </w:rPr>
            </w:pPr>
            <w:r w:rsidRPr="007245D5">
              <w:rPr>
                <w:rFonts w:ascii="宋体" w:eastAsia="宋体" w:hAnsi="宋体" w:cs="宋体" w:hint="eastAsia"/>
                <w:sz w:val="18"/>
                <w:szCs w:val="18"/>
              </w:rPr>
              <w:t>抵押用于借款</w:t>
            </w:r>
          </w:p>
        </w:tc>
      </w:tr>
      <w:tr w:rsidR="004F4C46" w14:paraId="19E2A512" w14:textId="77777777" w:rsidTr="004F4C46">
        <w:trPr>
          <w:trHeight w:val="280"/>
        </w:trPr>
        <w:tc>
          <w:tcPr>
            <w:tcW w:w="2822"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5F3BA503" w14:textId="77777777" w:rsidR="004F4C46" w:rsidRPr="00A74E52" w:rsidRDefault="004F4C46" w:rsidP="00293128">
            <w:pPr>
              <w:rPr>
                <w:rFonts w:ascii="宋体" w:eastAsia="宋体" w:hAnsi="宋体" w:cs="宋体" w:hint="eastAsia"/>
                <w:sz w:val="18"/>
                <w:szCs w:val="18"/>
              </w:rPr>
            </w:pPr>
            <w:r w:rsidRPr="00A74E52">
              <w:rPr>
                <w:rFonts w:ascii="宋体" w:eastAsia="宋体" w:hAnsi="宋体" w:cs="宋体" w:hint="eastAsia"/>
                <w:sz w:val="18"/>
                <w:szCs w:val="18"/>
              </w:rPr>
              <w:t>无形资产</w:t>
            </w:r>
          </w:p>
        </w:tc>
        <w:tc>
          <w:tcPr>
            <w:tcW w:w="3869" w:type="dxa"/>
            <w:tcBorders>
              <w:top w:val="nil"/>
              <w:left w:val="nil"/>
              <w:bottom w:val="single" w:sz="8" w:space="0" w:color="auto"/>
              <w:right w:val="single" w:sz="8" w:space="0" w:color="auto"/>
            </w:tcBorders>
            <w:tcMar>
              <w:top w:w="15" w:type="dxa"/>
              <w:left w:w="15" w:type="dxa"/>
              <w:bottom w:w="0" w:type="dxa"/>
              <w:right w:w="15" w:type="dxa"/>
            </w:tcMar>
            <w:hideMark/>
          </w:tcPr>
          <w:p w14:paraId="0E363DB5" w14:textId="77777777" w:rsidR="004F4C46" w:rsidRPr="007245D5" w:rsidRDefault="004F4C46" w:rsidP="00293128">
            <w:pPr>
              <w:spacing w:line="240" w:lineRule="exact"/>
              <w:jc w:val="right"/>
              <w:rPr>
                <w:rFonts w:ascii="宋体" w:eastAsia="宋体" w:hAnsi="宋体" w:cs="宋体" w:hint="eastAsia"/>
                <w:sz w:val="18"/>
                <w:szCs w:val="18"/>
              </w:rPr>
            </w:pPr>
            <w:r w:rsidRPr="004F4C46">
              <w:rPr>
                <w:rFonts w:ascii="宋体" w:eastAsia="宋体" w:hAnsi="宋体" w:cs="宋体"/>
                <w:sz w:val="18"/>
                <w:szCs w:val="18"/>
              </w:rPr>
              <w:t>188,496,028.05</w:t>
            </w:r>
          </w:p>
        </w:tc>
        <w:tc>
          <w:tcPr>
            <w:tcW w:w="296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51EA0585" w14:textId="77777777" w:rsidR="004F4C46" w:rsidRPr="007245D5" w:rsidRDefault="004F4C46" w:rsidP="00293128">
            <w:pPr>
              <w:spacing w:line="240" w:lineRule="exact"/>
              <w:jc w:val="right"/>
              <w:rPr>
                <w:rFonts w:ascii="宋体" w:eastAsia="宋体" w:hAnsi="宋体" w:cs="宋体" w:hint="eastAsia"/>
                <w:sz w:val="18"/>
                <w:szCs w:val="18"/>
              </w:rPr>
            </w:pPr>
            <w:r w:rsidRPr="007245D5">
              <w:rPr>
                <w:rFonts w:ascii="宋体" w:eastAsia="宋体" w:hAnsi="宋体" w:cs="宋体" w:hint="eastAsia"/>
                <w:sz w:val="18"/>
                <w:szCs w:val="18"/>
              </w:rPr>
              <w:t>抵押用于借款</w:t>
            </w:r>
          </w:p>
        </w:tc>
      </w:tr>
      <w:tr w:rsidR="004F4C46" w14:paraId="04D8341A" w14:textId="77777777" w:rsidTr="004F4C46">
        <w:trPr>
          <w:trHeight w:val="280"/>
        </w:trPr>
        <w:tc>
          <w:tcPr>
            <w:tcW w:w="2822" w:type="dxa"/>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26E370A4" w14:textId="77777777" w:rsidR="004F4C46" w:rsidRPr="00A74E52" w:rsidRDefault="004F4C46" w:rsidP="00293128">
            <w:pPr>
              <w:jc w:val="center"/>
              <w:rPr>
                <w:rFonts w:ascii="宋体" w:eastAsia="宋体" w:hAnsi="宋体" w:cs="宋体" w:hint="eastAsia"/>
                <w:sz w:val="18"/>
                <w:szCs w:val="18"/>
              </w:rPr>
            </w:pPr>
            <w:r w:rsidRPr="00A74E52">
              <w:rPr>
                <w:rFonts w:ascii="宋体" w:eastAsia="宋体" w:hAnsi="宋体" w:cs="宋体" w:hint="eastAsia"/>
                <w:sz w:val="18"/>
                <w:szCs w:val="18"/>
              </w:rPr>
              <w:t>合计</w:t>
            </w:r>
          </w:p>
        </w:tc>
        <w:tc>
          <w:tcPr>
            <w:tcW w:w="386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E6519E4" w14:textId="394B7F7B" w:rsidR="004F4C46" w:rsidRPr="007245D5" w:rsidRDefault="004F4C46" w:rsidP="00665668">
            <w:pPr>
              <w:spacing w:line="240" w:lineRule="exact"/>
              <w:jc w:val="right"/>
              <w:rPr>
                <w:rFonts w:ascii="宋体" w:eastAsia="宋体" w:hAnsi="宋体" w:cs="宋体" w:hint="eastAsia"/>
                <w:sz w:val="18"/>
                <w:szCs w:val="18"/>
              </w:rPr>
            </w:pPr>
            <w:r w:rsidRPr="00A74E52">
              <w:rPr>
                <w:rFonts w:ascii="宋体" w:eastAsia="宋体" w:hAnsi="宋体" w:cs="宋体"/>
                <w:sz w:val="18"/>
                <w:szCs w:val="18"/>
              </w:rPr>
              <w:t>2,943,105,374.00 </w:t>
            </w:r>
          </w:p>
        </w:tc>
        <w:tc>
          <w:tcPr>
            <w:tcW w:w="296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79F49A0" w14:textId="77777777" w:rsidR="004F4C46" w:rsidRPr="007245D5" w:rsidRDefault="004F4C46" w:rsidP="00293128">
            <w:pPr>
              <w:spacing w:line="240" w:lineRule="exact"/>
              <w:jc w:val="right"/>
              <w:rPr>
                <w:rFonts w:ascii="宋体" w:eastAsia="宋体" w:hAnsi="宋体" w:cs="宋体" w:hint="eastAsia"/>
                <w:sz w:val="18"/>
                <w:szCs w:val="18"/>
              </w:rPr>
            </w:pPr>
            <w:r w:rsidRPr="007245D5">
              <w:rPr>
                <w:rFonts w:ascii="宋体" w:eastAsia="宋体" w:hAnsi="宋体" w:cs="宋体" w:hint="eastAsia"/>
                <w:sz w:val="18"/>
                <w:szCs w:val="18"/>
              </w:rPr>
              <w:t> </w:t>
            </w:r>
          </w:p>
        </w:tc>
      </w:tr>
    </w:tbl>
    <w:p w14:paraId="75538D07" w14:textId="77777777" w:rsidR="004B4BE6" w:rsidRDefault="008639E9">
      <w:pPr>
        <w:pStyle w:val="2"/>
        <w:spacing w:before="300" w:after="300" w:line="320" w:lineRule="exact"/>
        <w:rPr>
          <w:rFonts w:ascii="宋体" w:eastAsia="宋体" w:hAnsi="宋体" w:cs="宋体" w:hint="eastAsia"/>
          <w:b/>
          <w:bCs/>
          <w:sz w:val="24"/>
          <w:szCs w:val="24"/>
        </w:rPr>
      </w:pPr>
      <w:bookmarkStart w:id="52" w:name="_Toc226021192"/>
      <w:r>
        <w:rPr>
          <w:rFonts w:ascii="宋体" w:eastAsia="宋体" w:hAnsi="宋体" w:cs="宋体"/>
          <w:b/>
          <w:bCs/>
          <w:sz w:val="24"/>
          <w:szCs w:val="24"/>
        </w:rPr>
        <w:t>七、投资状况分析</w:t>
      </w:r>
      <w:bookmarkEnd w:id="51"/>
      <w:bookmarkEnd w:id="52"/>
    </w:p>
    <w:p w14:paraId="21563F9A" w14:textId="77777777" w:rsidR="004B4BE6" w:rsidRDefault="008639E9">
      <w:pPr>
        <w:pStyle w:val="3"/>
        <w:spacing w:line="280" w:lineRule="exact"/>
        <w:jc w:val="left"/>
        <w:rPr>
          <w:rFonts w:ascii="宋体" w:hAnsi="宋体" w:cs="宋体" w:hint="eastAsia"/>
          <w:b/>
          <w:bCs/>
        </w:rPr>
      </w:pPr>
      <w:bookmarkStart w:id="53" w:name="_Toc988926"/>
      <w:r>
        <w:rPr>
          <w:rFonts w:ascii="宋体" w:hAnsi="宋体" w:cs="宋体"/>
          <w:b/>
          <w:bCs/>
        </w:rPr>
        <w:t>1、总体情况</w:t>
      </w:r>
      <w:bookmarkEnd w:id="53"/>
    </w:p>
    <w:p w14:paraId="04D2CCB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522433DE" w14:textId="77777777" w:rsidTr="00A74E52">
        <w:trPr>
          <w:trHeight w:val="55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0547A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9B899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上年同期投资额（元）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FA6C9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变动幅度</w:t>
            </w:r>
          </w:p>
        </w:tc>
      </w:tr>
      <w:tr w:rsidR="004B4BE6" w14:paraId="235E81F5" w14:textId="77777777" w:rsidTr="00A74E52">
        <w:trPr>
          <w:trHeight w:val="513"/>
        </w:trPr>
        <w:tc>
          <w:tcPr>
            <w:tcW w:w="3213" w:type="dxa"/>
            <w:tcBorders>
              <w:top w:val="single" w:sz="2" w:space="0" w:color="auto"/>
              <w:left w:val="single" w:sz="2" w:space="0" w:color="auto"/>
              <w:bottom w:val="single" w:sz="2" w:space="0" w:color="auto"/>
              <w:right w:val="single" w:sz="2" w:space="0" w:color="auto"/>
            </w:tcBorders>
            <w:vAlign w:val="center"/>
          </w:tcPr>
          <w:p w14:paraId="51E6BE3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241,622,304.31</w:t>
            </w:r>
          </w:p>
        </w:tc>
        <w:tc>
          <w:tcPr>
            <w:tcW w:w="3213" w:type="dxa"/>
            <w:tcBorders>
              <w:top w:val="single" w:sz="2" w:space="0" w:color="auto"/>
              <w:left w:val="single" w:sz="2" w:space="0" w:color="auto"/>
              <w:bottom w:val="single" w:sz="2" w:space="0" w:color="auto"/>
              <w:right w:val="single" w:sz="2" w:space="0" w:color="auto"/>
            </w:tcBorders>
            <w:vAlign w:val="center"/>
          </w:tcPr>
          <w:p w14:paraId="1C1C136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42,128,838.18</w:t>
            </w:r>
          </w:p>
        </w:tc>
        <w:tc>
          <w:tcPr>
            <w:tcW w:w="3213" w:type="dxa"/>
            <w:tcBorders>
              <w:top w:val="single" w:sz="2" w:space="0" w:color="auto"/>
              <w:left w:val="single" w:sz="2" w:space="0" w:color="auto"/>
              <w:bottom w:val="single" w:sz="2" w:space="0" w:color="auto"/>
              <w:right w:val="single" w:sz="2" w:space="0" w:color="auto"/>
            </w:tcBorders>
            <w:vAlign w:val="center"/>
          </w:tcPr>
          <w:p w14:paraId="7C2144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473.53%</w:t>
            </w:r>
          </w:p>
        </w:tc>
      </w:tr>
    </w:tbl>
    <w:p w14:paraId="7BAC54AA" w14:textId="77777777" w:rsidR="004B4BE6" w:rsidRDefault="008639E9">
      <w:pPr>
        <w:pStyle w:val="3"/>
        <w:spacing w:line="280" w:lineRule="exact"/>
        <w:jc w:val="left"/>
        <w:rPr>
          <w:rFonts w:ascii="宋体" w:hAnsi="宋体" w:cs="宋体" w:hint="eastAsia"/>
          <w:b/>
          <w:bCs/>
        </w:rPr>
      </w:pPr>
      <w:bookmarkStart w:id="54" w:name="_Toc988927"/>
      <w:r>
        <w:rPr>
          <w:rFonts w:ascii="宋体" w:hAnsi="宋体" w:cs="宋体"/>
          <w:b/>
          <w:bCs/>
        </w:rPr>
        <w:t>2、报告期内获取的重大的股权投资情况</w:t>
      </w:r>
      <w:bookmarkEnd w:id="54"/>
    </w:p>
    <w:p w14:paraId="1D38F49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2D0C485B"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709"/>
        <w:gridCol w:w="567"/>
        <w:gridCol w:w="708"/>
        <w:gridCol w:w="709"/>
        <w:gridCol w:w="567"/>
        <w:gridCol w:w="567"/>
        <w:gridCol w:w="460"/>
        <w:gridCol w:w="532"/>
        <w:gridCol w:w="993"/>
        <w:gridCol w:w="404"/>
        <w:gridCol w:w="446"/>
        <w:gridCol w:w="567"/>
        <w:gridCol w:w="709"/>
        <w:gridCol w:w="850"/>
      </w:tblGrid>
      <w:tr w:rsidR="004B4BE6" w14:paraId="3EC4B700" w14:textId="77777777" w:rsidTr="004F4C46">
        <w:trPr>
          <w:trHeight w:val="240"/>
        </w:trPr>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4B409C6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被投资公司名称</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08BE0BD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主要业务</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7DD915D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投资方式</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0C26BD2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投资金额</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453467D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持股比例</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0680DD6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资金来源</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18B99B2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合作方</w:t>
            </w:r>
          </w:p>
        </w:tc>
        <w:tc>
          <w:tcPr>
            <w:tcW w:w="460" w:type="dxa"/>
            <w:tcBorders>
              <w:top w:val="single" w:sz="2" w:space="0" w:color="auto"/>
              <w:left w:val="single" w:sz="2" w:space="0" w:color="auto"/>
              <w:bottom w:val="single" w:sz="2" w:space="0" w:color="auto"/>
              <w:right w:val="single" w:sz="2" w:space="0" w:color="auto"/>
            </w:tcBorders>
            <w:shd w:val="clear" w:color="auto" w:fill="D3D3D3"/>
            <w:vAlign w:val="center"/>
          </w:tcPr>
          <w:p w14:paraId="2381AA2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投资期限</w:t>
            </w:r>
          </w:p>
        </w:tc>
        <w:tc>
          <w:tcPr>
            <w:tcW w:w="532" w:type="dxa"/>
            <w:tcBorders>
              <w:top w:val="single" w:sz="2" w:space="0" w:color="auto"/>
              <w:left w:val="single" w:sz="2" w:space="0" w:color="auto"/>
              <w:bottom w:val="single" w:sz="2" w:space="0" w:color="auto"/>
              <w:right w:val="single" w:sz="2" w:space="0" w:color="auto"/>
            </w:tcBorders>
            <w:shd w:val="clear" w:color="auto" w:fill="D3D3D3"/>
            <w:vAlign w:val="center"/>
          </w:tcPr>
          <w:p w14:paraId="4069F14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产品类型</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3B5A6A2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截至资产负债表日的进展情况</w:t>
            </w:r>
          </w:p>
        </w:tc>
        <w:tc>
          <w:tcPr>
            <w:tcW w:w="404" w:type="dxa"/>
            <w:tcBorders>
              <w:top w:val="single" w:sz="2" w:space="0" w:color="auto"/>
              <w:left w:val="single" w:sz="2" w:space="0" w:color="auto"/>
              <w:bottom w:val="single" w:sz="2" w:space="0" w:color="auto"/>
              <w:right w:val="single" w:sz="2" w:space="0" w:color="auto"/>
            </w:tcBorders>
            <w:shd w:val="clear" w:color="auto" w:fill="D3D3D3"/>
            <w:vAlign w:val="center"/>
          </w:tcPr>
          <w:p w14:paraId="16A7B5A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预计收益</w:t>
            </w:r>
          </w:p>
        </w:tc>
        <w:tc>
          <w:tcPr>
            <w:tcW w:w="446" w:type="dxa"/>
            <w:tcBorders>
              <w:top w:val="single" w:sz="2" w:space="0" w:color="auto"/>
              <w:left w:val="single" w:sz="2" w:space="0" w:color="auto"/>
              <w:bottom w:val="single" w:sz="2" w:space="0" w:color="auto"/>
              <w:right w:val="single" w:sz="2" w:space="0" w:color="auto"/>
            </w:tcBorders>
            <w:shd w:val="clear" w:color="auto" w:fill="D3D3D3"/>
            <w:vAlign w:val="center"/>
          </w:tcPr>
          <w:p w14:paraId="3AEFE2A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本期投资盈亏</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1FD7734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是否涉诉</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276ECE6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披露日期（如有）</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60F1FEB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披露索引（如有）</w:t>
            </w:r>
          </w:p>
        </w:tc>
      </w:tr>
      <w:tr w:rsidR="004B4BE6" w14:paraId="3D5B24F6" w14:textId="77777777" w:rsidTr="004F4C46">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1BAD47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软控联合科技（越南）有限公司</w:t>
            </w:r>
          </w:p>
        </w:tc>
        <w:tc>
          <w:tcPr>
            <w:tcW w:w="709" w:type="dxa"/>
            <w:tcBorders>
              <w:top w:val="single" w:sz="2" w:space="0" w:color="auto"/>
              <w:left w:val="single" w:sz="2" w:space="0" w:color="auto"/>
              <w:bottom w:val="single" w:sz="2" w:space="0" w:color="auto"/>
              <w:right w:val="single" w:sz="2" w:space="0" w:color="auto"/>
            </w:tcBorders>
            <w:vAlign w:val="center"/>
          </w:tcPr>
          <w:p w14:paraId="61A2A4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同营业执照的“营业范围”</w:t>
            </w:r>
          </w:p>
        </w:tc>
        <w:tc>
          <w:tcPr>
            <w:tcW w:w="567" w:type="dxa"/>
            <w:tcBorders>
              <w:top w:val="single" w:sz="2" w:space="0" w:color="auto"/>
              <w:left w:val="single" w:sz="2" w:space="0" w:color="auto"/>
              <w:bottom w:val="single" w:sz="2" w:space="0" w:color="auto"/>
              <w:right w:val="single" w:sz="2" w:space="0" w:color="auto"/>
            </w:tcBorders>
            <w:vAlign w:val="center"/>
          </w:tcPr>
          <w:p w14:paraId="378F17E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增资</w:t>
            </w:r>
          </w:p>
        </w:tc>
        <w:tc>
          <w:tcPr>
            <w:tcW w:w="708" w:type="dxa"/>
            <w:tcBorders>
              <w:top w:val="single" w:sz="2" w:space="0" w:color="auto"/>
              <w:left w:val="single" w:sz="2" w:space="0" w:color="auto"/>
              <w:bottom w:val="single" w:sz="2" w:space="0" w:color="auto"/>
              <w:right w:val="single" w:sz="2" w:space="0" w:color="auto"/>
            </w:tcBorders>
            <w:vAlign w:val="center"/>
          </w:tcPr>
          <w:p w14:paraId="0795B81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109,133,884.00</w:t>
            </w:r>
          </w:p>
        </w:tc>
        <w:tc>
          <w:tcPr>
            <w:tcW w:w="709" w:type="dxa"/>
            <w:tcBorders>
              <w:top w:val="single" w:sz="2" w:space="0" w:color="auto"/>
              <w:left w:val="single" w:sz="2" w:space="0" w:color="auto"/>
              <w:bottom w:val="single" w:sz="2" w:space="0" w:color="auto"/>
              <w:right w:val="single" w:sz="2" w:space="0" w:color="auto"/>
            </w:tcBorders>
            <w:vAlign w:val="center"/>
          </w:tcPr>
          <w:p w14:paraId="15C5024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567" w:type="dxa"/>
            <w:tcBorders>
              <w:top w:val="single" w:sz="2" w:space="0" w:color="auto"/>
              <w:left w:val="single" w:sz="2" w:space="0" w:color="auto"/>
              <w:bottom w:val="single" w:sz="2" w:space="0" w:color="auto"/>
              <w:right w:val="single" w:sz="2" w:space="0" w:color="auto"/>
            </w:tcBorders>
            <w:vAlign w:val="center"/>
          </w:tcPr>
          <w:p w14:paraId="41F5648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自有资金</w:t>
            </w:r>
          </w:p>
        </w:tc>
        <w:tc>
          <w:tcPr>
            <w:tcW w:w="567" w:type="dxa"/>
            <w:tcBorders>
              <w:top w:val="single" w:sz="2" w:space="0" w:color="auto"/>
              <w:left w:val="single" w:sz="2" w:space="0" w:color="auto"/>
              <w:bottom w:val="single" w:sz="2" w:space="0" w:color="auto"/>
              <w:right w:val="single" w:sz="2" w:space="0" w:color="auto"/>
            </w:tcBorders>
            <w:vAlign w:val="center"/>
          </w:tcPr>
          <w:p w14:paraId="7E1DE60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460" w:type="dxa"/>
            <w:tcBorders>
              <w:top w:val="single" w:sz="2" w:space="0" w:color="auto"/>
              <w:left w:val="single" w:sz="2" w:space="0" w:color="auto"/>
              <w:bottom w:val="single" w:sz="2" w:space="0" w:color="auto"/>
              <w:right w:val="single" w:sz="2" w:space="0" w:color="auto"/>
            </w:tcBorders>
            <w:vAlign w:val="center"/>
          </w:tcPr>
          <w:p w14:paraId="5C0F999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长期</w:t>
            </w:r>
          </w:p>
        </w:tc>
        <w:tc>
          <w:tcPr>
            <w:tcW w:w="532" w:type="dxa"/>
            <w:tcBorders>
              <w:top w:val="single" w:sz="2" w:space="0" w:color="auto"/>
              <w:left w:val="single" w:sz="2" w:space="0" w:color="auto"/>
              <w:bottom w:val="single" w:sz="2" w:space="0" w:color="auto"/>
              <w:right w:val="single" w:sz="2" w:space="0" w:color="auto"/>
            </w:tcBorders>
            <w:vAlign w:val="center"/>
          </w:tcPr>
          <w:p w14:paraId="5D838B3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股权</w:t>
            </w:r>
          </w:p>
        </w:tc>
        <w:tc>
          <w:tcPr>
            <w:tcW w:w="993" w:type="dxa"/>
            <w:tcBorders>
              <w:top w:val="single" w:sz="2" w:space="0" w:color="auto"/>
              <w:left w:val="single" w:sz="2" w:space="0" w:color="auto"/>
              <w:bottom w:val="single" w:sz="2" w:space="0" w:color="auto"/>
              <w:right w:val="single" w:sz="2" w:space="0" w:color="auto"/>
            </w:tcBorders>
            <w:vAlign w:val="center"/>
          </w:tcPr>
          <w:p w14:paraId="1A80D5F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已完成</w:t>
            </w:r>
          </w:p>
        </w:tc>
        <w:tc>
          <w:tcPr>
            <w:tcW w:w="404" w:type="dxa"/>
            <w:tcBorders>
              <w:top w:val="single" w:sz="2" w:space="0" w:color="auto"/>
              <w:left w:val="single" w:sz="2" w:space="0" w:color="auto"/>
              <w:bottom w:val="single" w:sz="2" w:space="0" w:color="auto"/>
              <w:right w:val="single" w:sz="2" w:space="0" w:color="auto"/>
            </w:tcBorders>
            <w:vAlign w:val="center"/>
          </w:tcPr>
          <w:p w14:paraId="5B9DFAF0" w14:textId="77777777" w:rsidR="004B4BE6" w:rsidRDefault="004B4BE6">
            <w:pPr>
              <w:spacing w:line="240" w:lineRule="exact"/>
              <w:jc w:val="right"/>
              <w:rPr>
                <w:rFonts w:ascii="宋体" w:eastAsia="宋体" w:hAnsi="宋体" w:cs="宋体" w:hint="eastAsia"/>
                <w:sz w:val="18"/>
                <w:szCs w:val="18"/>
              </w:rPr>
            </w:pPr>
          </w:p>
        </w:tc>
        <w:tc>
          <w:tcPr>
            <w:tcW w:w="446" w:type="dxa"/>
            <w:tcBorders>
              <w:top w:val="single" w:sz="2" w:space="0" w:color="auto"/>
              <w:left w:val="single" w:sz="2" w:space="0" w:color="auto"/>
              <w:bottom w:val="single" w:sz="2" w:space="0" w:color="auto"/>
              <w:right w:val="single" w:sz="2" w:space="0" w:color="auto"/>
            </w:tcBorders>
            <w:vAlign w:val="center"/>
          </w:tcPr>
          <w:p w14:paraId="56B0B39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-3,205,985.15</w:t>
            </w:r>
          </w:p>
        </w:tc>
        <w:tc>
          <w:tcPr>
            <w:tcW w:w="567" w:type="dxa"/>
            <w:tcBorders>
              <w:top w:val="single" w:sz="2" w:space="0" w:color="auto"/>
              <w:left w:val="single" w:sz="2" w:space="0" w:color="auto"/>
              <w:bottom w:val="single" w:sz="2" w:space="0" w:color="auto"/>
              <w:right w:val="single" w:sz="2" w:space="0" w:color="auto"/>
            </w:tcBorders>
            <w:vAlign w:val="center"/>
          </w:tcPr>
          <w:p w14:paraId="53E658A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709" w:type="dxa"/>
            <w:tcBorders>
              <w:top w:val="single" w:sz="2" w:space="0" w:color="auto"/>
              <w:left w:val="single" w:sz="2" w:space="0" w:color="auto"/>
              <w:bottom w:val="single" w:sz="2" w:space="0" w:color="auto"/>
              <w:right w:val="single" w:sz="2" w:space="0" w:color="auto"/>
            </w:tcBorders>
            <w:vAlign w:val="center"/>
          </w:tcPr>
          <w:p w14:paraId="46E3223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2024年06月12日</w:t>
            </w:r>
          </w:p>
        </w:tc>
        <w:tc>
          <w:tcPr>
            <w:tcW w:w="850" w:type="dxa"/>
            <w:tcBorders>
              <w:top w:val="single" w:sz="2" w:space="0" w:color="auto"/>
              <w:left w:val="single" w:sz="2" w:space="0" w:color="auto"/>
              <w:bottom w:val="single" w:sz="2" w:space="0" w:color="auto"/>
              <w:right w:val="single" w:sz="2" w:space="0" w:color="auto"/>
            </w:tcBorders>
            <w:vAlign w:val="center"/>
          </w:tcPr>
          <w:p w14:paraId="12A41F8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2024-025《关于全资子公司在越南投资建厂的公告》</w:t>
            </w:r>
          </w:p>
        </w:tc>
      </w:tr>
      <w:tr w:rsidR="004B4BE6" w14:paraId="05FF9C4B" w14:textId="77777777" w:rsidTr="004F4C46">
        <w:trPr>
          <w:trHeight w:val="240"/>
        </w:trPr>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6CA5C8C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2F15861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67C4FE2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708" w:type="dxa"/>
            <w:tcBorders>
              <w:top w:val="single" w:sz="2" w:space="0" w:color="auto"/>
              <w:left w:val="single" w:sz="2" w:space="0" w:color="auto"/>
              <w:bottom w:val="single" w:sz="2" w:space="0" w:color="auto"/>
              <w:right w:val="single" w:sz="2" w:space="0" w:color="auto"/>
            </w:tcBorders>
            <w:vAlign w:val="center"/>
          </w:tcPr>
          <w:p w14:paraId="0B5654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109,133,884.00</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0A036FF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40EA447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76519A3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460" w:type="dxa"/>
            <w:tcBorders>
              <w:top w:val="single" w:sz="2" w:space="0" w:color="auto"/>
              <w:left w:val="single" w:sz="2" w:space="0" w:color="auto"/>
              <w:bottom w:val="single" w:sz="2" w:space="0" w:color="auto"/>
              <w:right w:val="single" w:sz="2" w:space="0" w:color="auto"/>
            </w:tcBorders>
            <w:shd w:val="clear" w:color="auto" w:fill="D3D3D3"/>
            <w:vAlign w:val="center"/>
          </w:tcPr>
          <w:p w14:paraId="33961C0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532" w:type="dxa"/>
            <w:tcBorders>
              <w:top w:val="single" w:sz="2" w:space="0" w:color="auto"/>
              <w:left w:val="single" w:sz="2" w:space="0" w:color="auto"/>
              <w:bottom w:val="single" w:sz="2" w:space="0" w:color="auto"/>
              <w:right w:val="single" w:sz="2" w:space="0" w:color="auto"/>
            </w:tcBorders>
            <w:shd w:val="clear" w:color="auto" w:fill="D3D3D3"/>
            <w:vAlign w:val="center"/>
          </w:tcPr>
          <w:p w14:paraId="20BE0FB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366C8FE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404" w:type="dxa"/>
            <w:tcBorders>
              <w:top w:val="single" w:sz="2" w:space="0" w:color="auto"/>
              <w:left w:val="single" w:sz="2" w:space="0" w:color="auto"/>
              <w:bottom w:val="single" w:sz="2" w:space="0" w:color="auto"/>
              <w:right w:val="single" w:sz="2" w:space="0" w:color="auto"/>
            </w:tcBorders>
            <w:vAlign w:val="center"/>
          </w:tcPr>
          <w:p w14:paraId="7DDA71C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446" w:type="dxa"/>
            <w:tcBorders>
              <w:top w:val="single" w:sz="2" w:space="0" w:color="auto"/>
              <w:left w:val="single" w:sz="2" w:space="0" w:color="auto"/>
              <w:bottom w:val="single" w:sz="2" w:space="0" w:color="auto"/>
              <w:right w:val="single" w:sz="2" w:space="0" w:color="auto"/>
            </w:tcBorders>
            <w:vAlign w:val="center"/>
          </w:tcPr>
          <w:p w14:paraId="404AE03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-3,205,985.15</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1388756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750D891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23516E4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3A1B9335" w14:textId="77777777" w:rsidR="004B4BE6" w:rsidRDefault="008639E9">
      <w:pPr>
        <w:pStyle w:val="3"/>
        <w:spacing w:line="280" w:lineRule="exact"/>
        <w:jc w:val="left"/>
        <w:rPr>
          <w:rFonts w:ascii="宋体" w:hAnsi="宋体" w:cs="宋体" w:hint="eastAsia"/>
          <w:b/>
          <w:bCs/>
        </w:rPr>
      </w:pPr>
      <w:bookmarkStart w:id="55" w:name="_Toc988928"/>
      <w:r>
        <w:rPr>
          <w:rFonts w:ascii="宋体" w:hAnsi="宋体" w:cs="宋体"/>
          <w:b/>
          <w:bCs/>
        </w:rPr>
        <w:t>3、报告期内正在进行的重大的非股权投资情况</w:t>
      </w:r>
      <w:bookmarkEnd w:id="55"/>
    </w:p>
    <w:p w14:paraId="4EEB274D"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E4FA704" w14:textId="77777777" w:rsidR="004B4BE6" w:rsidRDefault="008639E9">
      <w:pPr>
        <w:pStyle w:val="3"/>
        <w:spacing w:line="280" w:lineRule="exact"/>
        <w:jc w:val="left"/>
        <w:rPr>
          <w:rFonts w:ascii="宋体" w:hAnsi="宋体" w:cs="宋体" w:hint="eastAsia"/>
          <w:b/>
          <w:bCs/>
        </w:rPr>
      </w:pPr>
      <w:bookmarkStart w:id="56" w:name="_Toc988929"/>
      <w:r>
        <w:rPr>
          <w:rFonts w:ascii="宋体" w:hAnsi="宋体" w:cs="宋体"/>
          <w:b/>
          <w:bCs/>
        </w:rPr>
        <w:t>4、金融资产投资</w:t>
      </w:r>
      <w:bookmarkEnd w:id="56"/>
    </w:p>
    <w:p w14:paraId="40C70976"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57" w:name="_Toc988930"/>
      <w:r>
        <w:rPr>
          <w:rFonts w:ascii="宋体" w:eastAsia="宋体" w:hAnsi="宋体" w:cs="宋体"/>
          <w:b/>
          <w:bCs/>
          <w:sz w:val="18"/>
          <w:szCs w:val="18"/>
        </w:rPr>
        <w:t>（1） 证券投资情况</w:t>
      </w:r>
      <w:bookmarkEnd w:id="57"/>
    </w:p>
    <w:p w14:paraId="2EC2D8D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406B729"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9"/>
        <w:gridCol w:w="689"/>
        <w:gridCol w:w="689"/>
        <w:gridCol w:w="689"/>
        <w:gridCol w:w="689"/>
        <w:gridCol w:w="689"/>
        <w:gridCol w:w="689"/>
        <w:gridCol w:w="688"/>
        <w:gridCol w:w="688"/>
        <w:gridCol w:w="688"/>
        <w:gridCol w:w="688"/>
        <w:gridCol w:w="688"/>
        <w:gridCol w:w="688"/>
        <w:gridCol w:w="688"/>
      </w:tblGrid>
      <w:tr w:rsidR="004B4BE6" w14:paraId="539A778C" w14:textId="77777777">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10AD52B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证券品种</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644A565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证券代码</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12DF6C7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证券简称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205042A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最初投资成本</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421905F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会计计量模式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55058DC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511D9B2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本期公允价值变动损益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77D540E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计入权益的累计公允价值变动</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4B2746F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本期购买金额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3CDB41E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本期出售金额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427D487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5B52B50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0EF6E02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会计核算科目</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3001E42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资金来源</w:t>
            </w:r>
          </w:p>
        </w:tc>
      </w:tr>
      <w:tr w:rsidR="004B4BE6" w14:paraId="0DE6476E" w14:textId="77777777">
        <w:trPr>
          <w:trHeight w:val="240"/>
        </w:trPr>
        <w:tc>
          <w:tcPr>
            <w:tcW w:w="689" w:type="dxa"/>
            <w:tcBorders>
              <w:top w:val="single" w:sz="2" w:space="0" w:color="auto"/>
              <w:left w:val="single" w:sz="2" w:space="0" w:color="auto"/>
              <w:bottom w:val="single" w:sz="2" w:space="0" w:color="auto"/>
              <w:right w:val="single" w:sz="2" w:space="0" w:color="auto"/>
            </w:tcBorders>
            <w:vAlign w:val="center"/>
          </w:tcPr>
          <w:p w14:paraId="67E9055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境内外股票</w:t>
            </w:r>
          </w:p>
        </w:tc>
        <w:tc>
          <w:tcPr>
            <w:tcW w:w="689" w:type="dxa"/>
            <w:tcBorders>
              <w:top w:val="single" w:sz="2" w:space="0" w:color="auto"/>
              <w:left w:val="single" w:sz="2" w:space="0" w:color="auto"/>
              <w:bottom w:val="single" w:sz="2" w:space="0" w:color="auto"/>
              <w:right w:val="single" w:sz="2" w:space="0" w:color="auto"/>
            </w:tcBorders>
            <w:vAlign w:val="center"/>
          </w:tcPr>
          <w:p w14:paraId="717F698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01809</w:t>
            </w:r>
          </w:p>
        </w:tc>
        <w:tc>
          <w:tcPr>
            <w:tcW w:w="689" w:type="dxa"/>
            <w:tcBorders>
              <w:top w:val="single" w:sz="2" w:space="0" w:color="auto"/>
              <w:left w:val="single" w:sz="2" w:space="0" w:color="auto"/>
              <w:bottom w:val="single" w:sz="2" w:space="0" w:color="auto"/>
              <w:right w:val="single" w:sz="2" w:space="0" w:color="auto"/>
            </w:tcBorders>
            <w:vAlign w:val="center"/>
          </w:tcPr>
          <w:p w14:paraId="4000F28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浦林成山</w:t>
            </w:r>
          </w:p>
        </w:tc>
        <w:tc>
          <w:tcPr>
            <w:tcW w:w="689" w:type="dxa"/>
            <w:tcBorders>
              <w:top w:val="single" w:sz="2" w:space="0" w:color="auto"/>
              <w:left w:val="single" w:sz="2" w:space="0" w:color="auto"/>
              <w:bottom w:val="single" w:sz="2" w:space="0" w:color="auto"/>
              <w:right w:val="single" w:sz="2" w:space="0" w:color="auto"/>
            </w:tcBorders>
            <w:vAlign w:val="center"/>
          </w:tcPr>
          <w:p w14:paraId="7F6426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20,647,075.96</w:t>
            </w:r>
          </w:p>
        </w:tc>
        <w:tc>
          <w:tcPr>
            <w:tcW w:w="689" w:type="dxa"/>
            <w:tcBorders>
              <w:top w:val="single" w:sz="2" w:space="0" w:color="auto"/>
              <w:left w:val="single" w:sz="2" w:space="0" w:color="auto"/>
              <w:bottom w:val="single" w:sz="2" w:space="0" w:color="auto"/>
              <w:right w:val="single" w:sz="2" w:space="0" w:color="auto"/>
            </w:tcBorders>
            <w:vAlign w:val="center"/>
          </w:tcPr>
          <w:p w14:paraId="4019EBC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14:paraId="3D774AA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14:paraId="24787B5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689" w:type="dxa"/>
            <w:tcBorders>
              <w:top w:val="single" w:sz="2" w:space="0" w:color="auto"/>
              <w:left w:val="single" w:sz="2" w:space="0" w:color="auto"/>
              <w:bottom w:val="single" w:sz="2" w:space="0" w:color="auto"/>
              <w:right w:val="single" w:sz="2" w:space="0" w:color="auto"/>
            </w:tcBorders>
            <w:vAlign w:val="center"/>
          </w:tcPr>
          <w:p w14:paraId="3D2127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689" w:type="dxa"/>
            <w:tcBorders>
              <w:top w:val="single" w:sz="2" w:space="0" w:color="auto"/>
              <w:left w:val="single" w:sz="2" w:space="0" w:color="auto"/>
              <w:bottom w:val="single" w:sz="2" w:space="0" w:color="auto"/>
              <w:right w:val="single" w:sz="2" w:space="0" w:color="auto"/>
            </w:tcBorders>
            <w:vAlign w:val="center"/>
          </w:tcPr>
          <w:p w14:paraId="3C02AF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20,647,075.96</w:t>
            </w:r>
          </w:p>
        </w:tc>
        <w:tc>
          <w:tcPr>
            <w:tcW w:w="689" w:type="dxa"/>
            <w:tcBorders>
              <w:top w:val="single" w:sz="2" w:space="0" w:color="auto"/>
              <w:left w:val="single" w:sz="2" w:space="0" w:color="auto"/>
              <w:bottom w:val="single" w:sz="2" w:space="0" w:color="auto"/>
              <w:right w:val="single" w:sz="2" w:space="0" w:color="auto"/>
            </w:tcBorders>
            <w:vAlign w:val="center"/>
          </w:tcPr>
          <w:p w14:paraId="4E087C5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14:paraId="3697DC2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689" w:type="dxa"/>
            <w:tcBorders>
              <w:top w:val="single" w:sz="2" w:space="0" w:color="auto"/>
              <w:left w:val="single" w:sz="2" w:space="0" w:color="auto"/>
              <w:bottom w:val="single" w:sz="2" w:space="0" w:color="auto"/>
              <w:right w:val="single" w:sz="2" w:space="0" w:color="auto"/>
            </w:tcBorders>
            <w:vAlign w:val="center"/>
          </w:tcPr>
          <w:p w14:paraId="7AE5418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21,134,898.72</w:t>
            </w:r>
          </w:p>
        </w:tc>
        <w:tc>
          <w:tcPr>
            <w:tcW w:w="689" w:type="dxa"/>
            <w:tcBorders>
              <w:top w:val="single" w:sz="2" w:space="0" w:color="auto"/>
              <w:left w:val="single" w:sz="2" w:space="0" w:color="auto"/>
              <w:bottom w:val="single" w:sz="2" w:space="0" w:color="auto"/>
              <w:right w:val="single" w:sz="2" w:space="0" w:color="auto"/>
            </w:tcBorders>
            <w:vAlign w:val="center"/>
          </w:tcPr>
          <w:p w14:paraId="481063F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其他权益工具投资</w:t>
            </w:r>
          </w:p>
        </w:tc>
        <w:tc>
          <w:tcPr>
            <w:tcW w:w="689" w:type="dxa"/>
            <w:tcBorders>
              <w:top w:val="single" w:sz="2" w:space="0" w:color="auto"/>
              <w:left w:val="single" w:sz="2" w:space="0" w:color="auto"/>
              <w:bottom w:val="single" w:sz="2" w:space="0" w:color="auto"/>
              <w:right w:val="single" w:sz="2" w:space="0" w:color="auto"/>
            </w:tcBorders>
            <w:vAlign w:val="center"/>
          </w:tcPr>
          <w:p w14:paraId="37D8A95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自有资金</w:t>
            </w:r>
          </w:p>
        </w:tc>
      </w:tr>
      <w:tr w:rsidR="004B4BE6" w14:paraId="0CB5B780" w14:textId="77777777">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64EF6F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期末持有的其他证券投资</w:t>
            </w:r>
          </w:p>
        </w:tc>
        <w:tc>
          <w:tcPr>
            <w:tcW w:w="689" w:type="dxa"/>
            <w:tcBorders>
              <w:top w:val="single" w:sz="2" w:space="0" w:color="auto"/>
              <w:left w:val="single" w:sz="2" w:space="0" w:color="auto"/>
              <w:bottom w:val="single" w:sz="2" w:space="0" w:color="auto"/>
              <w:right w:val="single" w:sz="2" w:space="0" w:color="auto"/>
            </w:tcBorders>
            <w:vAlign w:val="center"/>
          </w:tcPr>
          <w:p w14:paraId="2E6632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21A4D7D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14:paraId="4BF936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14:paraId="32AB21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14:paraId="6A2408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14:paraId="0379F61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14:paraId="78E2362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14:paraId="19437A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14:paraId="4CB25F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7209345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662AA2D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r w:rsidR="004B4BE6" w14:paraId="1E93D572" w14:textId="77777777">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24D4F1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vAlign w:val="center"/>
          </w:tcPr>
          <w:p w14:paraId="5AE0EC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20,647,075.96</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01DA996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14:paraId="3A3B66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14:paraId="13EA29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689" w:type="dxa"/>
            <w:tcBorders>
              <w:top w:val="single" w:sz="2" w:space="0" w:color="auto"/>
              <w:left w:val="single" w:sz="2" w:space="0" w:color="auto"/>
              <w:bottom w:val="single" w:sz="2" w:space="0" w:color="auto"/>
              <w:right w:val="single" w:sz="2" w:space="0" w:color="auto"/>
            </w:tcBorders>
            <w:vAlign w:val="center"/>
          </w:tcPr>
          <w:p w14:paraId="19485D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689" w:type="dxa"/>
            <w:tcBorders>
              <w:top w:val="single" w:sz="2" w:space="0" w:color="auto"/>
              <w:left w:val="single" w:sz="2" w:space="0" w:color="auto"/>
              <w:bottom w:val="single" w:sz="2" w:space="0" w:color="auto"/>
              <w:right w:val="single" w:sz="2" w:space="0" w:color="auto"/>
            </w:tcBorders>
            <w:vAlign w:val="center"/>
          </w:tcPr>
          <w:p w14:paraId="0841D86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20,647,075.96</w:t>
            </w:r>
          </w:p>
        </w:tc>
        <w:tc>
          <w:tcPr>
            <w:tcW w:w="689" w:type="dxa"/>
            <w:tcBorders>
              <w:top w:val="single" w:sz="2" w:space="0" w:color="auto"/>
              <w:left w:val="single" w:sz="2" w:space="0" w:color="auto"/>
              <w:bottom w:val="single" w:sz="2" w:space="0" w:color="auto"/>
              <w:right w:val="single" w:sz="2" w:space="0" w:color="auto"/>
            </w:tcBorders>
            <w:vAlign w:val="center"/>
          </w:tcPr>
          <w:p w14:paraId="6116F9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14:paraId="49714B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689" w:type="dxa"/>
            <w:tcBorders>
              <w:top w:val="single" w:sz="2" w:space="0" w:color="auto"/>
              <w:left w:val="single" w:sz="2" w:space="0" w:color="auto"/>
              <w:bottom w:val="single" w:sz="2" w:space="0" w:color="auto"/>
              <w:right w:val="single" w:sz="2" w:space="0" w:color="auto"/>
            </w:tcBorders>
            <w:vAlign w:val="center"/>
          </w:tcPr>
          <w:p w14:paraId="1A62AD1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21,134,898.72</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5696A58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6C589D3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28702C24"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58" w:name="_Toc988931"/>
      <w:r>
        <w:rPr>
          <w:rFonts w:ascii="宋体" w:eastAsia="宋体" w:hAnsi="宋体" w:cs="宋体"/>
          <w:b/>
          <w:bCs/>
          <w:sz w:val="18"/>
          <w:szCs w:val="18"/>
        </w:rPr>
        <w:t>（2） 衍生品投资情况</w:t>
      </w:r>
      <w:bookmarkEnd w:id="58"/>
    </w:p>
    <w:p w14:paraId="725A1D9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62F2D9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公司报告期不存在衍生品投资。</w:t>
      </w:r>
    </w:p>
    <w:p w14:paraId="5AF59336" w14:textId="77777777" w:rsidR="004B4BE6" w:rsidRDefault="008639E9">
      <w:pPr>
        <w:pStyle w:val="2"/>
        <w:spacing w:before="300" w:after="300" w:line="320" w:lineRule="exact"/>
        <w:rPr>
          <w:rFonts w:ascii="宋体" w:eastAsia="宋体" w:hAnsi="宋体" w:cs="宋体" w:hint="eastAsia"/>
          <w:b/>
          <w:bCs/>
          <w:sz w:val="24"/>
          <w:szCs w:val="24"/>
        </w:rPr>
      </w:pPr>
      <w:bookmarkStart w:id="59" w:name="_Toc988932"/>
      <w:bookmarkStart w:id="60" w:name="_Toc226021193"/>
      <w:r>
        <w:rPr>
          <w:rFonts w:ascii="宋体" w:eastAsia="宋体" w:hAnsi="宋体" w:cs="宋体"/>
          <w:b/>
          <w:bCs/>
          <w:sz w:val="24"/>
          <w:szCs w:val="24"/>
        </w:rPr>
        <w:lastRenderedPageBreak/>
        <w:t>八、重大资产和股权出售</w:t>
      </w:r>
      <w:bookmarkEnd w:id="59"/>
      <w:bookmarkEnd w:id="60"/>
    </w:p>
    <w:p w14:paraId="1A1D5AC8" w14:textId="77777777" w:rsidR="004B4BE6" w:rsidRDefault="008639E9">
      <w:pPr>
        <w:pStyle w:val="3"/>
        <w:spacing w:line="280" w:lineRule="exact"/>
        <w:jc w:val="left"/>
        <w:rPr>
          <w:rFonts w:ascii="宋体" w:hAnsi="宋体" w:cs="宋体" w:hint="eastAsia"/>
          <w:b/>
          <w:bCs/>
        </w:rPr>
      </w:pPr>
      <w:bookmarkStart w:id="61" w:name="_Toc988933"/>
      <w:r>
        <w:rPr>
          <w:rFonts w:ascii="宋体" w:hAnsi="宋体" w:cs="宋体"/>
          <w:b/>
          <w:bCs/>
        </w:rPr>
        <w:t>1、出售重大资产情况</w:t>
      </w:r>
      <w:bookmarkEnd w:id="61"/>
    </w:p>
    <w:p w14:paraId="73306E2A"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3FF345A"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公司报告期未出售重大资产。</w:t>
      </w:r>
    </w:p>
    <w:p w14:paraId="1088142D" w14:textId="77777777" w:rsidR="004B4BE6" w:rsidRDefault="008639E9">
      <w:pPr>
        <w:pStyle w:val="3"/>
        <w:spacing w:line="280" w:lineRule="exact"/>
        <w:jc w:val="left"/>
        <w:rPr>
          <w:rFonts w:ascii="宋体" w:hAnsi="宋体" w:cs="宋体" w:hint="eastAsia"/>
          <w:b/>
          <w:bCs/>
        </w:rPr>
      </w:pPr>
      <w:bookmarkStart w:id="62" w:name="_Toc988934"/>
      <w:r>
        <w:rPr>
          <w:rFonts w:ascii="宋体" w:hAnsi="宋体" w:cs="宋体"/>
          <w:b/>
          <w:bCs/>
        </w:rPr>
        <w:t>2、出售重大股权情况</w:t>
      </w:r>
      <w:bookmarkEnd w:id="62"/>
    </w:p>
    <w:p w14:paraId="4F7AADA8" w14:textId="77777777" w:rsidR="00FE06B4" w:rsidRDefault="008639E9" w:rsidP="00FE06B4">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bookmarkStart w:id="63" w:name="_Toc988935"/>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689"/>
        <w:gridCol w:w="689"/>
        <w:gridCol w:w="689"/>
        <w:gridCol w:w="689"/>
        <w:gridCol w:w="689"/>
        <w:gridCol w:w="689"/>
        <w:gridCol w:w="689"/>
        <w:gridCol w:w="688"/>
        <w:gridCol w:w="688"/>
        <w:gridCol w:w="688"/>
        <w:gridCol w:w="688"/>
        <w:gridCol w:w="688"/>
        <w:gridCol w:w="688"/>
        <w:gridCol w:w="688"/>
      </w:tblGrid>
      <w:tr w:rsidR="00FE06B4" w14:paraId="328B270C" w14:textId="77777777" w:rsidTr="00293128">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3064DF6C" w14:textId="77777777" w:rsidR="00FE06B4" w:rsidRDefault="00FE06B4" w:rsidP="0029312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交易对方</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28DC0076" w14:textId="77777777" w:rsidR="00FE06B4" w:rsidRDefault="00FE06B4" w:rsidP="0029312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被出售股权</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1B0A7A9F" w14:textId="77777777" w:rsidR="00FE06B4" w:rsidRDefault="00FE06B4" w:rsidP="0029312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出售日</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7C0EF1BC" w14:textId="77777777" w:rsidR="00FE06B4" w:rsidRDefault="00FE06B4" w:rsidP="0029312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交易价格（万元）</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645CC08A" w14:textId="77777777" w:rsidR="00FE06B4" w:rsidRDefault="00FE06B4" w:rsidP="0029312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本期初起至出售日该股权为上市公司贡献的净利润（万元）</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55536917" w14:textId="77777777" w:rsidR="00FE06B4" w:rsidRDefault="00FE06B4" w:rsidP="0029312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出售对公司的影响</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7BF373F7" w14:textId="77777777" w:rsidR="00FE06B4" w:rsidRDefault="00FE06B4" w:rsidP="0029312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股权出售为上市公司贡献的净利润占净利润总额的比例</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45B4B80D" w14:textId="77777777" w:rsidR="00FE06B4" w:rsidRDefault="00FE06B4" w:rsidP="0029312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股权出售定价原则</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4105A529" w14:textId="77777777" w:rsidR="00FE06B4" w:rsidRDefault="00FE06B4" w:rsidP="0029312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是否为关联交易</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109DF8F4" w14:textId="77777777" w:rsidR="00FE06B4" w:rsidRDefault="00FE06B4" w:rsidP="0029312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与交易对方的关联关系</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17646110" w14:textId="77777777" w:rsidR="00FE06B4" w:rsidRDefault="00FE06B4" w:rsidP="0029312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所涉及的股权是否已全部过户</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00EC740A" w14:textId="77777777" w:rsidR="00FE06B4" w:rsidRDefault="00FE06B4" w:rsidP="0029312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是否按计划如期实施，如未按计划实施，应当说明原因及公司已采取的措施</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0A2C5337" w14:textId="77777777" w:rsidR="00FE06B4" w:rsidRDefault="00FE06B4" w:rsidP="0029312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披露日期</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61812591" w14:textId="77777777" w:rsidR="00FE06B4" w:rsidRDefault="00FE06B4" w:rsidP="0029312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披露索引</w:t>
            </w:r>
          </w:p>
        </w:tc>
      </w:tr>
      <w:tr w:rsidR="00FE06B4" w14:paraId="3BB55836" w14:textId="77777777" w:rsidTr="00293128">
        <w:trPr>
          <w:trHeight w:val="240"/>
        </w:trPr>
        <w:tc>
          <w:tcPr>
            <w:tcW w:w="689" w:type="dxa"/>
            <w:tcBorders>
              <w:top w:val="single" w:sz="2" w:space="0" w:color="auto"/>
              <w:left w:val="single" w:sz="2" w:space="0" w:color="auto"/>
              <w:bottom w:val="single" w:sz="2" w:space="0" w:color="auto"/>
              <w:right w:val="single" w:sz="2" w:space="0" w:color="auto"/>
            </w:tcBorders>
            <w:vAlign w:val="center"/>
          </w:tcPr>
          <w:p w14:paraId="1F65C0CB" w14:textId="77777777" w:rsidR="00FE06B4" w:rsidRDefault="00FE06B4" w:rsidP="00293128">
            <w:pPr>
              <w:spacing w:line="240" w:lineRule="exact"/>
              <w:rPr>
                <w:rFonts w:ascii="宋体" w:eastAsia="宋体" w:hAnsi="宋体" w:cs="宋体" w:hint="eastAsia"/>
                <w:sz w:val="18"/>
                <w:szCs w:val="18"/>
              </w:rPr>
            </w:pPr>
            <w:r>
              <w:rPr>
                <w:rFonts w:ascii="宋体" w:eastAsia="宋体" w:hAnsi="宋体" w:cs="宋体"/>
                <w:sz w:val="18"/>
                <w:szCs w:val="18"/>
              </w:rPr>
              <w:t>青岛卡瑞斯特投资中心（有限合伙）</w:t>
            </w:r>
          </w:p>
        </w:tc>
        <w:tc>
          <w:tcPr>
            <w:tcW w:w="689" w:type="dxa"/>
            <w:tcBorders>
              <w:top w:val="single" w:sz="2" w:space="0" w:color="auto"/>
              <w:left w:val="single" w:sz="2" w:space="0" w:color="auto"/>
              <w:bottom w:val="single" w:sz="2" w:space="0" w:color="auto"/>
              <w:right w:val="single" w:sz="2" w:space="0" w:color="auto"/>
            </w:tcBorders>
            <w:vAlign w:val="center"/>
          </w:tcPr>
          <w:p w14:paraId="1DA1DF86" w14:textId="77777777" w:rsidR="00FE06B4" w:rsidRDefault="00FE06B4" w:rsidP="00293128">
            <w:pPr>
              <w:spacing w:line="240" w:lineRule="exact"/>
              <w:rPr>
                <w:rFonts w:ascii="宋体" w:eastAsia="宋体" w:hAnsi="宋体" w:cs="宋体" w:hint="eastAsia"/>
                <w:sz w:val="18"/>
                <w:szCs w:val="18"/>
              </w:rPr>
            </w:pPr>
            <w:r>
              <w:rPr>
                <w:rFonts w:ascii="宋体" w:eastAsia="宋体" w:hAnsi="宋体" w:cs="宋体"/>
                <w:sz w:val="18"/>
                <w:szCs w:val="18"/>
              </w:rPr>
              <w:t>青岛软控海科科技有限公司</w:t>
            </w:r>
          </w:p>
        </w:tc>
        <w:tc>
          <w:tcPr>
            <w:tcW w:w="689" w:type="dxa"/>
            <w:tcBorders>
              <w:top w:val="single" w:sz="2" w:space="0" w:color="auto"/>
              <w:left w:val="single" w:sz="2" w:space="0" w:color="auto"/>
              <w:bottom w:val="single" w:sz="2" w:space="0" w:color="auto"/>
              <w:right w:val="single" w:sz="2" w:space="0" w:color="auto"/>
            </w:tcBorders>
            <w:vAlign w:val="center"/>
          </w:tcPr>
          <w:p w14:paraId="6608DEDC" w14:textId="77777777" w:rsidR="00FE06B4" w:rsidRDefault="00FE06B4" w:rsidP="00293128">
            <w:pPr>
              <w:spacing w:line="240" w:lineRule="exact"/>
              <w:rPr>
                <w:rFonts w:ascii="宋体" w:eastAsia="宋体" w:hAnsi="宋体" w:cs="宋体" w:hint="eastAsia"/>
                <w:sz w:val="18"/>
                <w:szCs w:val="18"/>
              </w:rPr>
            </w:pPr>
            <w:r>
              <w:rPr>
                <w:rFonts w:ascii="宋体" w:eastAsia="宋体" w:hAnsi="宋体" w:cs="宋体"/>
                <w:sz w:val="18"/>
                <w:szCs w:val="18"/>
              </w:rPr>
              <w:t>2025年12月31日</w:t>
            </w:r>
          </w:p>
        </w:tc>
        <w:tc>
          <w:tcPr>
            <w:tcW w:w="689" w:type="dxa"/>
            <w:tcBorders>
              <w:top w:val="single" w:sz="2" w:space="0" w:color="auto"/>
              <w:left w:val="single" w:sz="2" w:space="0" w:color="auto"/>
              <w:bottom w:val="single" w:sz="2" w:space="0" w:color="auto"/>
              <w:right w:val="single" w:sz="2" w:space="0" w:color="auto"/>
            </w:tcBorders>
            <w:vAlign w:val="center"/>
          </w:tcPr>
          <w:p w14:paraId="7D5A8D30" w14:textId="77777777" w:rsidR="00FE06B4" w:rsidRDefault="00FE06B4" w:rsidP="00293128">
            <w:pPr>
              <w:spacing w:line="240" w:lineRule="exact"/>
              <w:jc w:val="right"/>
              <w:rPr>
                <w:rFonts w:ascii="宋体" w:eastAsia="宋体" w:hAnsi="宋体" w:cs="宋体" w:hint="eastAsia"/>
                <w:sz w:val="18"/>
                <w:szCs w:val="18"/>
              </w:rPr>
            </w:pPr>
            <w:r>
              <w:rPr>
                <w:rFonts w:ascii="宋体" w:eastAsia="宋体" w:hAnsi="宋体" w:cs="宋体"/>
                <w:sz w:val="18"/>
                <w:szCs w:val="18"/>
              </w:rPr>
              <w:t>800</w:t>
            </w:r>
          </w:p>
        </w:tc>
        <w:tc>
          <w:tcPr>
            <w:tcW w:w="689" w:type="dxa"/>
            <w:tcBorders>
              <w:top w:val="single" w:sz="2" w:space="0" w:color="auto"/>
              <w:left w:val="single" w:sz="2" w:space="0" w:color="auto"/>
              <w:bottom w:val="single" w:sz="2" w:space="0" w:color="auto"/>
              <w:right w:val="single" w:sz="2" w:space="0" w:color="auto"/>
            </w:tcBorders>
            <w:vAlign w:val="center"/>
          </w:tcPr>
          <w:p w14:paraId="15E76087" w14:textId="77777777" w:rsidR="00FE06B4" w:rsidRDefault="00FE06B4" w:rsidP="00293128">
            <w:pPr>
              <w:spacing w:line="240" w:lineRule="exact"/>
              <w:jc w:val="right"/>
              <w:rPr>
                <w:rFonts w:ascii="宋体" w:eastAsia="宋体" w:hAnsi="宋体" w:cs="宋体" w:hint="eastAsia"/>
                <w:sz w:val="18"/>
                <w:szCs w:val="18"/>
              </w:rPr>
            </w:pPr>
            <w:r>
              <w:rPr>
                <w:rFonts w:ascii="宋体" w:eastAsia="宋体" w:hAnsi="宋体" w:cs="宋体"/>
                <w:sz w:val="18"/>
                <w:szCs w:val="18"/>
              </w:rPr>
              <w:t>-845.34</w:t>
            </w:r>
          </w:p>
        </w:tc>
        <w:tc>
          <w:tcPr>
            <w:tcW w:w="689" w:type="dxa"/>
            <w:tcBorders>
              <w:top w:val="single" w:sz="2" w:space="0" w:color="auto"/>
              <w:left w:val="single" w:sz="2" w:space="0" w:color="auto"/>
              <w:bottom w:val="single" w:sz="2" w:space="0" w:color="auto"/>
              <w:right w:val="single" w:sz="2" w:space="0" w:color="auto"/>
            </w:tcBorders>
            <w:vAlign w:val="center"/>
          </w:tcPr>
          <w:p w14:paraId="686ED8B5" w14:textId="77777777" w:rsidR="00FE06B4" w:rsidRDefault="00FE06B4" w:rsidP="00293128">
            <w:pPr>
              <w:spacing w:line="240" w:lineRule="exact"/>
              <w:rPr>
                <w:rFonts w:ascii="宋体" w:eastAsia="宋体" w:hAnsi="宋体" w:cs="宋体" w:hint="eastAsia"/>
                <w:sz w:val="18"/>
                <w:szCs w:val="18"/>
              </w:rPr>
            </w:pPr>
            <w:r>
              <w:rPr>
                <w:rFonts w:ascii="宋体" w:eastAsia="宋体" w:hAnsi="宋体" w:cs="宋体"/>
                <w:sz w:val="18"/>
                <w:szCs w:val="18"/>
              </w:rPr>
              <w:t>-91.28万元</w:t>
            </w:r>
          </w:p>
        </w:tc>
        <w:tc>
          <w:tcPr>
            <w:tcW w:w="689" w:type="dxa"/>
            <w:tcBorders>
              <w:top w:val="single" w:sz="2" w:space="0" w:color="auto"/>
              <w:left w:val="single" w:sz="2" w:space="0" w:color="auto"/>
              <w:bottom w:val="single" w:sz="2" w:space="0" w:color="auto"/>
              <w:right w:val="single" w:sz="2" w:space="0" w:color="auto"/>
            </w:tcBorders>
            <w:vAlign w:val="center"/>
          </w:tcPr>
          <w:p w14:paraId="7F7C8465" w14:textId="77777777" w:rsidR="00FE06B4" w:rsidRDefault="00FE06B4" w:rsidP="00293128">
            <w:pPr>
              <w:spacing w:line="240" w:lineRule="exact"/>
              <w:jc w:val="right"/>
              <w:rPr>
                <w:rFonts w:ascii="宋体" w:eastAsia="宋体" w:hAnsi="宋体" w:cs="宋体" w:hint="eastAsia"/>
                <w:sz w:val="18"/>
                <w:szCs w:val="18"/>
              </w:rPr>
            </w:pPr>
            <w:r>
              <w:rPr>
                <w:rFonts w:ascii="宋体" w:eastAsia="宋体" w:hAnsi="宋体" w:cs="宋体"/>
                <w:sz w:val="18"/>
                <w:szCs w:val="18"/>
              </w:rPr>
              <w:t>-0.19%</w:t>
            </w:r>
          </w:p>
        </w:tc>
        <w:tc>
          <w:tcPr>
            <w:tcW w:w="689" w:type="dxa"/>
            <w:tcBorders>
              <w:top w:val="single" w:sz="2" w:space="0" w:color="auto"/>
              <w:left w:val="single" w:sz="2" w:space="0" w:color="auto"/>
              <w:bottom w:val="single" w:sz="2" w:space="0" w:color="auto"/>
              <w:right w:val="single" w:sz="2" w:space="0" w:color="auto"/>
            </w:tcBorders>
            <w:vAlign w:val="center"/>
          </w:tcPr>
          <w:p w14:paraId="66F0256E" w14:textId="77777777" w:rsidR="00FE06B4" w:rsidRDefault="00FE06B4" w:rsidP="00293128">
            <w:pPr>
              <w:spacing w:line="240" w:lineRule="exact"/>
              <w:rPr>
                <w:rFonts w:ascii="宋体" w:eastAsia="宋体" w:hAnsi="宋体" w:cs="宋体" w:hint="eastAsia"/>
                <w:sz w:val="18"/>
                <w:szCs w:val="18"/>
              </w:rPr>
            </w:pPr>
            <w:r>
              <w:rPr>
                <w:rFonts w:ascii="宋体" w:eastAsia="宋体" w:hAnsi="宋体" w:cs="宋体"/>
                <w:sz w:val="18"/>
                <w:szCs w:val="18"/>
              </w:rPr>
              <w:t>协商确定</w:t>
            </w:r>
          </w:p>
        </w:tc>
        <w:tc>
          <w:tcPr>
            <w:tcW w:w="689" w:type="dxa"/>
            <w:tcBorders>
              <w:top w:val="single" w:sz="2" w:space="0" w:color="auto"/>
              <w:left w:val="single" w:sz="2" w:space="0" w:color="auto"/>
              <w:bottom w:val="single" w:sz="2" w:space="0" w:color="auto"/>
              <w:right w:val="single" w:sz="2" w:space="0" w:color="auto"/>
            </w:tcBorders>
            <w:vAlign w:val="center"/>
          </w:tcPr>
          <w:p w14:paraId="25D8C7DA" w14:textId="77777777" w:rsidR="00FE06B4" w:rsidRDefault="00FE06B4" w:rsidP="00293128">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689" w:type="dxa"/>
            <w:tcBorders>
              <w:top w:val="single" w:sz="2" w:space="0" w:color="auto"/>
              <w:left w:val="single" w:sz="2" w:space="0" w:color="auto"/>
              <w:bottom w:val="single" w:sz="2" w:space="0" w:color="auto"/>
              <w:right w:val="single" w:sz="2" w:space="0" w:color="auto"/>
            </w:tcBorders>
            <w:vAlign w:val="center"/>
          </w:tcPr>
          <w:p w14:paraId="0877B656" w14:textId="77777777" w:rsidR="00FE06B4" w:rsidRDefault="00FE06B4" w:rsidP="00293128">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689" w:type="dxa"/>
            <w:tcBorders>
              <w:top w:val="single" w:sz="2" w:space="0" w:color="auto"/>
              <w:left w:val="single" w:sz="2" w:space="0" w:color="auto"/>
              <w:bottom w:val="single" w:sz="2" w:space="0" w:color="auto"/>
              <w:right w:val="single" w:sz="2" w:space="0" w:color="auto"/>
            </w:tcBorders>
            <w:vAlign w:val="center"/>
          </w:tcPr>
          <w:p w14:paraId="739AC74C" w14:textId="77777777" w:rsidR="00FE06B4" w:rsidRDefault="00FE06B4" w:rsidP="00293128">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689" w:type="dxa"/>
            <w:tcBorders>
              <w:top w:val="single" w:sz="2" w:space="0" w:color="auto"/>
              <w:left w:val="single" w:sz="2" w:space="0" w:color="auto"/>
              <w:bottom w:val="single" w:sz="2" w:space="0" w:color="auto"/>
              <w:right w:val="single" w:sz="2" w:space="0" w:color="auto"/>
            </w:tcBorders>
            <w:vAlign w:val="center"/>
          </w:tcPr>
          <w:p w14:paraId="13DCA872" w14:textId="77777777" w:rsidR="00FE06B4" w:rsidRDefault="00FE06B4" w:rsidP="00293128">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689" w:type="dxa"/>
            <w:tcBorders>
              <w:top w:val="single" w:sz="2" w:space="0" w:color="auto"/>
              <w:left w:val="single" w:sz="2" w:space="0" w:color="auto"/>
              <w:bottom w:val="single" w:sz="2" w:space="0" w:color="auto"/>
              <w:right w:val="single" w:sz="2" w:space="0" w:color="auto"/>
            </w:tcBorders>
            <w:vAlign w:val="center"/>
          </w:tcPr>
          <w:p w14:paraId="1336DE61" w14:textId="77777777" w:rsidR="00FE06B4" w:rsidRDefault="00FE06B4" w:rsidP="00293128">
            <w:pPr>
              <w:spacing w:line="240" w:lineRule="exact"/>
              <w:rPr>
                <w:rFonts w:ascii="宋体" w:eastAsia="宋体" w:hAnsi="宋体" w:cs="宋体" w:hint="eastAsia"/>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3AFDF539" w14:textId="77777777" w:rsidR="00FE06B4" w:rsidRDefault="00FE06B4" w:rsidP="00293128">
            <w:pPr>
              <w:spacing w:line="240" w:lineRule="exact"/>
              <w:rPr>
                <w:rFonts w:ascii="宋体" w:eastAsia="宋体" w:hAnsi="宋体" w:cs="宋体" w:hint="eastAsia"/>
                <w:sz w:val="18"/>
                <w:szCs w:val="18"/>
              </w:rPr>
            </w:pPr>
          </w:p>
        </w:tc>
      </w:tr>
    </w:tbl>
    <w:p w14:paraId="3705D48D" w14:textId="77777777" w:rsidR="004B4BE6" w:rsidRDefault="008639E9">
      <w:pPr>
        <w:pStyle w:val="2"/>
        <w:spacing w:before="300" w:after="300" w:line="320" w:lineRule="exact"/>
        <w:rPr>
          <w:rFonts w:ascii="宋体" w:eastAsia="宋体" w:hAnsi="宋体" w:cs="宋体" w:hint="eastAsia"/>
          <w:b/>
          <w:bCs/>
          <w:sz w:val="24"/>
          <w:szCs w:val="24"/>
        </w:rPr>
      </w:pPr>
      <w:bookmarkStart w:id="64" w:name="_Toc226021194"/>
      <w:r>
        <w:rPr>
          <w:rFonts w:ascii="宋体" w:eastAsia="宋体" w:hAnsi="宋体" w:cs="宋体"/>
          <w:b/>
          <w:bCs/>
          <w:sz w:val="24"/>
          <w:szCs w:val="24"/>
        </w:rPr>
        <w:t>九、主要控股参股公司分析</w:t>
      </w:r>
      <w:bookmarkEnd w:id="63"/>
      <w:bookmarkEnd w:id="64"/>
    </w:p>
    <w:p w14:paraId="75B8034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2F61D33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主要子公司及对公司净利润影响达10%以上的参股公司情况</w:t>
      </w:r>
    </w:p>
    <w:p w14:paraId="56F1CA76"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4B4BE6" w14:paraId="6DA8CF0E"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4F1020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CE6EB3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1DA19F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主要业务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723A83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注册资本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DF8633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D03727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净资产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84B73F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1AC5C5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C5F436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净利润</w:t>
            </w:r>
          </w:p>
        </w:tc>
      </w:tr>
      <w:tr w:rsidR="004B4BE6" w14:paraId="334DA28F"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01C3EC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56A21BE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14:paraId="2415808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同营业执照的“营业范围”</w:t>
            </w:r>
          </w:p>
        </w:tc>
        <w:tc>
          <w:tcPr>
            <w:tcW w:w="1071" w:type="dxa"/>
            <w:tcBorders>
              <w:top w:val="single" w:sz="2" w:space="0" w:color="auto"/>
              <w:left w:val="single" w:sz="2" w:space="0" w:color="auto"/>
              <w:bottom w:val="single" w:sz="2" w:space="0" w:color="auto"/>
              <w:right w:val="single" w:sz="2" w:space="0" w:color="auto"/>
            </w:tcBorders>
            <w:vAlign w:val="center"/>
          </w:tcPr>
          <w:p w14:paraId="67F09CD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1,200,000,000.00</w:t>
            </w:r>
          </w:p>
        </w:tc>
        <w:tc>
          <w:tcPr>
            <w:tcW w:w="1071" w:type="dxa"/>
            <w:tcBorders>
              <w:top w:val="single" w:sz="2" w:space="0" w:color="auto"/>
              <w:left w:val="single" w:sz="2" w:space="0" w:color="auto"/>
              <w:bottom w:val="single" w:sz="2" w:space="0" w:color="auto"/>
              <w:right w:val="single" w:sz="2" w:space="0" w:color="auto"/>
            </w:tcBorders>
            <w:vAlign w:val="center"/>
          </w:tcPr>
          <w:p w14:paraId="14BD261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12,342,680,296.13</w:t>
            </w:r>
          </w:p>
        </w:tc>
        <w:tc>
          <w:tcPr>
            <w:tcW w:w="1071" w:type="dxa"/>
            <w:tcBorders>
              <w:top w:val="single" w:sz="2" w:space="0" w:color="auto"/>
              <w:left w:val="single" w:sz="2" w:space="0" w:color="auto"/>
              <w:bottom w:val="single" w:sz="2" w:space="0" w:color="auto"/>
              <w:right w:val="single" w:sz="2" w:space="0" w:color="auto"/>
            </w:tcBorders>
            <w:vAlign w:val="center"/>
          </w:tcPr>
          <w:p w14:paraId="376A24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2,960,181,378.36</w:t>
            </w:r>
          </w:p>
        </w:tc>
        <w:tc>
          <w:tcPr>
            <w:tcW w:w="1071" w:type="dxa"/>
            <w:tcBorders>
              <w:top w:val="single" w:sz="2" w:space="0" w:color="auto"/>
              <w:left w:val="single" w:sz="2" w:space="0" w:color="auto"/>
              <w:bottom w:val="single" w:sz="2" w:space="0" w:color="auto"/>
              <w:right w:val="single" w:sz="2" w:space="0" w:color="auto"/>
            </w:tcBorders>
            <w:vAlign w:val="center"/>
          </w:tcPr>
          <w:p w14:paraId="7E0FE98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3,336,644,607.04</w:t>
            </w:r>
          </w:p>
        </w:tc>
        <w:tc>
          <w:tcPr>
            <w:tcW w:w="1071" w:type="dxa"/>
            <w:tcBorders>
              <w:top w:val="single" w:sz="2" w:space="0" w:color="auto"/>
              <w:left w:val="single" w:sz="2" w:space="0" w:color="auto"/>
              <w:bottom w:val="single" w:sz="2" w:space="0" w:color="auto"/>
              <w:right w:val="single" w:sz="2" w:space="0" w:color="auto"/>
            </w:tcBorders>
            <w:vAlign w:val="center"/>
          </w:tcPr>
          <w:p w14:paraId="437DF65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170,609,520.22</w:t>
            </w:r>
          </w:p>
        </w:tc>
        <w:tc>
          <w:tcPr>
            <w:tcW w:w="1071" w:type="dxa"/>
            <w:tcBorders>
              <w:top w:val="single" w:sz="2" w:space="0" w:color="auto"/>
              <w:left w:val="single" w:sz="2" w:space="0" w:color="auto"/>
              <w:bottom w:val="single" w:sz="2" w:space="0" w:color="auto"/>
              <w:right w:val="single" w:sz="2" w:space="0" w:color="auto"/>
            </w:tcBorders>
            <w:vAlign w:val="center"/>
          </w:tcPr>
          <w:p w14:paraId="525F766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147,306,762.47</w:t>
            </w:r>
          </w:p>
        </w:tc>
      </w:tr>
      <w:tr w:rsidR="004B4BE6" w14:paraId="63EC4D07"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46225A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软控联合科技有限公司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044C8D5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14:paraId="07D6B8C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同营业执照的“营业范围”</w:t>
            </w:r>
          </w:p>
        </w:tc>
        <w:tc>
          <w:tcPr>
            <w:tcW w:w="1071" w:type="dxa"/>
            <w:tcBorders>
              <w:top w:val="single" w:sz="2" w:space="0" w:color="auto"/>
              <w:left w:val="single" w:sz="2" w:space="0" w:color="auto"/>
              <w:bottom w:val="single" w:sz="2" w:space="0" w:color="auto"/>
              <w:right w:val="single" w:sz="2" w:space="0" w:color="auto"/>
            </w:tcBorders>
            <w:vAlign w:val="center"/>
          </w:tcPr>
          <w:p w14:paraId="537BFF1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210,000,000.00</w:t>
            </w:r>
          </w:p>
        </w:tc>
        <w:tc>
          <w:tcPr>
            <w:tcW w:w="1071" w:type="dxa"/>
            <w:tcBorders>
              <w:top w:val="single" w:sz="2" w:space="0" w:color="auto"/>
              <w:left w:val="single" w:sz="2" w:space="0" w:color="auto"/>
              <w:bottom w:val="single" w:sz="2" w:space="0" w:color="auto"/>
              <w:right w:val="single" w:sz="2" w:space="0" w:color="auto"/>
            </w:tcBorders>
            <w:vAlign w:val="center"/>
          </w:tcPr>
          <w:p w14:paraId="56F5E9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795,011,181.12</w:t>
            </w:r>
          </w:p>
        </w:tc>
        <w:tc>
          <w:tcPr>
            <w:tcW w:w="1071" w:type="dxa"/>
            <w:tcBorders>
              <w:top w:val="single" w:sz="2" w:space="0" w:color="auto"/>
              <w:left w:val="single" w:sz="2" w:space="0" w:color="auto"/>
              <w:bottom w:val="single" w:sz="2" w:space="0" w:color="auto"/>
              <w:right w:val="single" w:sz="2" w:space="0" w:color="auto"/>
            </w:tcBorders>
            <w:vAlign w:val="center"/>
          </w:tcPr>
          <w:p w14:paraId="33172C2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405,453,262.82</w:t>
            </w:r>
          </w:p>
        </w:tc>
        <w:tc>
          <w:tcPr>
            <w:tcW w:w="1071" w:type="dxa"/>
            <w:tcBorders>
              <w:top w:val="single" w:sz="2" w:space="0" w:color="auto"/>
              <w:left w:val="single" w:sz="2" w:space="0" w:color="auto"/>
              <w:bottom w:val="single" w:sz="2" w:space="0" w:color="auto"/>
              <w:right w:val="single" w:sz="2" w:space="0" w:color="auto"/>
            </w:tcBorders>
            <w:vAlign w:val="center"/>
          </w:tcPr>
          <w:p w14:paraId="1B057D0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589,811,926.00</w:t>
            </w:r>
          </w:p>
        </w:tc>
        <w:tc>
          <w:tcPr>
            <w:tcW w:w="1071" w:type="dxa"/>
            <w:tcBorders>
              <w:top w:val="single" w:sz="2" w:space="0" w:color="auto"/>
              <w:left w:val="single" w:sz="2" w:space="0" w:color="auto"/>
              <w:bottom w:val="single" w:sz="2" w:space="0" w:color="auto"/>
              <w:right w:val="single" w:sz="2" w:space="0" w:color="auto"/>
            </w:tcBorders>
            <w:vAlign w:val="center"/>
          </w:tcPr>
          <w:p w14:paraId="3C9968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75,415,202.96</w:t>
            </w:r>
          </w:p>
        </w:tc>
        <w:tc>
          <w:tcPr>
            <w:tcW w:w="1071" w:type="dxa"/>
            <w:tcBorders>
              <w:top w:val="single" w:sz="2" w:space="0" w:color="auto"/>
              <w:left w:val="single" w:sz="2" w:space="0" w:color="auto"/>
              <w:bottom w:val="single" w:sz="2" w:space="0" w:color="auto"/>
              <w:right w:val="single" w:sz="2" w:space="0" w:color="auto"/>
            </w:tcBorders>
            <w:vAlign w:val="center"/>
          </w:tcPr>
          <w:p w14:paraId="645D21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63,742,561.47</w:t>
            </w:r>
          </w:p>
        </w:tc>
      </w:tr>
      <w:tr w:rsidR="004B4BE6" w14:paraId="1FDA47EF"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B53F90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浙江软控智能科技股份有限公司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5F84980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14:paraId="7CC9C16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同营业执照的“营业范围”</w:t>
            </w:r>
          </w:p>
        </w:tc>
        <w:tc>
          <w:tcPr>
            <w:tcW w:w="1071" w:type="dxa"/>
            <w:tcBorders>
              <w:top w:val="single" w:sz="2" w:space="0" w:color="auto"/>
              <w:left w:val="single" w:sz="2" w:space="0" w:color="auto"/>
              <w:bottom w:val="single" w:sz="2" w:space="0" w:color="auto"/>
              <w:right w:val="single" w:sz="2" w:space="0" w:color="auto"/>
            </w:tcBorders>
            <w:vAlign w:val="center"/>
          </w:tcPr>
          <w:p w14:paraId="630E4DD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50,000,000.00</w:t>
            </w:r>
          </w:p>
        </w:tc>
        <w:tc>
          <w:tcPr>
            <w:tcW w:w="1071" w:type="dxa"/>
            <w:tcBorders>
              <w:top w:val="single" w:sz="2" w:space="0" w:color="auto"/>
              <w:left w:val="single" w:sz="2" w:space="0" w:color="auto"/>
              <w:bottom w:val="single" w:sz="2" w:space="0" w:color="auto"/>
              <w:right w:val="single" w:sz="2" w:space="0" w:color="auto"/>
            </w:tcBorders>
            <w:vAlign w:val="center"/>
          </w:tcPr>
          <w:p w14:paraId="36CDD40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2,425,637,898.92</w:t>
            </w:r>
          </w:p>
        </w:tc>
        <w:tc>
          <w:tcPr>
            <w:tcW w:w="1071" w:type="dxa"/>
            <w:tcBorders>
              <w:top w:val="single" w:sz="2" w:space="0" w:color="auto"/>
              <w:left w:val="single" w:sz="2" w:space="0" w:color="auto"/>
              <w:bottom w:val="single" w:sz="2" w:space="0" w:color="auto"/>
              <w:right w:val="single" w:sz="2" w:space="0" w:color="auto"/>
            </w:tcBorders>
            <w:vAlign w:val="center"/>
          </w:tcPr>
          <w:p w14:paraId="114CDC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254,003,459.66</w:t>
            </w:r>
          </w:p>
        </w:tc>
        <w:tc>
          <w:tcPr>
            <w:tcW w:w="1071" w:type="dxa"/>
            <w:tcBorders>
              <w:top w:val="single" w:sz="2" w:space="0" w:color="auto"/>
              <w:left w:val="single" w:sz="2" w:space="0" w:color="auto"/>
              <w:bottom w:val="single" w:sz="2" w:space="0" w:color="auto"/>
              <w:right w:val="single" w:sz="2" w:space="0" w:color="auto"/>
            </w:tcBorders>
            <w:vAlign w:val="center"/>
          </w:tcPr>
          <w:p w14:paraId="4CB301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1,052,051,276.75</w:t>
            </w:r>
          </w:p>
        </w:tc>
        <w:tc>
          <w:tcPr>
            <w:tcW w:w="1071" w:type="dxa"/>
            <w:tcBorders>
              <w:top w:val="single" w:sz="2" w:space="0" w:color="auto"/>
              <w:left w:val="single" w:sz="2" w:space="0" w:color="auto"/>
              <w:bottom w:val="single" w:sz="2" w:space="0" w:color="auto"/>
              <w:right w:val="single" w:sz="2" w:space="0" w:color="auto"/>
            </w:tcBorders>
            <w:vAlign w:val="center"/>
          </w:tcPr>
          <w:p w14:paraId="0A4A628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69,412,665.36</w:t>
            </w:r>
          </w:p>
        </w:tc>
        <w:tc>
          <w:tcPr>
            <w:tcW w:w="1071" w:type="dxa"/>
            <w:tcBorders>
              <w:top w:val="single" w:sz="2" w:space="0" w:color="auto"/>
              <w:left w:val="single" w:sz="2" w:space="0" w:color="auto"/>
              <w:bottom w:val="single" w:sz="2" w:space="0" w:color="auto"/>
              <w:right w:val="single" w:sz="2" w:space="0" w:color="auto"/>
            </w:tcBorders>
            <w:vAlign w:val="center"/>
          </w:tcPr>
          <w:p w14:paraId="62B39EA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61,652,707.22</w:t>
            </w:r>
          </w:p>
        </w:tc>
      </w:tr>
      <w:tr w:rsidR="004B4BE6" w14:paraId="57C2C762"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406587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青岛华控能源科技有限公司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527BBED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14:paraId="70561FF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同营业执照的“营业范围”</w:t>
            </w:r>
          </w:p>
        </w:tc>
        <w:tc>
          <w:tcPr>
            <w:tcW w:w="1071" w:type="dxa"/>
            <w:tcBorders>
              <w:top w:val="single" w:sz="2" w:space="0" w:color="auto"/>
              <w:left w:val="single" w:sz="2" w:space="0" w:color="auto"/>
              <w:bottom w:val="single" w:sz="2" w:space="0" w:color="auto"/>
              <w:right w:val="single" w:sz="2" w:space="0" w:color="auto"/>
            </w:tcBorders>
            <w:vAlign w:val="center"/>
          </w:tcPr>
          <w:p w14:paraId="331628D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10,000,000.00</w:t>
            </w:r>
          </w:p>
        </w:tc>
        <w:tc>
          <w:tcPr>
            <w:tcW w:w="1071" w:type="dxa"/>
            <w:tcBorders>
              <w:top w:val="single" w:sz="2" w:space="0" w:color="auto"/>
              <w:left w:val="single" w:sz="2" w:space="0" w:color="auto"/>
              <w:bottom w:val="single" w:sz="2" w:space="0" w:color="auto"/>
              <w:right w:val="single" w:sz="2" w:space="0" w:color="auto"/>
            </w:tcBorders>
            <w:vAlign w:val="center"/>
          </w:tcPr>
          <w:p w14:paraId="7429AAB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571,965,589.95</w:t>
            </w:r>
          </w:p>
        </w:tc>
        <w:tc>
          <w:tcPr>
            <w:tcW w:w="1071" w:type="dxa"/>
            <w:tcBorders>
              <w:top w:val="single" w:sz="2" w:space="0" w:color="auto"/>
              <w:left w:val="single" w:sz="2" w:space="0" w:color="auto"/>
              <w:bottom w:val="single" w:sz="2" w:space="0" w:color="auto"/>
              <w:right w:val="single" w:sz="2" w:space="0" w:color="auto"/>
            </w:tcBorders>
            <w:vAlign w:val="center"/>
          </w:tcPr>
          <w:p w14:paraId="7D878D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218,876,179.60</w:t>
            </w:r>
          </w:p>
        </w:tc>
        <w:tc>
          <w:tcPr>
            <w:tcW w:w="1071" w:type="dxa"/>
            <w:tcBorders>
              <w:top w:val="single" w:sz="2" w:space="0" w:color="auto"/>
              <w:left w:val="single" w:sz="2" w:space="0" w:color="auto"/>
              <w:bottom w:val="single" w:sz="2" w:space="0" w:color="auto"/>
              <w:right w:val="single" w:sz="2" w:space="0" w:color="auto"/>
            </w:tcBorders>
            <w:vAlign w:val="center"/>
          </w:tcPr>
          <w:p w14:paraId="5450BD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243,292,994.96</w:t>
            </w:r>
          </w:p>
        </w:tc>
        <w:tc>
          <w:tcPr>
            <w:tcW w:w="1071" w:type="dxa"/>
            <w:tcBorders>
              <w:top w:val="single" w:sz="2" w:space="0" w:color="auto"/>
              <w:left w:val="single" w:sz="2" w:space="0" w:color="auto"/>
              <w:bottom w:val="single" w:sz="2" w:space="0" w:color="auto"/>
              <w:right w:val="single" w:sz="2" w:space="0" w:color="auto"/>
            </w:tcBorders>
            <w:vAlign w:val="center"/>
          </w:tcPr>
          <w:p w14:paraId="38843A9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55,336,001.91</w:t>
            </w:r>
          </w:p>
        </w:tc>
        <w:tc>
          <w:tcPr>
            <w:tcW w:w="1071" w:type="dxa"/>
            <w:tcBorders>
              <w:top w:val="single" w:sz="2" w:space="0" w:color="auto"/>
              <w:left w:val="single" w:sz="2" w:space="0" w:color="auto"/>
              <w:bottom w:val="single" w:sz="2" w:space="0" w:color="auto"/>
              <w:right w:val="single" w:sz="2" w:space="0" w:color="auto"/>
            </w:tcBorders>
            <w:vAlign w:val="center"/>
          </w:tcPr>
          <w:p w14:paraId="43C7819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47,409,685.64</w:t>
            </w:r>
          </w:p>
        </w:tc>
      </w:tr>
      <w:tr w:rsidR="004B4BE6" w14:paraId="6D0300DA"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667D26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抚顺伊科思新材料有限公司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3800283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14:paraId="79139B8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同营业执照的“营业范围”</w:t>
            </w:r>
          </w:p>
        </w:tc>
        <w:tc>
          <w:tcPr>
            <w:tcW w:w="1071" w:type="dxa"/>
            <w:tcBorders>
              <w:top w:val="single" w:sz="2" w:space="0" w:color="auto"/>
              <w:left w:val="single" w:sz="2" w:space="0" w:color="auto"/>
              <w:bottom w:val="single" w:sz="2" w:space="0" w:color="auto"/>
              <w:right w:val="single" w:sz="2" w:space="0" w:color="auto"/>
            </w:tcBorders>
            <w:vAlign w:val="center"/>
          </w:tcPr>
          <w:p w14:paraId="0043345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200,000,000.00</w:t>
            </w:r>
          </w:p>
        </w:tc>
        <w:tc>
          <w:tcPr>
            <w:tcW w:w="1071" w:type="dxa"/>
            <w:tcBorders>
              <w:top w:val="single" w:sz="2" w:space="0" w:color="auto"/>
              <w:left w:val="single" w:sz="2" w:space="0" w:color="auto"/>
              <w:bottom w:val="single" w:sz="2" w:space="0" w:color="auto"/>
              <w:right w:val="single" w:sz="2" w:space="0" w:color="auto"/>
            </w:tcBorders>
            <w:vAlign w:val="center"/>
          </w:tcPr>
          <w:p w14:paraId="2D3B7F1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403,669,054.61</w:t>
            </w:r>
          </w:p>
        </w:tc>
        <w:tc>
          <w:tcPr>
            <w:tcW w:w="1071" w:type="dxa"/>
            <w:tcBorders>
              <w:top w:val="single" w:sz="2" w:space="0" w:color="auto"/>
              <w:left w:val="single" w:sz="2" w:space="0" w:color="auto"/>
              <w:bottom w:val="single" w:sz="2" w:space="0" w:color="auto"/>
              <w:right w:val="single" w:sz="2" w:space="0" w:color="auto"/>
            </w:tcBorders>
            <w:vAlign w:val="center"/>
          </w:tcPr>
          <w:p w14:paraId="5E866F0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225,481,698.77</w:t>
            </w:r>
          </w:p>
        </w:tc>
        <w:tc>
          <w:tcPr>
            <w:tcW w:w="1071" w:type="dxa"/>
            <w:tcBorders>
              <w:top w:val="single" w:sz="2" w:space="0" w:color="auto"/>
              <w:left w:val="single" w:sz="2" w:space="0" w:color="auto"/>
              <w:bottom w:val="single" w:sz="2" w:space="0" w:color="auto"/>
              <w:right w:val="single" w:sz="2" w:space="0" w:color="auto"/>
            </w:tcBorders>
            <w:vAlign w:val="center"/>
          </w:tcPr>
          <w:p w14:paraId="665DCB6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668,678,114.42</w:t>
            </w:r>
          </w:p>
        </w:tc>
        <w:tc>
          <w:tcPr>
            <w:tcW w:w="1071" w:type="dxa"/>
            <w:tcBorders>
              <w:top w:val="single" w:sz="2" w:space="0" w:color="auto"/>
              <w:left w:val="single" w:sz="2" w:space="0" w:color="auto"/>
              <w:bottom w:val="single" w:sz="2" w:space="0" w:color="auto"/>
              <w:right w:val="single" w:sz="2" w:space="0" w:color="auto"/>
            </w:tcBorders>
            <w:vAlign w:val="center"/>
          </w:tcPr>
          <w:p w14:paraId="3750742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-71,609,211.41</w:t>
            </w:r>
          </w:p>
        </w:tc>
        <w:tc>
          <w:tcPr>
            <w:tcW w:w="1071" w:type="dxa"/>
            <w:tcBorders>
              <w:top w:val="single" w:sz="2" w:space="0" w:color="auto"/>
              <w:left w:val="single" w:sz="2" w:space="0" w:color="auto"/>
              <w:bottom w:val="single" w:sz="2" w:space="0" w:color="auto"/>
              <w:right w:val="single" w:sz="2" w:space="0" w:color="auto"/>
            </w:tcBorders>
            <w:vAlign w:val="center"/>
          </w:tcPr>
          <w:p w14:paraId="2483BD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-76,071,622.47</w:t>
            </w:r>
          </w:p>
        </w:tc>
      </w:tr>
    </w:tbl>
    <w:p w14:paraId="2744940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报告期内取得和处置子公司的情况</w:t>
      </w:r>
    </w:p>
    <w:p w14:paraId="0CEF622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5520D6F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953FF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C2EF3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报告期内取得和处置子公司方式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601C0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对整体生产经营和业绩的影响</w:t>
            </w:r>
          </w:p>
        </w:tc>
      </w:tr>
      <w:tr w:rsidR="004B4BE6" w14:paraId="2814972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7E4B7F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軟控科技（香港）有限公司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4C7396C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新设取得</w:t>
            </w:r>
          </w:p>
        </w:tc>
        <w:tc>
          <w:tcPr>
            <w:tcW w:w="3213" w:type="dxa"/>
            <w:tcBorders>
              <w:top w:val="single" w:sz="2" w:space="0" w:color="auto"/>
              <w:left w:val="single" w:sz="2" w:space="0" w:color="auto"/>
              <w:bottom w:val="single" w:sz="2" w:space="0" w:color="auto"/>
              <w:right w:val="single" w:sz="2" w:space="0" w:color="auto"/>
            </w:tcBorders>
            <w:vAlign w:val="center"/>
          </w:tcPr>
          <w:p w14:paraId="096CA57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对整体生产经营和业绩无重大影响</w:t>
            </w:r>
          </w:p>
        </w:tc>
      </w:tr>
      <w:tr w:rsidR="004B4BE6" w14:paraId="4C0E1E7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8F7939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MESNAC Intelligent Technology Hungary Limited Liability Company</w:t>
            </w:r>
          </w:p>
        </w:tc>
        <w:tc>
          <w:tcPr>
            <w:tcW w:w="3213" w:type="dxa"/>
            <w:tcBorders>
              <w:top w:val="single" w:sz="2" w:space="0" w:color="auto"/>
              <w:left w:val="single" w:sz="2" w:space="0" w:color="auto"/>
              <w:bottom w:val="single" w:sz="2" w:space="0" w:color="auto"/>
              <w:right w:val="single" w:sz="2" w:space="0" w:color="auto"/>
            </w:tcBorders>
            <w:vAlign w:val="center"/>
          </w:tcPr>
          <w:p w14:paraId="0CE64C0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新设取得</w:t>
            </w:r>
          </w:p>
        </w:tc>
        <w:tc>
          <w:tcPr>
            <w:tcW w:w="3213" w:type="dxa"/>
            <w:tcBorders>
              <w:top w:val="single" w:sz="2" w:space="0" w:color="auto"/>
              <w:left w:val="single" w:sz="2" w:space="0" w:color="auto"/>
              <w:bottom w:val="single" w:sz="2" w:space="0" w:color="auto"/>
              <w:right w:val="single" w:sz="2" w:space="0" w:color="auto"/>
            </w:tcBorders>
            <w:vAlign w:val="center"/>
          </w:tcPr>
          <w:p w14:paraId="79FF23D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对整体生产经营和业绩无重大影响</w:t>
            </w:r>
          </w:p>
        </w:tc>
      </w:tr>
      <w:tr w:rsidR="004B4BE6" w14:paraId="0B25CDC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4B443C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MERIDIAN ENGINEERING SOLUTIONS NORTH AMERICA CORP, S.A. DE C.V.</w:t>
            </w:r>
          </w:p>
        </w:tc>
        <w:tc>
          <w:tcPr>
            <w:tcW w:w="3213" w:type="dxa"/>
            <w:tcBorders>
              <w:top w:val="single" w:sz="2" w:space="0" w:color="auto"/>
              <w:left w:val="single" w:sz="2" w:space="0" w:color="auto"/>
              <w:bottom w:val="single" w:sz="2" w:space="0" w:color="auto"/>
              <w:right w:val="single" w:sz="2" w:space="0" w:color="auto"/>
            </w:tcBorders>
            <w:vAlign w:val="center"/>
          </w:tcPr>
          <w:p w14:paraId="2299F7A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新设取得</w:t>
            </w:r>
          </w:p>
        </w:tc>
        <w:tc>
          <w:tcPr>
            <w:tcW w:w="3213" w:type="dxa"/>
            <w:tcBorders>
              <w:top w:val="single" w:sz="2" w:space="0" w:color="auto"/>
              <w:left w:val="single" w:sz="2" w:space="0" w:color="auto"/>
              <w:bottom w:val="single" w:sz="2" w:space="0" w:color="auto"/>
              <w:right w:val="single" w:sz="2" w:space="0" w:color="auto"/>
            </w:tcBorders>
            <w:vAlign w:val="center"/>
          </w:tcPr>
          <w:p w14:paraId="07BD7B0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对整体生产经营和业绩无重大影响</w:t>
            </w:r>
          </w:p>
        </w:tc>
      </w:tr>
      <w:tr w:rsidR="004B4BE6" w14:paraId="65772E8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45520E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SINOESCO (KRATIE) ENERGY THERMAL POWER CO., LTD.</w:t>
            </w:r>
          </w:p>
        </w:tc>
        <w:tc>
          <w:tcPr>
            <w:tcW w:w="3213" w:type="dxa"/>
            <w:tcBorders>
              <w:top w:val="single" w:sz="2" w:space="0" w:color="auto"/>
              <w:left w:val="single" w:sz="2" w:space="0" w:color="auto"/>
              <w:bottom w:val="single" w:sz="2" w:space="0" w:color="auto"/>
              <w:right w:val="single" w:sz="2" w:space="0" w:color="auto"/>
            </w:tcBorders>
            <w:vAlign w:val="center"/>
          </w:tcPr>
          <w:p w14:paraId="10DBA87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新设取得</w:t>
            </w:r>
          </w:p>
        </w:tc>
        <w:tc>
          <w:tcPr>
            <w:tcW w:w="3213" w:type="dxa"/>
            <w:tcBorders>
              <w:top w:val="single" w:sz="2" w:space="0" w:color="auto"/>
              <w:left w:val="single" w:sz="2" w:space="0" w:color="auto"/>
              <w:bottom w:val="single" w:sz="2" w:space="0" w:color="auto"/>
              <w:right w:val="single" w:sz="2" w:space="0" w:color="auto"/>
            </w:tcBorders>
            <w:vAlign w:val="center"/>
          </w:tcPr>
          <w:p w14:paraId="55DB9F3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对整体生产经营和业绩无重大影响</w:t>
            </w:r>
          </w:p>
        </w:tc>
      </w:tr>
      <w:tr w:rsidR="004B4BE6" w14:paraId="1D0A54D3" w14:textId="77777777" w:rsidTr="00293128">
        <w:trPr>
          <w:trHeight w:val="260"/>
        </w:trPr>
        <w:tc>
          <w:tcPr>
            <w:tcW w:w="3213" w:type="dxa"/>
            <w:tcBorders>
              <w:top w:val="single" w:sz="2" w:space="0" w:color="auto"/>
              <w:left w:val="single" w:sz="2" w:space="0" w:color="auto"/>
              <w:bottom w:val="single" w:sz="2" w:space="0" w:color="auto"/>
              <w:right w:val="single" w:sz="2" w:space="0" w:color="auto"/>
            </w:tcBorders>
            <w:vAlign w:val="center"/>
          </w:tcPr>
          <w:p w14:paraId="2842054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青岛软控海科科技有限公司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07D1732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股权转让</w:t>
            </w:r>
          </w:p>
        </w:tc>
        <w:tc>
          <w:tcPr>
            <w:tcW w:w="3213" w:type="dxa"/>
            <w:tcBorders>
              <w:top w:val="single" w:sz="2" w:space="0" w:color="auto"/>
              <w:left w:val="single" w:sz="2" w:space="0" w:color="auto"/>
              <w:bottom w:val="single" w:sz="2" w:space="0" w:color="auto"/>
              <w:right w:val="single" w:sz="2" w:space="0" w:color="auto"/>
            </w:tcBorders>
            <w:vAlign w:val="center"/>
          </w:tcPr>
          <w:p w14:paraId="093A4F8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对整体生产经营和业绩无重大影响</w:t>
            </w:r>
          </w:p>
        </w:tc>
      </w:tr>
    </w:tbl>
    <w:p w14:paraId="3064E783" w14:textId="77777777" w:rsidR="004B4BE6" w:rsidRDefault="008639E9">
      <w:pPr>
        <w:pStyle w:val="2"/>
        <w:spacing w:before="300" w:after="300" w:line="320" w:lineRule="exact"/>
        <w:rPr>
          <w:rFonts w:ascii="宋体" w:eastAsia="宋体" w:hAnsi="宋体" w:cs="宋体" w:hint="eastAsia"/>
          <w:b/>
          <w:bCs/>
          <w:sz w:val="24"/>
          <w:szCs w:val="24"/>
        </w:rPr>
      </w:pPr>
      <w:bookmarkStart w:id="65" w:name="_Toc988936"/>
      <w:bookmarkStart w:id="66" w:name="_Toc226021195"/>
      <w:r>
        <w:rPr>
          <w:rFonts w:ascii="宋体" w:eastAsia="宋体" w:hAnsi="宋体" w:cs="宋体"/>
          <w:b/>
          <w:bCs/>
          <w:sz w:val="24"/>
          <w:szCs w:val="24"/>
        </w:rPr>
        <w:t>十、公司控制的结构化主体情况</w:t>
      </w:r>
      <w:bookmarkEnd w:id="65"/>
      <w:bookmarkEnd w:id="66"/>
    </w:p>
    <w:p w14:paraId="2A1263A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E86006C" w14:textId="77777777" w:rsidR="004B4BE6" w:rsidRDefault="008639E9">
      <w:pPr>
        <w:pStyle w:val="2"/>
        <w:spacing w:before="300" w:after="300" w:line="320" w:lineRule="exact"/>
        <w:rPr>
          <w:rFonts w:ascii="宋体" w:eastAsia="宋体" w:hAnsi="宋体" w:cs="宋体" w:hint="eastAsia"/>
          <w:b/>
          <w:bCs/>
          <w:sz w:val="24"/>
          <w:szCs w:val="24"/>
        </w:rPr>
      </w:pPr>
      <w:bookmarkStart w:id="67" w:name="_Toc988937"/>
      <w:bookmarkStart w:id="68" w:name="_Toc226021196"/>
      <w:r>
        <w:rPr>
          <w:rFonts w:ascii="宋体" w:eastAsia="宋体" w:hAnsi="宋体" w:cs="宋体"/>
          <w:b/>
          <w:bCs/>
          <w:sz w:val="24"/>
          <w:szCs w:val="24"/>
        </w:rPr>
        <w:t>十一、公司未来发展的展望</w:t>
      </w:r>
      <w:bookmarkEnd w:id="67"/>
      <w:bookmarkEnd w:id="68"/>
    </w:p>
    <w:p w14:paraId="15CAE14A" w14:textId="77777777" w:rsidR="008639E9" w:rsidRPr="00293128" w:rsidRDefault="008639E9" w:rsidP="00293128">
      <w:pPr>
        <w:pStyle w:val="a3"/>
        <w:spacing w:before="0" w:beforeAutospacing="0" w:after="0" w:afterAutospacing="0"/>
        <w:ind w:firstLine="420"/>
        <w:divId w:val="813378670"/>
        <w:rPr>
          <w:rFonts w:hint="eastAsia"/>
          <w:sz w:val="18"/>
          <w:szCs w:val="18"/>
        </w:rPr>
      </w:pPr>
      <w:r>
        <w:rPr>
          <w:rFonts w:hint="eastAsia"/>
          <w:sz w:val="18"/>
          <w:szCs w:val="18"/>
        </w:rPr>
        <w:t>2026年工作目标：橡胶机械业务以质效双</w:t>
      </w:r>
      <w:r w:rsidR="00293128">
        <w:rPr>
          <w:rFonts w:hint="eastAsia"/>
          <w:sz w:val="18"/>
          <w:szCs w:val="18"/>
        </w:rPr>
        <w:t>升为核心，巩固并扩大全球领先优势，推动向高端化、智能化方向深度转</w:t>
      </w:r>
      <w:r>
        <w:rPr>
          <w:rFonts w:hint="eastAsia"/>
          <w:sz w:val="18"/>
          <w:szCs w:val="18"/>
        </w:rPr>
        <w:t>型；新兴业务加速规模突破与价值释放，持续优化多赛道布局，全面提升全球品牌影响力与可持续发展能力。</w:t>
      </w:r>
    </w:p>
    <w:p w14:paraId="23319440" w14:textId="77777777" w:rsidR="008639E9" w:rsidRPr="00293128" w:rsidRDefault="008639E9" w:rsidP="00293128">
      <w:pPr>
        <w:pStyle w:val="a3"/>
        <w:spacing w:before="0" w:beforeAutospacing="0" w:after="0" w:afterAutospacing="0"/>
        <w:ind w:firstLine="420"/>
        <w:divId w:val="813378670"/>
        <w:rPr>
          <w:rFonts w:hint="eastAsia"/>
          <w:sz w:val="18"/>
          <w:szCs w:val="18"/>
        </w:rPr>
      </w:pPr>
      <w:r>
        <w:rPr>
          <w:rFonts w:hint="eastAsia"/>
          <w:sz w:val="18"/>
          <w:szCs w:val="18"/>
        </w:rPr>
        <w:t>1、市场方面：</w:t>
      </w:r>
    </w:p>
    <w:p w14:paraId="40110FDA" w14:textId="77777777" w:rsidR="008639E9" w:rsidRPr="00293128" w:rsidRDefault="008639E9" w:rsidP="00293128">
      <w:pPr>
        <w:pStyle w:val="a3"/>
        <w:spacing w:before="0" w:beforeAutospacing="0" w:after="0" w:afterAutospacing="0"/>
        <w:ind w:firstLine="420"/>
        <w:divId w:val="813378670"/>
        <w:rPr>
          <w:rFonts w:hint="eastAsia"/>
          <w:sz w:val="18"/>
          <w:szCs w:val="18"/>
        </w:rPr>
      </w:pPr>
      <w:r>
        <w:rPr>
          <w:rFonts w:hint="eastAsia"/>
          <w:sz w:val="18"/>
          <w:szCs w:val="18"/>
        </w:rPr>
        <w:t>以市场为牵引，全面驱动产品迭代与内部管理效能跃升，升级海外大区的战略定位，完成市场层面的组织架构与人员调整优化，构建起更加敏捷高效的市场运营体系，市场龙头作用持续转化为发展实效。</w:t>
      </w:r>
    </w:p>
    <w:p w14:paraId="6999E54D" w14:textId="77777777" w:rsidR="008639E9" w:rsidRPr="00293128" w:rsidRDefault="008639E9" w:rsidP="00293128">
      <w:pPr>
        <w:pStyle w:val="a3"/>
        <w:spacing w:before="0" w:beforeAutospacing="0" w:after="0" w:afterAutospacing="0"/>
        <w:ind w:firstLine="420"/>
        <w:divId w:val="813378670"/>
        <w:rPr>
          <w:rFonts w:hint="eastAsia"/>
          <w:sz w:val="18"/>
          <w:szCs w:val="18"/>
        </w:rPr>
      </w:pPr>
      <w:r>
        <w:rPr>
          <w:rFonts w:hint="eastAsia"/>
          <w:sz w:val="18"/>
          <w:szCs w:val="18"/>
        </w:rPr>
        <w:t>2、以技术创新驱动精品工程全面落地，持续深化ROC研发平台建设，夯实模块化研发底座，加速智能技术研发与应用转化，赋能产品价值持续提升。坚持以客户需求为牵引，精准打造差异化产品竞争优势，构建起既满足客户需求、又具备核心竞争力的产品体系，技术创新与市场需求实现高效协同。</w:t>
      </w:r>
    </w:p>
    <w:p w14:paraId="4FFEA346" w14:textId="77777777" w:rsidR="008639E9" w:rsidRPr="00293128" w:rsidRDefault="008639E9" w:rsidP="00293128">
      <w:pPr>
        <w:pStyle w:val="a3"/>
        <w:spacing w:before="0" w:beforeAutospacing="0" w:after="0" w:afterAutospacing="0"/>
        <w:ind w:firstLine="420"/>
        <w:divId w:val="813378670"/>
        <w:rPr>
          <w:rFonts w:hint="eastAsia"/>
          <w:sz w:val="18"/>
          <w:szCs w:val="18"/>
        </w:rPr>
      </w:pPr>
      <w:r>
        <w:rPr>
          <w:rFonts w:hint="eastAsia"/>
          <w:sz w:val="18"/>
          <w:szCs w:val="18"/>
        </w:rPr>
        <w:t>3、质量方面：深化全链条质量管控体系，持续完善质量问题管理平台，推动质量管理向数据驱动的新范式全面转型。依托质量数据深度分析与精准追溯，实现质量问题从被动应对向主动预防跨越，全流程质量闭环管控能力显著增强。</w:t>
      </w:r>
    </w:p>
    <w:p w14:paraId="76CA8845" w14:textId="77777777" w:rsidR="008639E9" w:rsidRPr="00293128" w:rsidRDefault="008639E9" w:rsidP="00293128">
      <w:pPr>
        <w:pStyle w:val="a3"/>
        <w:spacing w:before="0" w:beforeAutospacing="0" w:after="0" w:afterAutospacing="0"/>
        <w:ind w:firstLine="420"/>
        <w:divId w:val="813378670"/>
        <w:rPr>
          <w:rFonts w:hint="eastAsia"/>
          <w:sz w:val="18"/>
          <w:szCs w:val="18"/>
        </w:rPr>
      </w:pPr>
      <w:r>
        <w:rPr>
          <w:rFonts w:hint="eastAsia"/>
          <w:sz w:val="18"/>
          <w:szCs w:val="18"/>
        </w:rPr>
        <w:t>4、服务方面：坚持以客户为中心，构建优先、快速的客户需求响应机制，打造高效协同的客户需求闭环管理体系。以客户问题为切入点，推动全链条闭环管理纵深落地，客户问题解决能力实现质的跃升，服务响应速度与问题解决效率同步提升，客户满意度持续巩固。</w:t>
      </w:r>
    </w:p>
    <w:p w14:paraId="52DAC915" w14:textId="77777777" w:rsidR="008639E9" w:rsidRPr="00293128" w:rsidRDefault="008639E9" w:rsidP="00293128">
      <w:pPr>
        <w:pStyle w:val="a3"/>
        <w:spacing w:before="0" w:beforeAutospacing="0" w:after="0" w:afterAutospacing="0"/>
        <w:ind w:firstLine="420"/>
        <w:divId w:val="813378670"/>
        <w:rPr>
          <w:rFonts w:hint="eastAsia"/>
          <w:sz w:val="18"/>
          <w:szCs w:val="18"/>
        </w:rPr>
      </w:pPr>
      <w:r>
        <w:rPr>
          <w:rFonts w:hint="eastAsia"/>
          <w:sz w:val="18"/>
          <w:szCs w:val="18"/>
        </w:rPr>
        <w:t>5、运营方面：夯实供应链管控模式，构建动态分级品牌库，强化优先清单落地执行。深化平台赋能与专项攻坚机制，搭建全流程专业化作业管控体系，持续推进生产作业标准化，构建专业化作业场景。在项目管理、安调作业、安全管控等领域持续发力，构筑精细化运营管控基底，运营效率与抗风险能力同步增强。</w:t>
      </w:r>
    </w:p>
    <w:p w14:paraId="2E611AF3" w14:textId="77777777" w:rsidR="008639E9" w:rsidRPr="00293128" w:rsidRDefault="008639E9" w:rsidP="00293128">
      <w:pPr>
        <w:pStyle w:val="a3"/>
        <w:spacing w:before="0" w:beforeAutospacing="0" w:after="0" w:afterAutospacing="0"/>
        <w:ind w:firstLine="420"/>
        <w:divId w:val="813378670"/>
        <w:rPr>
          <w:rFonts w:hint="eastAsia"/>
          <w:sz w:val="18"/>
          <w:szCs w:val="18"/>
        </w:rPr>
      </w:pPr>
      <w:r>
        <w:rPr>
          <w:rFonts w:hint="eastAsia"/>
          <w:sz w:val="18"/>
          <w:szCs w:val="18"/>
        </w:rPr>
        <w:t>6、新兴业务方面：新型业务要以创新驱动为核心，加速新产品与新模式落地，聚焦高价值领域实现突破性拓展；全面推进全球化经营体系，深耕海外本土化运营，构建可持续的海外市场竞争优势。</w:t>
      </w:r>
    </w:p>
    <w:p w14:paraId="5E539A77" w14:textId="77777777" w:rsidR="008639E9" w:rsidRPr="00293128" w:rsidRDefault="008639E9" w:rsidP="00293128">
      <w:pPr>
        <w:pStyle w:val="a3"/>
        <w:spacing w:before="0" w:beforeAutospacing="0" w:after="0" w:afterAutospacing="0"/>
        <w:ind w:firstLine="420"/>
        <w:divId w:val="813378670"/>
        <w:rPr>
          <w:rFonts w:hint="eastAsia"/>
          <w:sz w:val="18"/>
          <w:szCs w:val="18"/>
        </w:rPr>
      </w:pPr>
      <w:r>
        <w:rPr>
          <w:rFonts w:hint="eastAsia"/>
          <w:sz w:val="18"/>
          <w:szCs w:val="18"/>
        </w:rPr>
        <w:t>7、组织人文方面：深化干部管理体系改革，聚焦业务发展需求，重点破解国际化人才、一线人才密度等结构性人才瓶颈。持续优化人才梯队建设，强化关键岗位人才储备，推动组织活力与人才效能全面提升。</w:t>
      </w:r>
    </w:p>
    <w:p w14:paraId="4859BE4B" w14:textId="77777777" w:rsidR="004B4BE6" w:rsidRDefault="008639E9">
      <w:pPr>
        <w:pStyle w:val="2"/>
        <w:spacing w:before="300" w:after="300" w:line="320" w:lineRule="exact"/>
        <w:rPr>
          <w:rFonts w:ascii="宋体" w:eastAsia="宋体" w:hAnsi="宋体" w:cs="宋体" w:hint="eastAsia"/>
          <w:b/>
          <w:bCs/>
          <w:sz w:val="24"/>
          <w:szCs w:val="24"/>
        </w:rPr>
      </w:pPr>
      <w:bookmarkStart w:id="69" w:name="_Toc988938"/>
      <w:bookmarkStart w:id="70" w:name="_Toc226021197"/>
      <w:r>
        <w:rPr>
          <w:rFonts w:ascii="宋体" w:eastAsia="宋体" w:hAnsi="宋体" w:cs="宋体"/>
          <w:b/>
          <w:bCs/>
          <w:sz w:val="24"/>
          <w:szCs w:val="24"/>
        </w:rPr>
        <w:lastRenderedPageBreak/>
        <w:t>十二、报告期内接待调研、沟通、采访等活动</w:t>
      </w:r>
      <w:bookmarkEnd w:id="69"/>
      <w:bookmarkEnd w:id="70"/>
    </w:p>
    <w:p w14:paraId="35E60EC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861"/>
        <w:gridCol w:w="1893"/>
        <w:gridCol w:w="1377"/>
        <w:gridCol w:w="1377"/>
      </w:tblGrid>
      <w:tr w:rsidR="004B4BE6" w14:paraId="1916A42D" w14:textId="77777777" w:rsidTr="00293128">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5D19F5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接待时间</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5DBA00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接待地点</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597264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接待方式</w:t>
            </w:r>
          </w:p>
        </w:tc>
        <w:tc>
          <w:tcPr>
            <w:tcW w:w="861" w:type="dxa"/>
            <w:tcBorders>
              <w:top w:val="single" w:sz="2" w:space="0" w:color="auto"/>
              <w:left w:val="single" w:sz="2" w:space="0" w:color="auto"/>
              <w:bottom w:val="single" w:sz="2" w:space="0" w:color="auto"/>
              <w:right w:val="single" w:sz="2" w:space="0" w:color="auto"/>
            </w:tcBorders>
            <w:shd w:val="clear" w:color="auto" w:fill="D3D3D3"/>
            <w:vAlign w:val="center"/>
          </w:tcPr>
          <w:p w14:paraId="02A5382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接待对象类型</w:t>
            </w:r>
          </w:p>
        </w:tc>
        <w:tc>
          <w:tcPr>
            <w:tcW w:w="1893" w:type="dxa"/>
            <w:tcBorders>
              <w:top w:val="single" w:sz="2" w:space="0" w:color="auto"/>
              <w:left w:val="single" w:sz="2" w:space="0" w:color="auto"/>
              <w:bottom w:val="single" w:sz="2" w:space="0" w:color="auto"/>
              <w:right w:val="single" w:sz="2" w:space="0" w:color="auto"/>
            </w:tcBorders>
            <w:shd w:val="clear" w:color="auto" w:fill="D3D3D3"/>
            <w:vAlign w:val="center"/>
          </w:tcPr>
          <w:p w14:paraId="17691F3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接待对象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6E061E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谈论的主要内容及提供的资料</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9186CE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调研的基本情况索引</w:t>
            </w:r>
          </w:p>
        </w:tc>
      </w:tr>
      <w:tr w:rsidR="004B4BE6" w14:paraId="0DF4CB7D" w14:textId="77777777" w:rsidTr="0029312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4A5060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2025年05月09日</w:t>
            </w:r>
          </w:p>
        </w:tc>
        <w:tc>
          <w:tcPr>
            <w:tcW w:w="1377" w:type="dxa"/>
            <w:tcBorders>
              <w:top w:val="single" w:sz="2" w:space="0" w:color="auto"/>
              <w:left w:val="single" w:sz="2" w:space="0" w:color="auto"/>
              <w:bottom w:val="single" w:sz="2" w:space="0" w:color="auto"/>
              <w:right w:val="single" w:sz="2" w:space="0" w:color="auto"/>
            </w:tcBorders>
            <w:vAlign w:val="center"/>
          </w:tcPr>
          <w:p w14:paraId="19E5E0F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深圳证券交易所“互动易平台”http://irm.cninfo.com.cn“云访谈”栏目</w:t>
            </w:r>
          </w:p>
        </w:tc>
        <w:tc>
          <w:tcPr>
            <w:tcW w:w="1377" w:type="dxa"/>
            <w:tcBorders>
              <w:top w:val="single" w:sz="2" w:space="0" w:color="auto"/>
              <w:left w:val="single" w:sz="2" w:space="0" w:color="auto"/>
              <w:bottom w:val="single" w:sz="2" w:space="0" w:color="auto"/>
              <w:right w:val="single" w:sz="2" w:space="0" w:color="auto"/>
            </w:tcBorders>
            <w:vAlign w:val="center"/>
          </w:tcPr>
          <w:p w14:paraId="22F3243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网络平台线上交流</w:t>
            </w:r>
          </w:p>
        </w:tc>
        <w:tc>
          <w:tcPr>
            <w:tcW w:w="861" w:type="dxa"/>
            <w:tcBorders>
              <w:top w:val="single" w:sz="2" w:space="0" w:color="auto"/>
              <w:left w:val="single" w:sz="2" w:space="0" w:color="auto"/>
              <w:bottom w:val="single" w:sz="2" w:space="0" w:color="auto"/>
              <w:right w:val="single" w:sz="2" w:space="0" w:color="auto"/>
            </w:tcBorders>
            <w:vAlign w:val="center"/>
          </w:tcPr>
          <w:p w14:paraId="64C1215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1893" w:type="dxa"/>
            <w:tcBorders>
              <w:top w:val="single" w:sz="2" w:space="0" w:color="auto"/>
              <w:left w:val="single" w:sz="2" w:space="0" w:color="auto"/>
              <w:bottom w:val="single" w:sz="2" w:space="0" w:color="auto"/>
              <w:right w:val="single" w:sz="2" w:space="0" w:color="auto"/>
            </w:tcBorders>
            <w:vAlign w:val="center"/>
          </w:tcPr>
          <w:p w14:paraId="60287B1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vAlign w:val="center"/>
          </w:tcPr>
          <w:p w14:paraId="0C06161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公司战略、内部管理及运营情况</w:t>
            </w:r>
          </w:p>
        </w:tc>
        <w:tc>
          <w:tcPr>
            <w:tcW w:w="1377" w:type="dxa"/>
            <w:tcBorders>
              <w:top w:val="single" w:sz="2" w:space="0" w:color="auto"/>
              <w:left w:val="single" w:sz="2" w:space="0" w:color="auto"/>
              <w:bottom w:val="single" w:sz="2" w:space="0" w:color="auto"/>
              <w:right w:val="single" w:sz="2" w:space="0" w:color="auto"/>
            </w:tcBorders>
            <w:vAlign w:val="center"/>
          </w:tcPr>
          <w:p w14:paraId="60894A5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2024年年度网上业绩说明会</w:t>
            </w:r>
          </w:p>
        </w:tc>
      </w:tr>
      <w:tr w:rsidR="004B4BE6" w14:paraId="7F25D9EB" w14:textId="77777777" w:rsidTr="0029312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32F278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2025年05月12日</w:t>
            </w:r>
          </w:p>
        </w:tc>
        <w:tc>
          <w:tcPr>
            <w:tcW w:w="1377" w:type="dxa"/>
            <w:tcBorders>
              <w:top w:val="single" w:sz="2" w:space="0" w:color="auto"/>
              <w:left w:val="single" w:sz="2" w:space="0" w:color="auto"/>
              <w:bottom w:val="single" w:sz="2" w:space="0" w:color="auto"/>
              <w:right w:val="single" w:sz="2" w:space="0" w:color="auto"/>
            </w:tcBorders>
            <w:vAlign w:val="center"/>
          </w:tcPr>
          <w:p w14:paraId="430BDA2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中国证券报中证网（https://www.cs.com.cn）提供的平台</w:t>
            </w:r>
          </w:p>
        </w:tc>
        <w:tc>
          <w:tcPr>
            <w:tcW w:w="1377" w:type="dxa"/>
            <w:tcBorders>
              <w:top w:val="single" w:sz="2" w:space="0" w:color="auto"/>
              <w:left w:val="single" w:sz="2" w:space="0" w:color="auto"/>
              <w:bottom w:val="single" w:sz="2" w:space="0" w:color="auto"/>
              <w:right w:val="single" w:sz="2" w:space="0" w:color="auto"/>
            </w:tcBorders>
            <w:vAlign w:val="center"/>
          </w:tcPr>
          <w:p w14:paraId="38BC02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网络平台线上交流</w:t>
            </w:r>
          </w:p>
        </w:tc>
        <w:tc>
          <w:tcPr>
            <w:tcW w:w="861" w:type="dxa"/>
            <w:tcBorders>
              <w:top w:val="single" w:sz="2" w:space="0" w:color="auto"/>
              <w:left w:val="single" w:sz="2" w:space="0" w:color="auto"/>
              <w:bottom w:val="single" w:sz="2" w:space="0" w:color="auto"/>
              <w:right w:val="single" w:sz="2" w:space="0" w:color="auto"/>
            </w:tcBorders>
            <w:vAlign w:val="center"/>
          </w:tcPr>
          <w:p w14:paraId="1FB4EEC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1893" w:type="dxa"/>
            <w:tcBorders>
              <w:top w:val="single" w:sz="2" w:space="0" w:color="auto"/>
              <w:left w:val="single" w:sz="2" w:space="0" w:color="auto"/>
              <w:bottom w:val="single" w:sz="2" w:space="0" w:color="auto"/>
              <w:right w:val="single" w:sz="2" w:space="0" w:color="auto"/>
            </w:tcBorders>
            <w:vAlign w:val="center"/>
          </w:tcPr>
          <w:p w14:paraId="7B3A0FF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vAlign w:val="center"/>
          </w:tcPr>
          <w:p w14:paraId="7D82E98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公司战略、内部管理及运营情况</w:t>
            </w:r>
          </w:p>
        </w:tc>
        <w:tc>
          <w:tcPr>
            <w:tcW w:w="1377" w:type="dxa"/>
            <w:tcBorders>
              <w:top w:val="single" w:sz="2" w:space="0" w:color="auto"/>
              <w:left w:val="single" w:sz="2" w:space="0" w:color="auto"/>
              <w:bottom w:val="single" w:sz="2" w:space="0" w:color="auto"/>
              <w:right w:val="single" w:sz="2" w:space="0" w:color="auto"/>
            </w:tcBorders>
            <w:vAlign w:val="center"/>
          </w:tcPr>
          <w:p w14:paraId="224654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2025年青岛辖区上市公司投资者网上集体接待日活动</w:t>
            </w:r>
          </w:p>
        </w:tc>
      </w:tr>
      <w:tr w:rsidR="004B4BE6" w14:paraId="36B19396" w14:textId="77777777" w:rsidTr="0029312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A25F78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2025年09月08日</w:t>
            </w:r>
          </w:p>
        </w:tc>
        <w:tc>
          <w:tcPr>
            <w:tcW w:w="1377" w:type="dxa"/>
            <w:tcBorders>
              <w:top w:val="single" w:sz="2" w:space="0" w:color="auto"/>
              <w:left w:val="single" w:sz="2" w:space="0" w:color="auto"/>
              <w:bottom w:val="single" w:sz="2" w:space="0" w:color="auto"/>
              <w:right w:val="single" w:sz="2" w:space="0" w:color="auto"/>
            </w:tcBorders>
            <w:vAlign w:val="center"/>
          </w:tcPr>
          <w:p w14:paraId="4D95799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公司</w:t>
            </w:r>
          </w:p>
        </w:tc>
        <w:tc>
          <w:tcPr>
            <w:tcW w:w="1377" w:type="dxa"/>
            <w:tcBorders>
              <w:top w:val="single" w:sz="2" w:space="0" w:color="auto"/>
              <w:left w:val="single" w:sz="2" w:space="0" w:color="auto"/>
              <w:bottom w:val="single" w:sz="2" w:space="0" w:color="auto"/>
              <w:right w:val="single" w:sz="2" w:space="0" w:color="auto"/>
            </w:tcBorders>
            <w:vAlign w:val="center"/>
          </w:tcPr>
          <w:p w14:paraId="7A6577C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电话沟通</w:t>
            </w:r>
          </w:p>
        </w:tc>
        <w:tc>
          <w:tcPr>
            <w:tcW w:w="861" w:type="dxa"/>
            <w:tcBorders>
              <w:top w:val="single" w:sz="2" w:space="0" w:color="auto"/>
              <w:left w:val="single" w:sz="2" w:space="0" w:color="auto"/>
              <w:bottom w:val="single" w:sz="2" w:space="0" w:color="auto"/>
              <w:right w:val="single" w:sz="2" w:space="0" w:color="auto"/>
            </w:tcBorders>
            <w:vAlign w:val="center"/>
          </w:tcPr>
          <w:p w14:paraId="21B01D4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机构</w:t>
            </w:r>
          </w:p>
        </w:tc>
        <w:tc>
          <w:tcPr>
            <w:tcW w:w="1893" w:type="dxa"/>
            <w:tcBorders>
              <w:top w:val="single" w:sz="2" w:space="0" w:color="auto"/>
              <w:left w:val="single" w:sz="2" w:space="0" w:color="auto"/>
              <w:bottom w:val="single" w:sz="2" w:space="0" w:color="auto"/>
              <w:right w:val="single" w:sz="2" w:space="0" w:color="auto"/>
            </w:tcBorders>
            <w:vAlign w:val="center"/>
          </w:tcPr>
          <w:p w14:paraId="7C5FF18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中信建投、华泰资产、天风证券、嘉实基金、财通证券、施罗德投资</w:t>
            </w:r>
          </w:p>
        </w:tc>
        <w:tc>
          <w:tcPr>
            <w:tcW w:w="1377" w:type="dxa"/>
            <w:tcBorders>
              <w:top w:val="single" w:sz="2" w:space="0" w:color="auto"/>
              <w:left w:val="single" w:sz="2" w:space="0" w:color="auto"/>
              <w:bottom w:val="single" w:sz="2" w:space="0" w:color="auto"/>
              <w:right w:val="single" w:sz="2" w:space="0" w:color="auto"/>
            </w:tcBorders>
            <w:vAlign w:val="center"/>
          </w:tcPr>
          <w:p w14:paraId="07C0AAF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公司战略、内部管理及运营情况</w:t>
            </w:r>
          </w:p>
        </w:tc>
        <w:tc>
          <w:tcPr>
            <w:tcW w:w="1377" w:type="dxa"/>
            <w:tcBorders>
              <w:top w:val="single" w:sz="2" w:space="0" w:color="auto"/>
              <w:left w:val="single" w:sz="2" w:space="0" w:color="auto"/>
              <w:bottom w:val="single" w:sz="2" w:space="0" w:color="auto"/>
              <w:right w:val="single" w:sz="2" w:space="0" w:color="auto"/>
            </w:tcBorders>
            <w:vAlign w:val="center"/>
          </w:tcPr>
          <w:p w14:paraId="056CB6E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详见公司投资者活动记录表（2025-003）</w:t>
            </w:r>
          </w:p>
        </w:tc>
      </w:tr>
    </w:tbl>
    <w:p w14:paraId="5577A8E6" w14:textId="77777777" w:rsidR="004B4BE6" w:rsidRDefault="008639E9">
      <w:pPr>
        <w:pStyle w:val="2"/>
        <w:spacing w:before="300" w:after="300" w:line="320" w:lineRule="exact"/>
        <w:rPr>
          <w:rFonts w:ascii="宋体" w:eastAsia="宋体" w:hAnsi="宋体" w:cs="宋体" w:hint="eastAsia"/>
          <w:b/>
          <w:bCs/>
          <w:sz w:val="24"/>
          <w:szCs w:val="24"/>
        </w:rPr>
      </w:pPr>
      <w:bookmarkStart w:id="71" w:name="_Toc988939"/>
      <w:bookmarkStart w:id="72" w:name="_Toc226021198"/>
      <w:r>
        <w:rPr>
          <w:rFonts w:ascii="宋体" w:eastAsia="宋体" w:hAnsi="宋体" w:cs="宋体"/>
          <w:b/>
          <w:bCs/>
          <w:sz w:val="24"/>
          <w:szCs w:val="24"/>
        </w:rPr>
        <w:t>十三、市值管理制度和估值提升计划的制定落实情况</w:t>
      </w:r>
      <w:bookmarkEnd w:id="71"/>
      <w:bookmarkEnd w:id="72"/>
    </w:p>
    <w:p w14:paraId="6A975D5D"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公司是否制定了市值管理制度。</w:t>
      </w:r>
    </w:p>
    <w:p w14:paraId="4BE5A28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43983A6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公司是否披露了估值提升计划。</w:t>
      </w:r>
    </w:p>
    <w:p w14:paraId="42047D5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414883B6" w14:textId="77777777" w:rsidR="00293128" w:rsidRPr="00293128" w:rsidRDefault="008639E9" w:rsidP="00293128">
      <w:pPr>
        <w:pStyle w:val="a3"/>
        <w:spacing w:before="0" w:beforeAutospacing="0" w:after="0" w:afterAutospacing="0"/>
        <w:ind w:firstLine="420"/>
        <w:divId w:val="511339294"/>
        <w:rPr>
          <w:rFonts w:hint="eastAsia"/>
          <w:sz w:val="18"/>
          <w:szCs w:val="18"/>
        </w:rPr>
      </w:pPr>
      <w:r>
        <w:rPr>
          <w:rFonts w:hint="eastAsia"/>
          <w:sz w:val="18"/>
          <w:szCs w:val="18"/>
        </w:rPr>
        <w:t>市值管理的主要目的是通过制定正确战略规划、完善公司治理、规范经营管理、可持续地创造公司价值，引导公司的市场价值与内在价值趋同，以及通过法律、法规及中国证监会、深圳证券交易所等监管机构允许的方式，提升公司市场形象与品牌价值，达到公司整体利益最大化和股东财富增长并举的目标，建立稳定和优质的投资者基础，获得长期的市场支持，实现公司市值与内在价值的动态均衡。</w:t>
      </w:r>
    </w:p>
    <w:p w14:paraId="15F1BD8E" w14:textId="77777777" w:rsidR="008639E9" w:rsidRPr="00293128" w:rsidRDefault="008639E9" w:rsidP="00293128">
      <w:pPr>
        <w:pStyle w:val="a3"/>
        <w:spacing w:before="0" w:beforeAutospacing="0" w:after="0" w:afterAutospacing="0"/>
        <w:ind w:firstLine="420"/>
        <w:divId w:val="511339294"/>
        <w:rPr>
          <w:rFonts w:hint="eastAsia"/>
          <w:sz w:val="18"/>
          <w:szCs w:val="18"/>
        </w:rPr>
      </w:pPr>
      <w:r>
        <w:rPr>
          <w:rFonts w:hint="eastAsia"/>
          <w:sz w:val="18"/>
          <w:szCs w:val="18"/>
        </w:rPr>
        <w:t>公司聚焦主业，提升经营效率和盈利能力，同时可以结合自身情况，综合运用下列方式促进公司投资价值合理反映公司质量：（一）并购重组；（二）股权激励、员工持股计划；（三）现金分红；（四）投资者关系管理；（五）信息披露；（六）股份回购；（七）其他合法合规的方式。</w:t>
      </w:r>
    </w:p>
    <w:p w14:paraId="76019B4B" w14:textId="77777777" w:rsidR="008639E9" w:rsidRPr="00293128" w:rsidRDefault="008639E9" w:rsidP="00293128">
      <w:pPr>
        <w:pStyle w:val="a3"/>
        <w:spacing w:before="0" w:beforeAutospacing="0" w:after="0" w:afterAutospacing="0"/>
        <w:ind w:firstLine="420"/>
        <w:divId w:val="511339294"/>
        <w:rPr>
          <w:rFonts w:hint="eastAsia"/>
          <w:sz w:val="18"/>
          <w:szCs w:val="18"/>
        </w:rPr>
      </w:pPr>
      <w:r>
        <w:rPr>
          <w:rFonts w:hint="eastAsia"/>
          <w:sz w:val="18"/>
          <w:szCs w:val="18"/>
        </w:rPr>
        <w:t>当公司股价短期连续或者大幅下跌情形时，应组织及时收集信息，研判股价大幅波动原因。若主要由于舆情原因导致股价波动，则按照公司《舆情管理制度》及时采取应对措施，若由于其他原因或多种因素导致股价大幅波动，则应根据实际情况及法律法规的规定，选择通过加强与投资者的沟通、发布澄清公告、制定市值管理方案等适当方式予以应对和解决。</w:t>
      </w:r>
    </w:p>
    <w:p w14:paraId="36AF7A9E" w14:textId="77777777" w:rsidR="004B4BE6" w:rsidRDefault="008639E9">
      <w:pPr>
        <w:pStyle w:val="2"/>
        <w:spacing w:before="300" w:after="300" w:line="320" w:lineRule="exact"/>
        <w:rPr>
          <w:rFonts w:ascii="宋体" w:eastAsia="宋体" w:hAnsi="宋体" w:cs="宋体" w:hint="eastAsia"/>
          <w:b/>
          <w:bCs/>
          <w:sz w:val="24"/>
          <w:szCs w:val="24"/>
        </w:rPr>
      </w:pPr>
      <w:bookmarkStart w:id="73" w:name="_Toc988940"/>
      <w:bookmarkStart w:id="74" w:name="_Toc226021199"/>
      <w:r>
        <w:rPr>
          <w:rFonts w:ascii="宋体" w:eastAsia="宋体" w:hAnsi="宋体" w:cs="宋体"/>
          <w:b/>
          <w:bCs/>
          <w:sz w:val="24"/>
          <w:szCs w:val="24"/>
        </w:rPr>
        <w:t>十四、“质量回报双提升”行动方案贯彻落实情况</w:t>
      </w:r>
      <w:bookmarkEnd w:id="73"/>
      <w:bookmarkEnd w:id="74"/>
    </w:p>
    <w:p w14:paraId="04FFC84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公司是否披露了“质量回报双提升”行动方案公告。</w:t>
      </w:r>
    </w:p>
    <w:p w14:paraId="63B4280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1171AB7B" w14:textId="77777777" w:rsidR="004B4BE6" w:rsidRDefault="008639E9">
      <w:pPr>
        <w:rPr>
          <w:rFonts w:hint="eastAsia"/>
        </w:rPr>
      </w:pPr>
      <w:r>
        <w:br w:type="page"/>
      </w:r>
    </w:p>
    <w:p w14:paraId="50CC53F7" w14:textId="77777777" w:rsidR="004B4BE6" w:rsidRDefault="008639E9">
      <w:pPr>
        <w:pStyle w:val="headingh1"/>
        <w:spacing w:before="340" w:after="330" w:line="773" w:lineRule="exact"/>
        <w:jc w:val="center"/>
        <w:rPr>
          <w:rFonts w:ascii="宋体" w:eastAsia="宋体" w:hAnsi="宋体" w:cs="宋体" w:hint="eastAsia"/>
          <w:b/>
          <w:bCs/>
          <w:sz w:val="32"/>
          <w:szCs w:val="32"/>
        </w:rPr>
      </w:pPr>
      <w:bookmarkStart w:id="75" w:name="_Toc226021200"/>
      <w:r>
        <w:rPr>
          <w:rFonts w:ascii="宋体" w:eastAsia="宋体" w:hAnsi="宋体" w:cs="宋体"/>
          <w:b/>
          <w:bCs/>
          <w:sz w:val="32"/>
          <w:szCs w:val="32"/>
        </w:rPr>
        <w:lastRenderedPageBreak/>
        <w:t>第四节 公司治理、环境和社会</w:t>
      </w:r>
      <w:bookmarkEnd w:id="75"/>
    </w:p>
    <w:p w14:paraId="49BE131B" w14:textId="77777777" w:rsidR="004B4BE6" w:rsidRDefault="008639E9">
      <w:pPr>
        <w:pStyle w:val="2"/>
        <w:spacing w:before="300" w:after="300" w:line="320" w:lineRule="exact"/>
        <w:rPr>
          <w:rFonts w:ascii="宋体" w:eastAsia="宋体" w:hAnsi="宋体" w:cs="宋体" w:hint="eastAsia"/>
          <w:b/>
          <w:bCs/>
          <w:sz w:val="24"/>
          <w:szCs w:val="24"/>
        </w:rPr>
      </w:pPr>
      <w:bookmarkStart w:id="76" w:name="_Toc988942"/>
      <w:bookmarkStart w:id="77" w:name="_Toc226021201"/>
      <w:r>
        <w:rPr>
          <w:rFonts w:ascii="宋体" w:eastAsia="宋体" w:hAnsi="宋体" w:cs="宋体"/>
          <w:b/>
          <w:bCs/>
          <w:sz w:val="24"/>
          <w:szCs w:val="24"/>
        </w:rPr>
        <w:t>一、公司治理的基本状况</w:t>
      </w:r>
      <w:bookmarkEnd w:id="76"/>
      <w:bookmarkEnd w:id="77"/>
    </w:p>
    <w:p w14:paraId="1BEFCDA0" w14:textId="77777777" w:rsidR="008639E9" w:rsidRDefault="008639E9">
      <w:pPr>
        <w:pStyle w:val="a3"/>
        <w:spacing w:before="0" w:beforeAutospacing="0" w:after="0" w:afterAutospacing="0" w:line="240" w:lineRule="atLeast"/>
        <w:ind w:firstLine="420"/>
        <w:divId w:val="314997327"/>
        <w:rPr>
          <w:rFonts w:hint="eastAsia"/>
        </w:rPr>
      </w:pPr>
      <w:r>
        <w:rPr>
          <w:rFonts w:hint="eastAsia"/>
          <w:color w:val="000000"/>
          <w:sz w:val="18"/>
          <w:szCs w:val="18"/>
        </w:rPr>
        <w:t>报告期内，公司严格按照《公司法》《证券法》《上市公司治理准则》《深圳证券交易所股票上市规则》及中国证监会、深交所发布的有关上市公司治理的规范性文件要求，不断完善公司治理结构，建立健全内部控制体系，稳步提升信息披露和投资者关系管理工作，并进一步规范公司运作，努力提高公司治理水平。</w:t>
      </w:r>
    </w:p>
    <w:p w14:paraId="59B02C4B" w14:textId="77777777" w:rsidR="008639E9" w:rsidRDefault="008639E9">
      <w:pPr>
        <w:pStyle w:val="a3"/>
        <w:spacing w:before="0" w:beforeAutospacing="0" w:after="0" w:afterAutospacing="0"/>
        <w:ind w:firstLine="420"/>
        <w:divId w:val="314997327"/>
        <w:rPr>
          <w:rFonts w:hint="eastAsia"/>
        </w:rPr>
      </w:pPr>
      <w:r>
        <w:rPr>
          <w:rFonts w:hint="eastAsia"/>
          <w:color w:val="000000"/>
          <w:sz w:val="18"/>
          <w:szCs w:val="18"/>
        </w:rPr>
        <w:t>1、关于股东与股东会：股东会是公司最高权力机构。报告期内公司共召开2次股东会，会议均采取现场投票和网络投票相结合的方式进行。各次股东会均按照《公司法》《公司章程》及《股东会议事规则》的相关规定规范运行，并聘请律师现场全程见证。股东会对公司聘请会计师事务所、年度利润分配预案、对外担保等事项作出有效决议。公司能够确保所有股东享有平等地位并充分行使股东权利。</w:t>
      </w:r>
    </w:p>
    <w:p w14:paraId="56A029CA" w14:textId="77777777" w:rsidR="008639E9" w:rsidRDefault="008639E9">
      <w:pPr>
        <w:pStyle w:val="a3"/>
        <w:spacing w:before="0" w:beforeAutospacing="0" w:after="0" w:afterAutospacing="0"/>
        <w:ind w:firstLine="420"/>
        <w:divId w:val="314997327"/>
        <w:rPr>
          <w:rFonts w:hint="eastAsia"/>
        </w:rPr>
      </w:pPr>
      <w:r>
        <w:rPr>
          <w:rFonts w:hint="eastAsia"/>
          <w:color w:val="000000"/>
          <w:sz w:val="18"/>
          <w:szCs w:val="18"/>
        </w:rPr>
        <w:t>2、关于公司与控股股东：公司控股股东严格根据《上市公司治理准则》《深圳证券交易所股票上市规则》《公司章程》等规则规范股东行为，通过股东会行使股东权利，未发生超越股东会及董事会而直接或间接干预公司经营与决策的行为。公司与控股股东、实际控制人及其关联人的人员、资产、财务分开，机构、业务独立，各自独立核算、独立承担责任和风险。公司董事会和内部机构均独立运作。</w:t>
      </w:r>
    </w:p>
    <w:p w14:paraId="596FFD7A" w14:textId="77777777" w:rsidR="008639E9" w:rsidRDefault="008639E9">
      <w:pPr>
        <w:pStyle w:val="a3"/>
        <w:spacing w:before="0" w:beforeAutospacing="0" w:after="0" w:afterAutospacing="0"/>
        <w:ind w:firstLine="420"/>
        <w:divId w:val="314997327"/>
        <w:rPr>
          <w:rFonts w:hint="eastAsia"/>
        </w:rPr>
      </w:pPr>
      <w:r>
        <w:rPr>
          <w:rFonts w:hint="eastAsia"/>
          <w:color w:val="000000"/>
          <w:sz w:val="18"/>
          <w:szCs w:val="18"/>
        </w:rPr>
        <w:t>3、关于董事和董事会：公司董事会设董事7名，其中独立董事3名（包括一名会计专业人士），董事会的人数和构成符合有关法律、法规的要求。报告期内公司共召开9次董事会，均能按照《公司章程》《公司董事会议事规则》《公司独立董事工作制度》《公司独立董事专门会议工作制度》的相关规定规范运行。各位董事均按要求出席董事会，关注董事会审议事项的决策程序，特别关注相关事项的提议程序、决策权限、表决程序和回避事宜，认真审议各项议案，勤勉尽责。独立董事独立公正地履行职责，不受上市公司主要股东、实际控制人或其他与公司存在利害关系的单位和个人的影响，切实维护上市公司和全体股东的利益。董事会下设薪酬与考核委员会、战略与可持续发展委员会、提名委员会和审计委员会作为董事会常设机构，一方面提高了董事会的工作效率，有效发挥其功能，另一方面也提高了董事会的专业化程度，保障了董事会决策的科学性和程序性，维护了公司整体利益和中小股东利益。</w:t>
      </w:r>
    </w:p>
    <w:p w14:paraId="385C1C05" w14:textId="77777777" w:rsidR="008639E9" w:rsidRDefault="008639E9">
      <w:pPr>
        <w:pStyle w:val="a3"/>
        <w:spacing w:before="0" w:beforeAutospacing="0" w:after="0" w:afterAutospacing="0" w:line="240" w:lineRule="atLeast"/>
        <w:ind w:firstLine="420"/>
        <w:divId w:val="314997327"/>
        <w:rPr>
          <w:rFonts w:hint="eastAsia"/>
        </w:rPr>
      </w:pPr>
      <w:r>
        <w:rPr>
          <w:rFonts w:hint="eastAsia"/>
          <w:color w:val="000000"/>
          <w:sz w:val="18"/>
          <w:szCs w:val="18"/>
        </w:rPr>
        <w:t>4、关于制度建设：公司持续完善内部控制与制度体系建设，以法律法规为指引，健全内控管理、决策审批、风险防控等制度，规范议事流程与权责划分。强化审计监督与内控执行，压实董事及专门委员会职责，提升治理效能与风险管控水平，保障公司合规运营与投资者利益。报告期内公司围绕现行法律法规要求、治理结构规范及公司实际需求，编制了《市值管理制度》《信息披露暂缓与豁免业务管理制度》《突发事件应急处理制度》等5项制度，修订了《公司章程》《募集资金管理制度》《会计师事务所选聘制度》等21项制度。</w:t>
      </w:r>
    </w:p>
    <w:p w14:paraId="40ABB878" w14:textId="77777777" w:rsidR="008639E9" w:rsidRDefault="008639E9">
      <w:pPr>
        <w:pStyle w:val="a3"/>
        <w:spacing w:before="0" w:beforeAutospacing="0" w:after="0" w:afterAutospacing="0" w:line="240" w:lineRule="atLeast"/>
        <w:ind w:firstLine="420"/>
        <w:divId w:val="314997327"/>
        <w:rPr>
          <w:rFonts w:hint="eastAsia"/>
        </w:rPr>
      </w:pPr>
      <w:r>
        <w:rPr>
          <w:rFonts w:hint="eastAsia"/>
          <w:color w:val="000000"/>
          <w:sz w:val="18"/>
          <w:szCs w:val="18"/>
        </w:rPr>
        <w:t>5、关于信息披露及透明度：公司根据《公司章程》《深圳证券交易所股票上市规则》和中国证监会及深交所的相关法律法规的要求，认真履行信息披露义务，真实、准确、及时、完整地披露有关信息。公司制定《信息披露制度》《投资者关系管理制度》《外部信息报送和使用管理制度》和《年报披露重大差错责任追究制度》等一系列信息披露相关的制度，并指定董事会秘书负责信息披露工作、接待股东来访和咨询，确保真实、准确、完整、及时地披露信息。协调公司与投资者的关系，接待股东来访，并根据制度要求披露《投资者关系活动记录表》。通过业绩说明会、上市公司投资者网上集体接待日、及时回复投资者关系互动平台的问题，确保所有投资者可以平等地获取同一信息。</w:t>
      </w:r>
    </w:p>
    <w:p w14:paraId="16D0A678" w14:textId="77777777" w:rsidR="008639E9" w:rsidRDefault="008639E9">
      <w:pPr>
        <w:pStyle w:val="a3"/>
        <w:spacing w:before="0" w:beforeAutospacing="0" w:after="0" w:afterAutospacing="0"/>
        <w:ind w:firstLine="420"/>
        <w:divId w:val="314997327"/>
        <w:rPr>
          <w:rFonts w:hint="eastAsia"/>
        </w:rPr>
      </w:pPr>
      <w:r>
        <w:rPr>
          <w:rFonts w:hint="eastAsia"/>
          <w:color w:val="000000"/>
          <w:sz w:val="18"/>
          <w:szCs w:val="18"/>
        </w:rPr>
        <w:t>6、关于相关利益者：公司具有较强的社会责任感，充分尊重和维护相关利益者的合法权益，协调平衡公司、股东、员工、社会等各方利益，积极与利益相关者合作，共同推动公司持续、健康的发展。</w:t>
      </w:r>
    </w:p>
    <w:p w14:paraId="5D8EF906" w14:textId="77777777" w:rsidR="008639E9" w:rsidRDefault="008639E9">
      <w:pPr>
        <w:pStyle w:val="a3"/>
        <w:spacing w:before="0" w:beforeAutospacing="0" w:after="0" w:afterAutospacing="0"/>
        <w:ind w:firstLine="420"/>
        <w:divId w:val="314997327"/>
        <w:rPr>
          <w:rFonts w:hint="eastAsia"/>
        </w:rPr>
      </w:pPr>
      <w:r>
        <w:rPr>
          <w:rFonts w:hint="eastAsia"/>
          <w:color w:val="000000"/>
          <w:sz w:val="18"/>
          <w:szCs w:val="18"/>
        </w:rPr>
        <w:t>7、关于党建工作：2025年，公司党委坚持以习近平新时代中国特色社会主义思想为指导，深入学习贯彻党的二十届四中全会精神，紧紧围绕“十四五”收官之年各项战略目标，全面加强党的建设。坚持以高质量党建引领高质量发展，深化“政委”工作体系建设，推动党建工作系统化、体系化、实效化。围绕中心工作，深入开展贯彻中央八项规定精神学习教育，强化作风纪律建设；持续推进“党员揭榜挂帅”和“党员精品工程”，在技术创新、降本增效、质量管理中发挥先锋作用；结合抗战胜利80周年等重要节点深化爱国主义教育，依托“廉洁文化月”筑牢思想防线；通过志愿服务月、青年文化节、“行走的党课”等载体，凝聚员工共识，激发队伍活力。全年党建工作在思想引领、组织保障、作风锤炼、文化塑魂等方面取得全面进步，为公司生产经营和高质量发展提供了坚强的政治引领、完善的组织保障和有力的先锋支撑。</w:t>
      </w:r>
    </w:p>
    <w:p w14:paraId="50F4343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公司治理的实际状况与法律、行政法规和中国证监会发布的关于上市公司治理的规定是否存在重大差异</w:t>
      </w:r>
    </w:p>
    <w:p w14:paraId="438333E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1B6B520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公司治理的实际状况与法律、行政法规和中国证监会发布的关于上市公司治理的规定不存在重大差异。</w:t>
      </w:r>
    </w:p>
    <w:p w14:paraId="7F35BA77" w14:textId="77777777" w:rsidR="004B4BE6" w:rsidRDefault="008639E9">
      <w:pPr>
        <w:pStyle w:val="2"/>
        <w:spacing w:before="300" w:after="300" w:line="320" w:lineRule="exact"/>
        <w:rPr>
          <w:rFonts w:ascii="宋体" w:eastAsia="宋体" w:hAnsi="宋体" w:cs="宋体" w:hint="eastAsia"/>
          <w:b/>
          <w:bCs/>
          <w:sz w:val="24"/>
          <w:szCs w:val="24"/>
        </w:rPr>
      </w:pPr>
      <w:bookmarkStart w:id="78" w:name="_Toc988943"/>
      <w:bookmarkStart w:id="79" w:name="_Toc226021202"/>
      <w:r>
        <w:rPr>
          <w:rFonts w:ascii="宋体" w:eastAsia="宋体" w:hAnsi="宋体" w:cs="宋体"/>
          <w:b/>
          <w:bCs/>
          <w:sz w:val="24"/>
          <w:szCs w:val="24"/>
        </w:rPr>
        <w:t>二、公司相对于控股股东、实际控制人在保证公司资产、人员、财务、机构、业务等方面的独立情况</w:t>
      </w:r>
      <w:bookmarkEnd w:id="78"/>
      <w:bookmarkEnd w:id="79"/>
    </w:p>
    <w:p w14:paraId="4B3F59B8" w14:textId="77777777" w:rsidR="008639E9" w:rsidRDefault="008639E9">
      <w:pPr>
        <w:pStyle w:val="a3"/>
        <w:spacing w:before="0" w:beforeAutospacing="0" w:after="0" w:afterAutospacing="0"/>
        <w:ind w:firstLine="420"/>
        <w:divId w:val="1345130663"/>
        <w:rPr>
          <w:rFonts w:hint="eastAsia"/>
        </w:rPr>
      </w:pPr>
      <w:r>
        <w:rPr>
          <w:rFonts w:hint="eastAsia"/>
          <w:sz w:val="18"/>
          <w:szCs w:val="18"/>
        </w:rPr>
        <w:t>公司自成立以来，严格按照《公司法》《公司章程》和其他规范性文件的规定，在业务、人员、资产、机构、财务等方面与控股股东相互独立，公司具有独立完整的业务运作及自主经营能力。</w:t>
      </w:r>
    </w:p>
    <w:p w14:paraId="5861D6A9" w14:textId="77777777" w:rsidR="008639E9" w:rsidRDefault="008639E9">
      <w:pPr>
        <w:pStyle w:val="a3"/>
        <w:spacing w:before="0" w:beforeAutospacing="0" w:after="0" w:afterAutospacing="0"/>
        <w:ind w:firstLine="420"/>
        <w:divId w:val="1345130663"/>
        <w:rPr>
          <w:rFonts w:hint="eastAsia"/>
        </w:rPr>
      </w:pPr>
      <w:r>
        <w:rPr>
          <w:rFonts w:hint="eastAsia"/>
          <w:sz w:val="18"/>
          <w:szCs w:val="18"/>
        </w:rPr>
        <w:t>1、业务独立情况：公司业务独立于控股股东及其下属企业，拥有独立完整的供应、生产和销售体系，独立开展业务，不依赖于控股股东或其它任何关联方。</w:t>
      </w:r>
    </w:p>
    <w:p w14:paraId="3C750409" w14:textId="77777777" w:rsidR="008639E9" w:rsidRDefault="008639E9">
      <w:pPr>
        <w:pStyle w:val="a3"/>
        <w:spacing w:before="0" w:beforeAutospacing="0" w:after="0" w:afterAutospacing="0"/>
        <w:ind w:firstLine="420"/>
        <w:divId w:val="1345130663"/>
        <w:rPr>
          <w:rFonts w:hint="eastAsia"/>
        </w:rPr>
      </w:pPr>
      <w:r>
        <w:rPr>
          <w:rFonts w:hint="eastAsia"/>
          <w:sz w:val="18"/>
          <w:szCs w:val="18"/>
        </w:rPr>
        <w:t>2、人员独立情况：公司人员、劳动、人事及工资完全独立。公司高级管理人员均在公司工作并领取薪酬，未在控股股东及其下属企业担任除董事、监事以外的任何职务和领取报酬。</w:t>
      </w:r>
    </w:p>
    <w:p w14:paraId="7028A3A9" w14:textId="77777777" w:rsidR="008639E9" w:rsidRDefault="008639E9">
      <w:pPr>
        <w:pStyle w:val="a3"/>
        <w:spacing w:before="0" w:beforeAutospacing="0" w:after="0" w:afterAutospacing="0"/>
        <w:ind w:firstLine="420"/>
        <w:divId w:val="1345130663"/>
        <w:rPr>
          <w:rFonts w:hint="eastAsia"/>
        </w:rPr>
      </w:pPr>
      <w:r>
        <w:rPr>
          <w:rFonts w:hint="eastAsia"/>
          <w:sz w:val="18"/>
          <w:szCs w:val="18"/>
        </w:rPr>
        <w:t>3、资产独立情况：公司拥有独立于控股股东的生产经营场所，拥有独立的生产系统、辅助生产系统和配套设施、土地使用权、房屋所有权等资产，资产结构独立完整。</w:t>
      </w:r>
    </w:p>
    <w:p w14:paraId="621B74CA" w14:textId="77777777" w:rsidR="008639E9" w:rsidRDefault="008639E9">
      <w:pPr>
        <w:pStyle w:val="a3"/>
        <w:spacing w:before="0" w:beforeAutospacing="0" w:after="0" w:afterAutospacing="0"/>
        <w:ind w:firstLine="420"/>
        <w:divId w:val="1345130663"/>
        <w:rPr>
          <w:rFonts w:hint="eastAsia"/>
        </w:rPr>
      </w:pPr>
      <w:r>
        <w:rPr>
          <w:rFonts w:hint="eastAsia"/>
          <w:sz w:val="18"/>
          <w:szCs w:val="18"/>
        </w:rPr>
        <w:t>4、机构独立情况：公司设立了健全的组织机构体系，内部机构完整独立并有效运作，不存在与控股股东或其职能部门之间的从属关系。</w:t>
      </w:r>
    </w:p>
    <w:p w14:paraId="525C66E3" w14:textId="77777777" w:rsidR="008639E9" w:rsidRDefault="008639E9">
      <w:pPr>
        <w:pStyle w:val="a3"/>
        <w:spacing w:before="0" w:beforeAutospacing="0" w:after="0" w:afterAutospacing="0"/>
        <w:ind w:firstLine="420"/>
        <w:divId w:val="1345130663"/>
        <w:rPr>
          <w:rFonts w:hint="eastAsia"/>
        </w:rPr>
      </w:pPr>
      <w:r>
        <w:rPr>
          <w:rFonts w:hint="eastAsia"/>
          <w:sz w:val="18"/>
          <w:szCs w:val="18"/>
        </w:rPr>
        <w:t>5、财务独立情况：公司有独立的财务会计部门，独立开设银行账户，独立纳税。按照相关法律法规建立健全了独立的会计核算体系和财务管理制度。</w:t>
      </w:r>
    </w:p>
    <w:p w14:paraId="3DE3F5D2" w14:textId="77777777" w:rsidR="004B4BE6" w:rsidRDefault="008639E9">
      <w:pPr>
        <w:pStyle w:val="2"/>
        <w:spacing w:before="300" w:after="300" w:line="320" w:lineRule="exact"/>
        <w:rPr>
          <w:rFonts w:ascii="宋体" w:eastAsia="宋体" w:hAnsi="宋体" w:cs="宋体" w:hint="eastAsia"/>
          <w:b/>
          <w:bCs/>
          <w:sz w:val="24"/>
          <w:szCs w:val="24"/>
        </w:rPr>
      </w:pPr>
      <w:bookmarkStart w:id="80" w:name="_Toc988944"/>
      <w:bookmarkStart w:id="81" w:name="_Toc226021203"/>
      <w:r>
        <w:rPr>
          <w:rFonts w:ascii="宋体" w:eastAsia="宋体" w:hAnsi="宋体" w:cs="宋体"/>
          <w:b/>
          <w:bCs/>
          <w:sz w:val="24"/>
          <w:szCs w:val="24"/>
        </w:rPr>
        <w:t>三、同业竞争情况</w:t>
      </w:r>
      <w:bookmarkEnd w:id="80"/>
      <w:bookmarkEnd w:id="81"/>
    </w:p>
    <w:p w14:paraId="6D5A4D9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C5F343B" w14:textId="77777777" w:rsidR="004B4BE6" w:rsidRDefault="008639E9">
      <w:pPr>
        <w:pStyle w:val="2"/>
        <w:spacing w:before="300" w:after="300" w:line="320" w:lineRule="exact"/>
        <w:rPr>
          <w:rFonts w:ascii="宋体" w:eastAsia="宋体" w:hAnsi="宋体" w:cs="宋体" w:hint="eastAsia"/>
          <w:b/>
          <w:bCs/>
          <w:sz w:val="24"/>
          <w:szCs w:val="24"/>
        </w:rPr>
      </w:pPr>
      <w:bookmarkStart w:id="82" w:name="_Toc988945"/>
      <w:bookmarkStart w:id="83" w:name="_Toc226021204"/>
      <w:r>
        <w:rPr>
          <w:rFonts w:ascii="宋体" w:eastAsia="宋体" w:hAnsi="宋体" w:cs="宋体"/>
          <w:b/>
          <w:bCs/>
          <w:sz w:val="24"/>
          <w:szCs w:val="24"/>
        </w:rPr>
        <w:t>四、董事和高级管理人员情况</w:t>
      </w:r>
      <w:bookmarkEnd w:id="82"/>
      <w:bookmarkEnd w:id="83"/>
    </w:p>
    <w:p w14:paraId="2B6392E0" w14:textId="77777777" w:rsidR="004B4BE6" w:rsidRDefault="008639E9">
      <w:pPr>
        <w:pStyle w:val="3"/>
        <w:spacing w:line="280" w:lineRule="exact"/>
        <w:jc w:val="left"/>
        <w:rPr>
          <w:rFonts w:ascii="宋体" w:hAnsi="宋体" w:cs="宋体" w:hint="eastAsia"/>
          <w:b/>
          <w:bCs/>
        </w:rPr>
      </w:pPr>
      <w:bookmarkStart w:id="84" w:name="_Toc988946"/>
      <w:r>
        <w:rPr>
          <w:rFonts w:ascii="宋体" w:hAnsi="宋体" w:cs="宋体"/>
          <w:b/>
          <w:bCs/>
        </w:rPr>
        <w:t>1、基本情况</w:t>
      </w:r>
      <w:bookmarkEnd w:id="84"/>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0"/>
        <w:gridCol w:w="425"/>
        <w:gridCol w:w="425"/>
        <w:gridCol w:w="709"/>
        <w:gridCol w:w="567"/>
        <w:gridCol w:w="1276"/>
        <w:gridCol w:w="1051"/>
        <w:gridCol w:w="741"/>
        <w:gridCol w:w="741"/>
        <w:gridCol w:w="741"/>
        <w:gridCol w:w="741"/>
        <w:gridCol w:w="741"/>
        <w:gridCol w:w="741"/>
      </w:tblGrid>
      <w:tr w:rsidR="004B4BE6" w14:paraId="33F57A8B" w14:textId="77777777" w:rsidTr="00293128">
        <w:trPr>
          <w:trHeight w:val="240"/>
        </w:trPr>
        <w:tc>
          <w:tcPr>
            <w:tcW w:w="740" w:type="dxa"/>
            <w:tcBorders>
              <w:top w:val="single" w:sz="2" w:space="0" w:color="auto"/>
              <w:left w:val="single" w:sz="2" w:space="0" w:color="auto"/>
              <w:bottom w:val="single" w:sz="2" w:space="0" w:color="auto"/>
              <w:right w:val="single" w:sz="2" w:space="0" w:color="auto"/>
            </w:tcBorders>
            <w:shd w:val="clear" w:color="auto" w:fill="D3D3D3"/>
            <w:vAlign w:val="center"/>
          </w:tcPr>
          <w:p w14:paraId="2606743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姓名</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60A6325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性别</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62E5CF7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年龄</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25556B0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职务</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58F831C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任职状态</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49B772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任期起始日期</w:t>
            </w:r>
          </w:p>
        </w:tc>
        <w:tc>
          <w:tcPr>
            <w:tcW w:w="1051" w:type="dxa"/>
            <w:tcBorders>
              <w:top w:val="single" w:sz="2" w:space="0" w:color="auto"/>
              <w:left w:val="single" w:sz="2" w:space="0" w:color="auto"/>
              <w:bottom w:val="single" w:sz="2" w:space="0" w:color="auto"/>
              <w:right w:val="single" w:sz="2" w:space="0" w:color="auto"/>
            </w:tcBorders>
            <w:shd w:val="clear" w:color="auto" w:fill="D3D3D3"/>
            <w:vAlign w:val="center"/>
          </w:tcPr>
          <w:p w14:paraId="1B36689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任期终止日期</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157FBE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期初持股数（股）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76838A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本期增持股份数量（股）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451D65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本期减持股份数量（股）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2990E6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其他增减变动（股）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4C9E81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期末持股数（股）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0DAC64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股份增减变动的原因</w:t>
            </w:r>
          </w:p>
        </w:tc>
      </w:tr>
      <w:tr w:rsidR="00C32061" w14:paraId="5576333C" w14:textId="77777777" w:rsidTr="00D84899">
        <w:trPr>
          <w:trHeight w:val="240"/>
        </w:trPr>
        <w:tc>
          <w:tcPr>
            <w:tcW w:w="740" w:type="dxa"/>
            <w:vMerge w:val="restart"/>
            <w:tcBorders>
              <w:top w:val="single" w:sz="2" w:space="0" w:color="auto"/>
              <w:left w:val="single" w:sz="2" w:space="0" w:color="auto"/>
              <w:right w:val="single" w:sz="2" w:space="0" w:color="auto"/>
            </w:tcBorders>
            <w:vAlign w:val="center"/>
          </w:tcPr>
          <w:p w14:paraId="6B6AFDC9" w14:textId="77777777" w:rsidR="00C32061" w:rsidRDefault="00C32061" w:rsidP="00665668">
            <w:pPr>
              <w:spacing w:line="240" w:lineRule="exact"/>
              <w:rPr>
                <w:rFonts w:ascii="宋体" w:eastAsia="宋体" w:hAnsi="宋体" w:cs="宋体" w:hint="eastAsia"/>
                <w:sz w:val="18"/>
                <w:szCs w:val="18"/>
              </w:rPr>
            </w:pPr>
            <w:r>
              <w:rPr>
                <w:rFonts w:ascii="宋体" w:eastAsia="宋体" w:hAnsi="宋体" w:cs="宋体"/>
                <w:sz w:val="18"/>
                <w:szCs w:val="18"/>
              </w:rPr>
              <w:t>官炳政</w:t>
            </w:r>
          </w:p>
        </w:tc>
        <w:tc>
          <w:tcPr>
            <w:tcW w:w="425" w:type="dxa"/>
            <w:vMerge w:val="restart"/>
            <w:tcBorders>
              <w:top w:val="single" w:sz="2" w:space="0" w:color="auto"/>
              <w:left w:val="single" w:sz="2" w:space="0" w:color="auto"/>
              <w:right w:val="single" w:sz="2" w:space="0" w:color="auto"/>
            </w:tcBorders>
            <w:vAlign w:val="center"/>
          </w:tcPr>
          <w:p w14:paraId="0296F951" w14:textId="77777777" w:rsidR="00C32061" w:rsidRDefault="00C32061">
            <w:pPr>
              <w:spacing w:line="240" w:lineRule="exact"/>
              <w:rPr>
                <w:rFonts w:ascii="宋体" w:eastAsia="宋体" w:hAnsi="宋体" w:cs="宋体" w:hint="eastAsia"/>
                <w:sz w:val="18"/>
                <w:szCs w:val="18"/>
              </w:rPr>
            </w:pPr>
          </w:p>
          <w:p w14:paraId="74E73E1D"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男</w:t>
            </w:r>
          </w:p>
          <w:p w14:paraId="6646C663" w14:textId="77777777" w:rsidR="00C32061" w:rsidRDefault="00C32061" w:rsidP="00665668">
            <w:pPr>
              <w:spacing w:line="240" w:lineRule="exact"/>
              <w:rPr>
                <w:rFonts w:ascii="宋体" w:eastAsia="宋体" w:hAnsi="宋体" w:cs="宋体" w:hint="eastAsia"/>
                <w:sz w:val="18"/>
                <w:szCs w:val="18"/>
              </w:rPr>
            </w:pPr>
          </w:p>
        </w:tc>
        <w:tc>
          <w:tcPr>
            <w:tcW w:w="425" w:type="dxa"/>
            <w:vMerge w:val="restart"/>
            <w:tcBorders>
              <w:top w:val="single" w:sz="2" w:space="0" w:color="auto"/>
              <w:left w:val="single" w:sz="2" w:space="0" w:color="auto"/>
              <w:right w:val="single" w:sz="2" w:space="0" w:color="auto"/>
            </w:tcBorders>
            <w:vAlign w:val="center"/>
          </w:tcPr>
          <w:p w14:paraId="4435AB71" w14:textId="77777777" w:rsidR="00C32061" w:rsidRDefault="00C32061" w:rsidP="00665668">
            <w:pPr>
              <w:spacing w:line="240" w:lineRule="exact"/>
              <w:jc w:val="right"/>
              <w:rPr>
                <w:rFonts w:ascii="宋体" w:eastAsia="宋体" w:hAnsi="宋体" w:cs="宋体" w:hint="eastAsia"/>
                <w:sz w:val="18"/>
                <w:szCs w:val="18"/>
              </w:rPr>
            </w:pPr>
            <w:r>
              <w:rPr>
                <w:rFonts w:ascii="宋体" w:eastAsia="宋体" w:hAnsi="宋体" w:cs="宋体"/>
                <w:sz w:val="18"/>
                <w:szCs w:val="18"/>
              </w:rPr>
              <w:t>51</w:t>
            </w:r>
          </w:p>
        </w:tc>
        <w:tc>
          <w:tcPr>
            <w:tcW w:w="709" w:type="dxa"/>
            <w:tcBorders>
              <w:top w:val="single" w:sz="2" w:space="0" w:color="auto"/>
              <w:left w:val="single" w:sz="2" w:space="0" w:color="auto"/>
              <w:bottom w:val="single" w:sz="2" w:space="0" w:color="auto"/>
              <w:right w:val="single" w:sz="2" w:space="0" w:color="auto"/>
            </w:tcBorders>
            <w:vAlign w:val="center"/>
          </w:tcPr>
          <w:p w14:paraId="59FEE1F8"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567" w:type="dxa"/>
            <w:tcBorders>
              <w:top w:val="single" w:sz="2" w:space="0" w:color="auto"/>
              <w:left w:val="single" w:sz="2" w:space="0" w:color="auto"/>
              <w:bottom w:val="single" w:sz="2" w:space="0" w:color="auto"/>
              <w:right w:val="single" w:sz="2" w:space="0" w:color="auto"/>
            </w:tcBorders>
            <w:vAlign w:val="center"/>
          </w:tcPr>
          <w:p w14:paraId="222FD1B8"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276" w:type="dxa"/>
            <w:tcBorders>
              <w:top w:val="single" w:sz="2" w:space="0" w:color="auto"/>
              <w:left w:val="single" w:sz="2" w:space="0" w:color="auto"/>
              <w:bottom w:val="single" w:sz="2" w:space="0" w:color="auto"/>
              <w:right w:val="single" w:sz="2" w:space="0" w:color="auto"/>
            </w:tcBorders>
            <w:vAlign w:val="center"/>
          </w:tcPr>
          <w:p w14:paraId="1F8D4588"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2021年01月29日</w:t>
            </w:r>
          </w:p>
        </w:tc>
        <w:tc>
          <w:tcPr>
            <w:tcW w:w="1051" w:type="dxa"/>
            <w:tcBorders>
              <w:top w:val="single" w:sz="2" w:space="0" w:color="auto"/>
              <w:left w:val="single" w:sz="2" w:space="0" w:color="auto"/>
              <w:bottom w:val="single" w:sz="2" w:space="0" w:color="auto"/>
              <w:right w:val="single" w:sz="2" w:space="0" w:color="auto"/>
            </w:tcBorders>
            <w:vAlign w:val="center"/>
          </w:tcPr>
          <w:p w14:paraId="09B1230A"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2028年05月18日</w:t>
            </w:r>
          </w:p>
        </w:tc>
        <w:tc>
          <w:tcPr>
            <w:tcW w:w="741" w:type="dxa"/>
            <w:vMerge w:val="restart"/>
            <w:tcBorders>
              <w:top w:val="single" w:sz="2" w:space="0" w:color="auto"/>
              <w:left w:val="single" w:sz="2" w:space="0" w:color="auto"/>
              <w:right w:val="single" w:sz="2" w:space="0" w:color="auto"/>
            </w:tcBorders>
            <w:vAlign w:val="center"/>
          </w:tcPr>
          <w:p w14:paraId="5554F2F8" w14:textId="77777777" w:rsidR="00AD6138" w:rsidRDefault="00AD6138">
            <w:pPr>
              <w:spacing w:line="240" w:lineRule="exact"/>
              <w:jc w:val="right"/>
              <w:rPr>
                <w:rFonts w:ascii="宋体" w:eastAsia="宋体" w:hAnsi="宋体" w:cs="宋体" w:hint="eastAsia"/>
                <w:sz w:val="18"/>
                <w:szCs w:val="18"/>
              </w:rPr>
            </w:pPr>
          </w:p>
          <w:p w14:paraId="594A7BC3" w14:textId="6971FF1D"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7,000,000</w:t>
            </w:r>
          </w:p>
          <w:p w14:paraId="6B99E5AF" w14:textId="58DE67F3" w:rsidR="00C32061" w:rsidRDefault="00C32061" w:rsidP="00665668">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752DFFC8" w14:textId="77777777" w:rsidR="00AD6138" w:rsidRDefault="00AD6138">
            <w:pPr>
              <w:spacing w:line="240" w:lineRule="exact"/>
              <w:jc w:val="right"/>
              <w:rPr>
                <w:rFonts w:ascii="宋体" w:eastAsia="宋体" w:hAnsi="宋体" w:cs="宋体" w:hint="eastAsia"/>
                <w:sz w:val="18"/>
                <w:szCs w:val="18"/>
              </w:rPr>
            </w:pPr>
          </w:p>
          <w:p w14:paraId="4B8FDF19" w14:textId="18C26875"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0</w:t>
            </w:r>
          </w:p>
          <w:p w14:paraId="0A0D6D7A" w14:textId="7CF78DC1" w:rsidR="00C32061" w:rsidRDefault="00C32061" w:rsidP="002A1296">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3AEAA9F0" w14:textId="77777777" w:rsidR="00AD6138" w:rsidRDefault="00AD6138">
            <w:pPr>
              <w:spacing w:line="240" w:lineRule="exact"/>
              <w:jc w:val="right"/>
              <w:rPr>
                <w:rFonts w:ascii="宋体" w:eastAsia="宋体" w:hAnsi="宋体" w:cs="宋体" w:hint="eastAsia"/>
                <w:sz w:val="18"/>
                <w:szCs w:val="18"/>
              </w:rPr>
            </w:pPr>
          </w:p>
          <w:p w14:paraId="3580743A" w14:textId="21B1BE9F"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0</w:t>
            </w:r>
          </w:p>
          <w:p w14:paraId="402DA162" w14:textId="7B1EE4E1" w:rsidR="00C32061" w:rsidRDefault="00C32061" w:rsidP="004C7699">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22F8EF2B" w14:textId="77777777" w:rsidR="00AD6138" w:rsidRDefault="00AD6138">
            <w:pPr>
              <w:spacing w:line="240" w:lineRule="exact"/>
              <w:jc w:val="right"/>
              <w:rPr>
                <w:rFonts w:ascii="宋体" w:eastAsia="宋体" w:hAnsi="宋体" w:cs="宋体" w:hint="eastAsia"/>
                <w:sz w:val="18"/>
                <w:szCs w:val="18"/>
              </w:rPr>
            </w:pPr>
          </w:p>
          <w:p w14:paraId="4AD42679" w14:textId="5FA0480C"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0</w:t>
            </w:r>
          </w:p>
          <w:p w14:paraId="3195120E" w14:textId="6B361FB5" w:rsidR="00C32061" w:rsidRDefault="00C32061" w:rsidP="006E22E5">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2509E814" w14:textId="77777777" w:rsidR="00AD6138" w:rsidRDefault="00AD6138">
            <w:pPr>
              <w:spacing w:line="240" w:lineRule="exact"/>
              <w:jc w:val="right"/>
              <w:rPr>
                <w:rFonts w:ascii="宋体" w:eastAsia="宋体" w:hAnsi="宋体" w:cs="宋体" w:hint="eastAsia"/>
                <w:sz w:val="18"/>
                <w:szCs w:val="18"/>
              </w:rPr>
            </w:pPr>
          </w:p>
          <w:p w14:paraId="66B792BA" w14:textId="62E2775C"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7,000,000</w:t>
            </w:r>
          </w:p>
          <w:p w14:paraId="3EE27AAD" w14:textId="4B8FDD37" w:rsidR="00C32061" w:rsidRDefault="00C32061" w:rsidP="00127EDF">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5D8CC441" w14:textId="77777777" w:rsidR="00AD6138" w:rsidRDefault="00AD6138">
            <w:pPr>
              <w:spacing w:line="240" w:lineRule="exact"/>
              <w:rPr>
                <w:rFonts w:ascii="宋体" w:eastAsia="宋体" w:hAnsi="宋体" w:cs="宋体" w:hint="eastAsia"/>
                <w:sz w:val="18"/>
                <w:szCs w:val="18"/>
              </w:rPr>
            </w:pPr>
          </w:p>
          <w:p w14:paraId="24A65801" w14:textId="18645E92"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无</w:t>
            </w:r>
          </w:p>
          <w:p w14:paraId="118925A7" w14:textId="5EB2DAA6" w:rsidR="00C32061" w:rsidRDefault="00C32061" w:rsidP="00D84899">
            <w:pPr>
              <w:spacing w:line="240" w:lineRule="exact"/>
              <w:rPr>
                <w:rFonts w:ascii="宋体" w:eastAsia="宋体" w:hAnsi="宋体" w:cs="宋体" w:hint="eastAsia"/>
                <w:sz w:val="18"/>
                <w:szCs w:val="18"/>
              </w:rPr>
            </w:pPr>
          </w:p>
        </w:tc>
      </w:tr>
      <w:tr w:rsidR="00C32061" w14:paraId="10B9BBB6" w14:textId="77777777" w:rsidTr="00D84899">
        <w:trPr>
          <w:trHeight w:val="240"/>
        </w:trPr>
        <w:tc>
          <w:tcPr>
            <w:tcW w:w="740" w:type="dxa"/>
            <w:vMerge/>
            <w:tcBorders>
              <w:left w:val="single" w:sz="2" w:space="0" w:color="auto"/>
              <w:bottom w:val="single" w:sz="2" w:space="0" w:color="auto"/>
              <w:right w:val="single" w:sz="2" w:space="0" w:color="auto"/>
            </w:tcBorders>
            <w:vAlign w:val="center"/>
          </w:tcPr>
          <w:p w14:paraId="32986E26" w14:textId="77777777" w:rsidR="00C32061" w:rsidRDefault="00C32061">
            <w:pPr>
              <w:spacing w:line="240" w:lineRule="exact"/>
              <w:rPr>
                <w:rFonts w:ascii="宋体" w:eastAsia="宋体" w:hAnsi="宋体" w:cs="宋体" w:hint="eastAsia"/>
                <w:sz w:val="18"/>
                <w:szCs w:val="18"/>
              </w:rPr>
            </w:pPr>
          </w:p>
        </w:tc>
        <w:tc>
          <w:tcPr>
            <w:tcW w:w="425" w:type="dxa"/>
            <w:vMerge/>
            <w:tcBorders>
              <w:left w:val="single" w:sz="2" w:space="0" w:color="auto"/>
              <w:bottom w:val="single" w:sz="2" w:space="0" w:color="auto"/>
              <w:right w:val="single" w:sz="2" w:space="0" w:color="auto"/>
            </w:tcBorders>
            <w:vAlign w:val="center"/>
          </w:tcPr>
          <w:p w14:paraId="1CC66A1E" w14:textId="77777777" w:rsidR="00C32061" w:rsidRDefault="00C32061">
            <w:pPr>
              <w:spacing w:line="240" w:lineRule="exact"/>
              <w:rPr>
                <w:rFonts w:ascii="宋体" w:eastAsia="宋体" w:hAnsi="宋体" w:cs="宋体" w:hint="eastAsia"/>
                <w:sz w:val="18"/>
                <w:szCs w:val="18"/>
              </w:rPr>
            </w:pPr>
          </w:p>
        </w:tc>
        <w:tc>
          <w:tcPr>
            <w:tcW w:w="425" w:type="dxa"/>
            <w:vMerge/>
            <w:tcBorders>
              <w:left w:val="single" w:sz="2" w:space="0" w:color="auto"/>
              <w:bottom w:val="single" w:sz="2" w:space="0" w:color="auto"/>
              <w:right w:val="single" w:sz="2" w:space="0" w:color="auto"/>
            </w:tcBorders>
            <w:vAlign w:val="center"/>
          </w:tcPr>
          <w:p w14:paraId="02E1D13A" w14:textId="77777777" w:rsidR="00C32061" w:rsidRDefault="00C32061">
            <w:pPr>
              <w:spacing w:line="240" w:lineRule="exact"/>
              <w:jc w:val="right"/>
              <w:rPr>
                <w:rFonts w:ascii="宋体" w:eastAsia="宋体" w:hAnsi="宋体" w:cs="宋体" w:hint="eastAsia"/>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C2446C2"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总裁</w:t>
            </w:r>
          </w:p>
        </w:tc>
        <w:tc>
          <w:tcPr>
            <w:tcW w:w="567" w:type="dxa"/>
            <w:tcBorders>
              <w:top w:val="single" w:sz="2" w:space="0" w:color="auto"/>
              <w:left w:val="single" w:sz="2" w:space="0" w:color="auto"/>
              <w:bottom w:val="single" w:sz="2" w:space="0" w:color="auto"/>
              <w:right w:val="single" w:sz="2" w:space="0" w:color="auto"/>
            </w:tcBorders>
            <w:vAlign w:val="center"/>
          </w:tcPr>
          <w:p w14:paraId="06BB4C29"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276" w:type="dxa"/>
            <w:tcBorders>
              <w:top w:val="single" w:sz="2" w:space="0" w:color="auto"/>
              <w:left w:val="single" w:sz="2" w:space="0" w:color="auto"/>
              <w:bottom w:val="single" w:sz="2" w:space="0" w:color="auto"/>
              <w:right w:val="single" w:sz="2" w:space="0" w:color="auto"/>
            </w:tcBorders>
            <w:vAlign w:val="center"/>
          </w:tcPr>
          <w:p w14:paraId="5A65768B"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2019年10月17日</w:t>
            </w:r>
          </w:p>
        </w:tc>
        <w:tc>
          <w:tcPr>
            <w:tcW w:w="1051" w:type="dxa"/>
            <w:tcBorders>
              <w:top w:val="single" w:sz="2" w:space="0" w:color="auto"/>
              <w:left w:val="single" w:sz="2" w:space="0" w:color="auto"/>
              <w:bottom w:val="single" w:sz="2" w:space="0" w:color="auto"/>
              <w:right w:val="single" w:sz="2" w:space="0" w:color="auto"/>
            </w:tcBorders>
            <w:vAlign w:val="center"/>
          </w:tcPr>
          <w:p w14:paraId="01818E70"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2028年05月18日</w:t>
            </w:r>
          </w:p>
        </w:tc>
        <w:tc>
          <w:tcPr>
            <w:tcW w:w="741" w:type="dxa"/>
            <w:vMerge/>
            <w:tcBorders>
              <w:left w:val="single" w:sz="2" w:space="0" w:color="auto"/>
              <w:bottom w:val="single" w:sz="2" w:space="0" w:color="auto"/>
              <w:right w:val="single" w:sz="2" w:space="0" w:color="auto"/>
            </w:tcBorders>
            <w:vAlign w:val="center"/>
          </w:tcPr>
          <w:p w14:paraId="62420D4B" w14:textId="1F85563F"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1B04CF57" w14:textId="666F0140"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2292FA6C" w14:textId="4C7166C5"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7B9DD573" w14:textId="17B9B7FD"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7112A345" w14:textId="1424E6D1"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730E9010" w14:textId="5E4BFFEF" w:rsidR="00C32061" w:rsidRDefault="00C32061">
            <w:pPr>
              <w:spacing w:line="240" w:lineRule="exact"/>
              <w:rPr>
                <w:rFonts w:ascii="宋体" w:eastAsia="宋体" w:hAnsi="宋体" w:cs="宋体" w:hint="eastAsia"/>
                <w:sz w:val="18"/>
                <w:szCs w:val="18"/>
              </w:rPr>
            </w:pPr>
          </w:p>
        </w:tc>
      </w:tr>
      <w:tr w:rsidR="00C32061" w14:paraId="565F4B7A" w14:textId="77777777" w:rsidTr="000745E0">
        <w:trPr>
          <w:trHeight w:val="240"/>
        </w:trPr>
        <w:tc>
          <w:tcPr>
            <w:tcW w:w="740" w:type="dxa"/>
            <w:vMerge w:val="restart"/>
            <w:tcBorders>
              <w:top w:val="single" w:sz="2" w:space="0" w:color="auto"/>
              <w:left w:val="single" w:sz="2" w:space="0" w:color="auto"/>
              <w:right w:val="single" w:sz="2" w:space="0" w:color="auto"/>
            </w:tcBorders>
            <w:vAlign w:val="center"/>
          </w:tcPr>
          <w:p w14:paraId="4062FF5F"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杨慧丽</w:t>
            </w:r>
          </w:p>
        </w:tc>
        <w:tc>
          <w:tcPr>
            <w:tcW w:w="425" w:type="dxa"/>
            <w:vMerge w:val="restart"/>
            <w:tcBorders>
              <w:top w:val="single" w:sz="2" w:space="0" w:color="auto"/>
              <w:left w:val="single" w:sz="2" w:space="0" w:color="auto"/>
              <w:right w:val="single" w:sz="2" w:space="0" w:color="auto"/>
            </w:tcBorders>
            <w:vAlign w:val="center"/>
          </w:tcPr>
          <w:p w14:paraId="30EBB994" w14:textId="77777777" w:rsidR="00C32061" w:rsidRDefault="00C32061" w:rsidP="00665668">
            <w:pPr>
              <w:spacing w:line="240" w:lineRule="exact"/>
              <w:rPr>
                <w:rFonts w:ascii="宋体" w:eastAsia="宋体" w:hAnsi="宋体" w:cs="宋体" w:hint="eastAsia"/>
                <w:sz w:val="18"/>
                <w:szCs w:val="18"/>
              </w:rPr>
            </w:pPr>
            <w:r>
              <w:rPr>
                <w:rFonts w:ascii="宋体" w:eastAsia="宋体" w:hAnsi="宋体" w:cs="宋体"/>
                <w:sz w:val="18"/>
                <w:szCs w:val="18"/>
              </w:rPr>
              <w:t>女</w:t>
            </w:r>
          </w:p>
        </w:tc>
        <w:tc>
          <w:tcPr>
            <w:tcW w:w="425" w:type="dxa"/>
            <w:vMerge w:val="restart"/>
            <w:tcBorders>
              <w:top w:val="single" w:sz="2" w:space="0" w:color="auto"/>
              <w:left w:val="single" w:sz="2" w:space="0" w:color="auto"/>
              <w:right w:val="single" w:sz="2" w:space="0" w:color="auto"/>
            </w:tcBorders>
            <w:vAlign w:val="center"/>
          </w:tcPr>
          <w:p w14:paraId="5E3B22FA" w14:textId="77777777" w:rsidR="00C32061" w:rsidRDefault="00C32061" w:rsidP="00665668">
            <w:pPr>
              <w:spacing w:line="240" w:lineRule="exact"/>
              <w:jc w:val="right"/>
              <w:rPr>
                <w:rFonts w:ascii="宋体" w:eastAsia="宋体" w:hAnsi="宋体" w:cs="宋体" w:hint="eastAsia"/>
                <w:sz w:val="18"/>
                <w:szCs w:val="18"/>
              </w:rPr>
            </w:pPr>
            <w:r>
              <w:rPr>
                <w:rFonts w:ascii="宋体" w:eastAsia="宋体" w:hAnsi="宋体" w:cs="宋体"/>
                <w:sz w:val="18"/>
                <w:szCs w:val="18"/>
              </w:rPr>
              <w:t>48</w:t>
            </w:r>
          </w:p>
        </w:tc>
        <w:tc>
          <w:tcPr>
            <w:tcW w:w="709" w:type="dxa"/>
            <w:tcBorders>
              <w:top w:val="single" w:sz="2" w:space="0" w:color="auto"/>
              <w:left w:val="single" w:sz="2" w:space="0" w:color="auto"/>
              <w:bottom w:val="single" w:sz="2" w:space="0" w:color="auto"/>
              <w:right w:val="single" w:sz="2" w:space="0" w:color="auto"/>
            </w:tcBorders>
            <w:vAlign w:val="center"/>
          </w:tcPr>
          <w:p w14:paraId="1DB9C436"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567" w:type="dxa"/>
            <w:tcBorders>
              <w:top w:val="single" w:sz="2" w:space="0" w:color="auto"/>
              <w:left w:val="single" w:sz="2" w:space="0" w:color="auto"/>
              <w:bottom w:val="single" w:sz="2" w:space="0" w:color="auto"/>
              <w:right w:val="single" w:sz="2" w:space="0" w:color="auto"/>
            </w:tcBorders>
            <w:vAlign w:val="center"/>
          </w:tcPr>
          <w:p w14:paraId="7AA91AF7"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276" w:type="dxa"/>
            <w:tcBorders>
              <w:top w:val="single" w:sz="2" w:space="0" w:color="auto"/>
              <w:left w:val="single" w:sz="2" w:space="0" w:color="auto"/>
              <w:bottom w:val="single" w:sz="2" w:space="0" w:color="auto"/>
              <w:right w:val="single" w:sz="2" w:space="0" w:color="auto"/>
            </w:tcBorders>
            <w:vAlign w:val="center"/>
          </w:tcPr>
          <w:p w14:paraId="447C5D48"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2021年02月24日</w:t>
            </w:r>
          </w:p>
        </w:tc>
        <w:tc>
          <w:tcPr>
            <w:tcW w:w="1051" w:type="dxa"/>
            <w:tcBorders>
              <w:top w:val="single" w:sz="2" w:space="0" w:color="auto"/>
              <w:left w:val="single" w:sz="2" w:space="0" w:color="auto"/>
              <w:bottom w:val="single" w:sz="2" w:space="0" w:color="auto"/>
              <w:right w:val="single" w:sz="2" w:space="0" w:color="auto"/>
            </w:tcBorders>
            <w:vAlign w:val="center"/>
          </w:tcPr>
          <w:p w14:paraId="72136E31"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2028年05月18日</w:t>
            </w:r>
          </w:p>
        </w:tc>
        <w:tc>
          <w:tcPr>
            <w:tcW w:w="741" w:type="dxa"/>
            <w:vMerge w:val="restart"/>
            <w:tcBorders>
              <w:top w:val="single" w:sz="2" w:space="0" w:color="auto"/>
              <w:left w:val="single" w:sz="2" w:space="0" w:color="auto"/>
              <w:right w:val="single" w:sz="2" w:space="0" w:color="auto"/>
            </w:tcBorders>
            <w:vAlign w:val="center"/>
          </w:tcPr>
          <w:p w14:paraId="03237E43" w14:textId="77777777" w:rsidR="00AD6138" w:rsidRDefault="00AD6138">
            <w:pPr>
              <w:spacing w:line="240" w:lineRule="exact"/>
              <w:jc w:val="right"/>
              <w:rPr>
                <w:rFonts w:ascii="宋体" w:eastAsia="宋体" w:hAnsi="宋体" w:cs="宋体" w:hint="eastAsia"/>
                <w:sz w:val="18"/>
                <w:szCs w:val="18"/>
              </w:rPr>
            </w:pPr>
          </w:p>
          <w:p w14:paraId="0BDE4126" w14:textId="59F0BA2F"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2,200,000</w:t>
            </w:r>
          </w:p>
          <w:p w14:paraId="6E77423D" w14:textId="225C4976" w:rsidR="00C32061" w:rsidRDefault="00C32061" w:rsidP="00E01E00">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3F40E83E" w14:textId="77777777" w:rsidR="00AD6138" w:rsidRDefault="00AD6138">
            <w:pPr>
              <w:spacing w:line="240" w:lineRule="exact"/>
              <w:jc w:val="right"/>
              <w:rPr>
                <w:rFonts w:ascii="宋体" w:eastAsia="宋体" w:hAnsi="宋体" w:cs="宋体" w:hint="eastAsia"/>
                <w:sz w:val="18"/>
                <w:szCs w:val="18"/>
              </w:rPr>
            </w:pPr>
          </w:p>
          <w:p w14:paraId="18D6B3F3" w14:textId="15963A22"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0</w:t>
            </w:r>
          </w:p>
          <w:p w14:paraId="7035027D" w14:textId="1039CDAD" w:rsidR="00C32061" w:rsidRDefault="00C32061" w:rsidP="00135DB1">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6BD239AC" w14:textId="77777777" w:rsidR="00AD6138" w:rsidRDefault="00AD6138">
            <w:pPr>
              <w:spacing w:line="240" w:lineRule="exact"/>
              <w:jc w:val="right"/>
              <w:rPr>
                <w:rFonts w:ascii="宋体" w:eastAsia="宋体" w:hAnsi="宋体" w:cs="宋体" w:hint="eastAsia"/>
                <w:sz w:val="18"/>
                <w:szCs w:val="18"/>
              </w:rPr>
            </w:pPr>
          </w:p>
          <w:p w14:paraId="16CE8143" w14:textId="145068D4"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0</w:t>
            </w:r>
          </w:p>
          <w:p w14:paraId="3CAD57A4" w14:textId="03C46962" w:rsidR="00C32061" w:rsidRDefault="00C32061" w:rsidP="00B373F9">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4B502673" w14:textId="77777777" w:rsidR="00AD6138" w:rsidRDefault="00AD6138">
            <w:pPr>
              <w:spacing w:line="240" w:lineRule="exact"/>
              <w:jc w:val="right"/>
              <w:rPr>
                <w:rFonts w:ascii="宋体" w:eastAsia="宋体" w:hAnsi="宋体" w:cs="宋体" w:hint="eastAsia"/>
                <w:sz w:val="18"/>
                <w:szCs w:val="18"/>
              </w:rPr>
            </w:pPr>
          </w:p>
          <w:p w14:paraId="7C25D658" w14:textId="745DBE08"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0</w:t>
            </w:r>
          </w:p>
          <w:p w14:paraId="61080D83" w14:textId="59A233D1" w:rsidR="00C32061" w:rsidRDefault="00C32061" w:rsidP="002E4B70">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50E86130" w14:textId="77777777" w:rsidR="00AD6138" w:rsidRDefault="00AD6138">
            <w:pPr>
              <w:spacing w:line="240" w:lineRule="exact"/>
              <w:jc w:val="right"/>
              <w:rPr>
                <w:rFonts w:ascii="宋体" w:eastAsia="宋体" w:hAnsi="宋体" w:cs="宋体" w:hint="eastAsia"/>
                <w:sz w:val="18"/>
                <w:szCs w:val="18"/>
              </w:rPr>
            </w:pPr>
          </w:p>
          <w:p w14:paraId="76A58F7B" w14:textId="116AFFEA"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2,200,000</w:t>
            </w:r>
          </w:p>
          <w:p w14:paraId="0CFB39C1" w14:textId="4264BA21" w:rsidR="00C32061" w:rsidRDefault="00C32061" w:rsidP="00F8383E">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00FAAFD5" w14:textId="77777777" w:rsidR="00AD6138" w:rsidRDefault="00AD6138">
            <w:pPr>
              <w:spacing w:line="240" w:lineRule="exact"/>
              <w:rPr>
                <w:rFonts w:ascii="宋体" w:eastAsia="宋体" w:hAnsi="宋体" w:cs="宋体" w:hint="eastAsia"/>
                <w:sz w:val="18"/>
                <w:szCs w:val="18"/>
              </w:rPr>
            </w:pPr>
          </w:p>
          <w:p w14:paraId="38FDFEFA" w14:textId="7CDE8E01"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无</w:t>
            </w:r>
          </w:p>
          <w:p w14:paraId="1CE34874" w14:textId="5BA6BA61" w:rsidR="00C32061" w:rsidRDefault="00C32061" w:rsidP="000745E0">
            <w:pPr>
              <w:spacing w:line="240" w:lineRule="exact"/>
              <w:rPr>
                <w:rFonts w:ascii="宋体" w:eastAsia="宋体" w:hAnsi="宋体" w:cs="宋体" w:hint="eastAsia"/>
                <w:sz w:val="18"/>
                <w:szCs w:val="18"/>
              </w:rPr>
            </w:pPr>
          </w:p>
        </w:tc>
      </w:tr>
      <w:tr w:rsidR="00C32061" w14:paraId="0FFF1057" w14:textId="77777777" w:rsidTr="000745E0">
        <w:trPr>
          <w:trHeight w:val="240"/>
        </w:trPr>
        <w:tc>
          <w:tcPr>
            <w:tcW w:w="740" w:type="dxa"/>
            <w:vMerge/>
            <w:tcBorders>
              <w:left w:val="single" w:sz="2" w:space="0" w:color="auto"/>
              <w:bottom w:val="single" w:sz="2" w:space="0" w:color="auto"/>
              <w:right w:val="single" w:sz="2" w:space="0" w:color="auto"/>
            </w:tcBorders>
            <w:vAlign w:val="center"/>
          </w:tcPr>
          <w:p w14:paraId="20DF7026" w14:textId="77777777" w:rsidR="00C32061" w:rsidRDefault="00C32061">
            <w:pPr>
              <w:spacing w:line="240" w:lineRule="exact"/>
              <w:rPr>
                <w:rFonts w:ascii="宋体" w:eastAsia="宋体" w:hAnsi="宋体" w:cs="宋体" w:hint="eastAsia"/>
                <w:sz w:val="18"/>
                <w:szCs w:val="18"/>
              </w:rPr>
            </w:pPr>
          </w:p>
        </w:tc>
        <w:tc>
          <w:tcPr>
            <w:tcW w:w="425" w:type="dxa"/>
            <w:vMerge/>
            <w:tcBorders>
              <w:left w:val="single" w:sz="2" w:space="0" w:color="auto"/>
              <w:bottom w:val="single" w:sz="2" w:space="0" w:color="auto"/>
              <w:right w:val="single" w:sz="2" w:space="0" w:color="auto"/>
            </w:tcBorders>
            <w:vAlign w:val="center"/>
          </w:tcPr>
          <w:p w14:paraId="36DE19B4" w14:textId="77777777" w:rsidR="00C32061" w:rsidRDefault="00C32061">
            <w:pPr>
              <w:spacing w:line="240" w:lineRule="exact"/>
              <w:rPr>
                <w:rFonts w:ascii="宋体" w:eastAsia="宋体" w:hAnsi="宋体" w:cs="宋体" w:hint="eastAsia"/>
                <w:sz w:val="18"/>
                <w:szCs w:val="18"/>
              </w:rPr>
            </w:pPr>
          </w:p>
        </w:tc>
        <w:tc>
          <w:tcPr>
            <w:tcW w:w="425" w:type="dxa"/>
            <w:vMerge/>
            <w:tcBorders>
              <w:left w:val="single" w:sz="2" w:space="0" w:color="auto"/>
              <w:bottom w:val="single" w:sz="2" w:space="0" w:color="auto"/>
              <w:right w:val="single" w:sz="2" w:space="0" w:color="auto"/>
            </w:tcBorders>
            <w:vAlign w:val="center"/>
          </w:tcPr>
          <w:p w14:paraId="018CD534" w14:textId="77777777" w:rsidR="00C32061" w:rsidRDefault="00C32061">
            <w:pPr>
              <w:spacing w:line="240" w:lineRule="exact"/>
              <w:jc w:val="right"/>
              <w:rPr>
                <w:rFonts w:ascii="宋体" w:eastAsia="宋体" w:hAnsi="宋体" w:cs="宋体" w:hint="eastAsia"/>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2DBD1F5"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567" w:type="dxa"/>
            <w:tcBorders>
              <w:top w:val="single" w:sz="2" w:space="0" w:color="auto"/>
              <w:left w:val="single" w:sz="2" w:space="0" w:color="auto"/>
              <w:bottom w:val="single" w:sz="2" w:space="0" w:color="auto"/>
              <w:right w:val="single" w:sz="2" w:space="0" w:color="auto"/>
            </w:tcBorders>
            <w:vAlign w:val="center"/>
          </w:tcPr>
          <w:p w14:paraId="161261F9"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276" w:type="dxa"/>
            <w:tcBorders>
              <w:top w:val="single" w:sz="2" w:space="0" w:color="auto"/>
              <w:left w:val="single" w:sz="2" w:space="0" w:color="auto"/>
              <w:bottom w:val="single" w:sz="2" w:space="0" w:color="auto"/>
              <w:right w:val="single" w:sz="2" w:space="0" w:color="auto"/>
            </w:tcBorders>
            <w:vAlign w:val="center"/>
          </w:tcPr>
          <w:p w14:paraId="5A4554C0"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2020年08月24日</w:t>
            </w:r>
          </w:p>
        </w:tc>
        <w:tc>
          <w:tcPr>
            <w:tcW w:w="1051" w:type="dxa"/>
            <w:tcBorders>
              <w:top w:val="single" w:sz="2" w:space="0" w:color="auto"/>
              <w:left w:val="single" w:sz="2" w:space="0" w:color="auto"/>
              <w:bottom w:val="single" w:sz="2" w:space="0" w:color="auto"/>
              <w:right w:val="single" w:sz="2" w:space="0" w:color="auto"/>
            </w:tcBorders>
            <w:vAlign w:val="center"/>
          </w:tcPr>
          <w:p w14:paraId="30D1304A"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2028年05月18日</w:t>
            </w:r>
          </w:p>
        </w:tc>
        <w:tc>
          <w:tcPr>
            <w:tcW w:w="741" w:type="dxa"/>
            <w:vMerge/>
            <w:tcBorders>
              <w:left w:val="single" w:sz="2" w:space="0" w:color="auto"/>
              <w:bottom w:val="single" w:sz="2" w:space="0" w:color="auto"/>
              <w:right w:val="single" w:sz="2" w:space="0" w:color="auto"/>
            </w:tcBorders>
            <w:vAlign w:val="center"/>
          </w:tcPr>
          <w:p w14:paraId="643663A4" w14:textId="0F13F658"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159985D7" w14:textId="52942831"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3DB034DD" w14:textId="76863C91"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2BE8DF1F" w14:textId="32121E6C"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1FC48420" w14:textId="043EC203"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510D8DA0" w14:textId="0890E06A" w:rsidR="00C32061" w:rsidRDefault="00C32061">
            <w:pPr>
              <w:spacing w:line="240" w:lineRule="exact"/>
              <w:rPr>
                <w:rFonts w:ascii="宋体" w:eastAsia="宋体" w:hAnsi="宋体" w:cs="宋体" w:hint="eastAsia"/>
                <w:sz w:val="18"/>
                <w:szCs w:val="18"/>
              </w:rPr>
            </w:pPr>
          </w:p>
        </w:tc>
      </w:tr>
      <w:tr w:rsidR="00C32061" w14:paraId="20D22945" w14:textId="77777777" w:rsidTr="00851A09">
        <w:trPr>
          <w:trHeight w:val="240"/>
        </w:trPr>
        <w:tc>
          <w:tcPr>
            <w:tcW w:w="740" w:type="dxa"/>
            <w:vMerge w:val="restart"/>
            <w:tcBorders>
              <w:top w:val="single" w:sz="2" w:space="0" w:color="auto"/>
              <w:left w:val="single" w:sz="2" w:space="0" w:color="auto"/>
              <w:right w:val="single" w:sz="2" w:space="0" w:color="auto"/>
            </w:tcBorders>
            <w:vAlign w:val="center"/>
          </w:tcPr>
          <w:p w14:paraId="47228B95"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李云涛</w:t>
            </w:r>
          </w:p>
        </w:tc>
        <w:tc>
          <w:tcPr>
            <w:tcW w:w="425" w:type="dxa"/>
            <w:vMerge w:val="restart"/>
            <w:tcBorders>
              <w:top w:val="single" w:sz="2" w:space="0" w:color="auto"/>
              <w:left w:val="single" w:sz="2" w:space="0" w:color="auto"/>
              <w:right w:val="single" w:sz="2" w:space="0" w:color="auto"/>
            </w:tcBorders>
            <w:vAlign w:val="center"/>
          </w:tcPr>
          <w:p w14:paraId="1351B2E4"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425" w:type="dxa"/>
            <w:vMerge w:val="restart"/>
            <w:tcBorders>
              <w:top w:val="single" w:sz="2" w:space="0" w:color="auto"/>
              <w:left w:val="single" w:sz="2" w:space="0" w:color="auto"/>
              <w:right w:val="single" w:sz="2" w:space="0" w:color="auto"/>
            </w:tcBorders>
            <w:vAlign w:val="center"/>
          </w:tcPr>
          <w:p w14:paraId="40488D8D" w14:textId="77777777"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44</w:t>
            </w:r>
          </w:p>
        </w:tc>
        <w:tc>
          <w:tcPr>
            <w:tcW w:w="709" w:type="dxa"/>
            <w:tcBorders>
              <w:top w:val="single" w:sz="2" w:space="0" w:color="auto"/>
              <w:left w:val="single" w:sz="2" w:space="0" w:color="auto"/>
              <w:bottom w:val="single" w:sz="2" w:space="0" w:color="auto"/>
              <w:right w:val="single" w:sz="2" w:space="0" w:color="auto"/>
            </w:tcBorders>
            <w:vAlign w:val="center"/>
          </w:tcPr>
          <w:p w14:paraId="3A6B20F5"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567" w:type="dxa"/>
            <w:tcBorders>
              <w:top w:val="single" w:sz="2" w:space="0" w:color="auto"/>
              <w:left w:val="single" w:sz="2" w:space="0" w:color="auto"/>
              <w:bottom w:val="single" w:sz="2" w:space="0" w:color="auto"/>
              <w:right w:val="single" w:sz="2" w:space="0" w:color="auto"/>
            </w:tcBorders>
            <w:vAlign w:val="center"/>
          </w:tcPr>
          <w:p w14:paraId="3ADC1C77"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离任</w:t>
            </w:r>
          </w:p>
        </w:tc>
        <w:tc>
          <w:tcPr>
            <w:tcW w:w="1276" w:type="dxa"/>
            <w:tcBorders>
              <w:top w:val="single" w:sz="2" w:space="0" w:color="auto"/>
              <w:left w:val="single" w:sz="2" w:space="0" w:color="auto"/>
              <w:bottom w:val="single" w:sz="2" w:space="0" w:color="auto"/>
              <w:right w:val="single" w:sz="2" w:space="0" w:color="auto"/>
            </w:tcBorders>
            <w:vAlign w:val="center"/>
          </w:tcPr>
          <w:p w14:paraId="293CC352"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2021年02月24日</w:t>
            </w:r>
          </w:p>
        </w:tc>
        <w:tc>
          <w:tcPr>
            <w:tcW w:w="1051" w:type="dxa"/>
            <w:tcBorders>
              <w:top w:val="single" w:sz="2" w:space="0" w:color="auto"/>
              <w:left w:val="single" w:sz="2" w:space="0" w:color="auto"/>
              <w:bottom w:val="single" w:sz="2" w:space="0" w:color="auto"/>
              <w:right w:val="single" w:sz="2" w:space="0" w:color="auto"/>
            </w:tcBorders>
            <w:vAlign w:val="center"/>
          </w:tcPr>
          <w:p w14:paraId="1B1DDC36"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741" w:type="dxa"/>
            <w:vMerge w:val="restart"/>
            <w:tcBorders>
              <w:top w:val="single" w:sz="2" w:space="0" w:color="auto"/>
              <w:left w:val="single" w:sz="2" w:space="0" w:color="auto"/>
              <w:right w:val="single" w:sz="2" w:space="0" w:color="auto"/>
            </w:tcBorders>
            <w:vAlign w:val="center"/>
          </w:tcPr>
          <w:p w14:paraId="58647478" w14:textId="77777777" w:rsidR="00AD6138" w:rsidRDefault="00AD6138">
            <w:pPr>
              <w:spacing w:line="240" w:lineRule="exact"/>
              <w:jc w:val="right"/>
              <w:rPr>
                <w:rFonts w:ascii="宋体" w:eastAsia="宋体" w:hAnsi="宋体" w:cs="宋体" w:hint="eastAsia"/>
                <w:sz w:val="18"/>
                <w:szCs w:val="18"/>
              </w:rPr>
            </w:pPr>
          </w:p>
          <w:p w14:paraId="049293CB" w14:textId="522E61A2"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1,200,000</w:t>
            </w:r>
          </w:p>
          <w:p w14:paraId="6395B8AA" w14:textId="121D5D32" w:rsidR="00C32061" w:rsidRDefault="00C32061" w:rsidP="00BC0C5B">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236032C7" w14:textId="77777777" w:rsidR="00AD6138" w:rsidRDefault="00AD6138">
            <w:pPr>
              <w:spacing w:line="240" w:lineRule="exact"/>
              <w:jc w:val="right"/>
              <w:rPr>
                <w:rFonts w:ascii="宋体" w:eastAsia="宋体" w:hAnsi="宋体" w:cs="宋体" w:hint="eastAsia"/>
                <w:sz w:val="18"/>
                <w:szCs w:val="18"/>
              </w:rPr>
            </w:pPr>
          </w:p>
          <w:p w14:paraId="1BE1D759" w14:textId="47D722D5"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0</w:t>
            </w:r>
          </w:p>
          <w:p w14:paraId="01DA42AE" w14:textId="1283A81C" w:rsidR="00C32061" w:rsidRDefault="00C32061" w:rsidP="0002535E">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487A41CD" w14:textId="77777777" w:rsidR="00AD6138" w:rsidRDefault="00AD6138">
            <w:pPr>
              <w:spacing w:line="240" w:lineRule="exact"/>
              <w:jc w:val="right"/>
              <w:rPr>
                <w:rFonts w:ascii="宋体" w:eastAsia="宋体" w:hAnsi="宋体" w:cs="宋体" w:hint="eastAsia"/>
                <w:sz w:val="18"/>
                <w:szCs w:val="18"/>
              </w:rPr>
            </w:pPr>
          </w:p>
          <w:p w14:paraId="25318509" w14:textId="037206C4"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0</w:t>
            </w:r>
          </w:p>
          <w:p w14:paraId="2D3CB66C" w14:textId="6B9C66E5" w:rsidR="00C32061" w:rsidRDefault="00C32061" w:rsidP="00672A09">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3559B695" w14:textId="77777777" w:rsidR="00AD6138" w:rsidRDefault="00AD6138">
            <w:pPr>
              <w:spacing w:line="240" w:lineRule="exact"/>
              <w:jc w:val="right"/>
              <w:rPr>
                <w:rFonts w:ascii="宋体" w:eastAsia="宋体" w:hAnsi="宋体" w:cs="宋体" w:hint="eastAsia"/>
                <w:sz w:val="18"/>
                <w:szCs w:val="18"/>
              </w:rPr>
            </w:pPr>
          </w:p>
          <w:p w14:paraId="56192C92" w14:textId="61091AE5"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0</w:t>
            </w:r>
          </w:p>
          <w:p w14:paraId="0D2F2355" w14:textId="2B13BBC0" w:rsidR="00C32061" w:rsidRDefault="00C32061" w:rsidP="00E07097">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688F63C4" w14:textId="77777777" w:rsidR="00AD6138" w:rsidRDefault="00AD6138">
            <w:pPr>
              <w:spacing w:line="240" w:lineRule="exact"/>
              <w:jc w:val="right"/>
              <w:rPr>
                <w:rFonts w:ascii="宋体" w:eastAsia="宋体" w:hAnsi="宋体" w:cs="宋体" w:hint="eastAsia"/>
                <w:sz w:val="18"/>
                <w:szCs w:val="18"/>
              </w:rPr>
            </w:pPr>
          </w:p>
          <w:p w14:paraId="24C3F196" w14:textId="7B50DF31"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1,200,000</w:t>
            </w:r>
          </w:p>
          <w:p w14:paraId="646B330B" w14:textId="3F57FAA9" w:rsidR="00C32061" w:rsidRDefault="00C32061" w:rsidP="00A07BB5">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77DED0DE" w14:textId="77777777" w:rsidR="00AD6138" w:rsidRDefault="00AD6138">
            <w:pPr>
              <w:spacing w:line="240" w:lineRule="exact"/>
              <w:rPr>
                <w:rFonts w:ascii="宋体" w:eastAsia="宋体" w:hAnsi="宋体" w:cs="宋体" w:hint="eastAsia"/>
                <w:sz w:val="18"/>
                <w:szCs w:val="18"/>
              </w:rPr>
            </w:pPr>
          </w:p>
          <w:p w14:paraId="095725C2" w14:textId="03EB606C"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无</w:t>
            </w:r>
          </w:p>
          <w:p w14:paraId="7F920B8D" w14:textId="1F19F1E5" w:rsidR="00C32061" w:rsidRDefault="00C32061" w:rsidP="00851A09">
            <w:pPr>
              <w:spacing w:line="240" w:lineRule="exact"/>
              <w:rPr>
                <w:rFonts w:ascii="宋体" w:eastAsia="宋体" w:hAnsi="宋体" w:cs="宋体" w:hint="eastAsia"/>
                <w:sz w:val="18"/>
                <w:szCs w:val="18"/>
              </w:rPr>
            </w:pPr>
          </w:p>
        </w:tc>
      </w:tr>
      <w:tr w:rsidR="00C32061" w14:paraId="589B339C" w14:textId="77777777" w:rsidTr="00851A09">
        <w:trPr>
          <w:trHeight w:val="240"/>
        </w:trPr>
        <w:tc>
          <w:tcPr>
            <w:tcW w:w="740" w:type="dxa"/>
            <w:vMerge/>
            <w:tcBorders>
              <w:left w:val="single" w:sz="2" w:space="0" w:color="auto"/>
              <w:bottom w:val="single" w:sz="2" w:space="0" w:color="auto"/>
              <w:right w:val="single" w:sz="2" w:space="0" w:color="auto"/>
            </w:tcBorders>
            <w:vAlign w:val="center"/>
          </w:tcPr>
          <w:p w14:paraId="3985F816" w14:textId="77777777" w:rsidR="00C32061" w:rsidRDefault="00C32061">
            <w:pPr>
              <w:spacing w:line="240" w:lineRule="exact"/>
              <w:rPr>
                <w:rFonts w:ascii="宋体" w:eastAsia="宋体" w:hAnsi="宋体" w:cs="宋体" w:hint="eastAsia"/>
                <w:sz w:val="18"/>
                <w:szCs w:val="18"/>
              </w:rPr>
            </w:pPr>
          </w:p>
        </w:tc>
        <w:tc>
          <w:tcPr>
            <w:tcW w:w="425" w:type="dxa"/>
            <w:vMerge/>
            <w:tcBorders>
              <w:left w:val="single" w:sz="2" w:space="0" w:color="auto"/>
              <w:bottom w:val="single" w:sz="2" w:space="0" w:color="auto"/>
              <w:right w:val="single" w:sz="2" w:space="0" w:color="auto"/>
            </w:tcBorders>
            <w:vAlign w:val="center"/>
          </w:tcPr>
          <w:p w14:paraId="638B2A6C" w14:textId="77777777" w:rsidR="00C32061" w:rsidRDefault="00C32061">
            <w:pPr>
              <w:spacing w:line="240" w:lineRule="exact"/>
              <w:rPr>
                <w:rFonts w:ascii="宋体" w:eastAsia="宋体" w:hAnsi="宋体" w:cs="宋体" w:hint="eastAsia"/>
                <w:sz w:val="18"/>
                <w:szCs w:val="18"/>
              </w:rPr>
            </w:pPr>
          </w:p>
        </w:tc>
        <w:tc>
          <w:tcPr>
            <w:tcW w:w="425" w:type="dxa"/>
            <w:vMerge/>
            <w:tcBorders>
              <w:left w:val="single" w:sz="2" w:space="0" w:color="auto"/>
              <w:bottom w:val="single" w:sz="2" w:space="0" w:color="auto"/>
              <w:right w:val="single" w:sz="2" w:space="0" w:color="auto"/>
            </w:tcBorders>
            <w:vAlign w:val="center"/>
          </w:tcPr>
          <w:p w14:paraId="6CE7678B" w14:textId="77777777" w:rsidR="00C32061" w:rsidRDefault="00C32061">
            <w:pPr>
              <w:spacing w:line="240" w:lineRule="exact"/>
              <w:jc w:val="right"/>
              <w:rPr>
                <w:rFonts w:ascii="宋体" w:eastAsia="宋体" w:hAnsi="宋体" w:cs="宋体" w:hint="eastAsia"/>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47C386F"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职工董事</w:t>
            </w:r>
          </w:p>
        </w:tc>
        <w:tc>
          <w:tcPr>
            <w:tcW w:w="567" w:type="dxa"/>
            <w:tcBorders>
              <w:top w:val="single" w:sz="2" w:space="0" w:color="auto"/>
              <w:left w:val="single" w:sz="2" w:space="0" w:color="auto"/>
              <w:bottom w:val="single" w:sz="2" w:space="0" w:color="auto"/>
              <w:right w:val="single" w:sz="2" w:space="0" w:color="auto"/>
            </w:tcBorders>
            <w:vAlign w:val="center"/>
          </w:tcPr>
          <w:p w14:paraId="2C8DB465"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276" w:type="dxa"/>
            <w:tcBorders>
              <w:top w:val="single" w:sz="2" w:space="0" w:color="auto"/>
              <w:left w:val="single" w:sz="2" w:space="0" w:color="auto"/>
              <w:bottom w:val="single" w:sz="2" w:space="0" w:color="auto"/>
              <w:right w:val="single" w:sz="2" w:space="0" w:color="auto"/>
            </w:tcBorders>
            <w:vAlign w:val="center"/>
          </w:tcPr>
          <w:p w14:paraId="534E57C3"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2025年04月18日</w:t>
            </w:r>
          </w:p>
        </w:tc>
        <w:tc>
          <w:tcPr>
            <w:tcW w:w="1051" w:type="dxa"/>
            <w:tcBorders>
              <w:top w:val="single" w:sz="2" w:space="0" w:color="auto"/>
              <w:left w:val="single" w:sz="2" w:space="0" w:color="auto"/>
              <w:bottom w:val="single" w:sz="2" w:space="0" w:color="auto"/>
              <w:right w:val="single" w:sz="2" w:space="0" w:color="auto"/>
            </w:tcBorders>
            <w:vAlign w:val="center"/>
          </w:tcPr>
          <w:p w14:paraId="7F89C235"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2028年05月18日</w:t>
            </w:r>
          </w:p>
        </w:tc>
        <w:tc>
          <w:tcPr>
            <w:tcW w:w="741" w:type="dxa"/>
            <w:vMerge/>
            <w:tcBorders>
              <w:left w:val="single" w:sz="2" w:space="0" w:color="auto"/>
              <w:bottom w:val="single" w:sz="2" w:space="0" w:color="auto"/>
              <w:right w:val="single" w:sz="2" w:space="0" w:color="auto"/>
            </w:tcBorders>
            <w:vAlign w:val="center"/>
          </w:tcPr>
          <w:p w14:paraId="62EC5A72" w14:textId="02A4BA7A"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2056B689" w14:textId="0DDE153F"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39A5678F" w14:textId="01C95E41"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19829EDC" w14:textId="68531352"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43152375" w14:textId="7996AEFC"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1CFE0890" w14:textId="350B30AD" w:rsidR="00C32061" w:rsidRDefault="00C32061">
            <w:pPr>
              <w:spacing w:line="240" w:lineRule="exact"/>
              <w:rPr>
                <w:rFonts w:ascii="宋体" w:eastAsia="宋体" w:hAnsi="宋体" w:cs="宋体" w:hint="eastAsia"/>
                <w:sz w:val="18"/>
                <w:szCs w:val="18"/>
              </w:rPr>
            </w:pPr>
          </w:p>
        </w:tc>
      </w:tr>
      <w:tr w:rsidR="00C32061" w14:paraId="03E5CED0" w14:textId="77777777" w:rsidTr="00AE5A38">
        <w:trPr>
          <w:trHeight w:val="240"/>
        </w:trPr>
        <w:tc>
          <w:tcPr>
            <w:tcW w:w="740" w:type="dxa"/>
            <w:vMerge w:val="restart"/>
            <w:tcBorders>
              <w:top w:val="single" w:sz="2" w:space="0" w:color="auto"/>
              <w:left w:val="single" w:sz="2" w:space="0" w:color="auto"/>
              <w:right w:val="single" w:sz="2" w:space="0" w:color="auto"/>
            </w:tcBorders>
            <w:vAlign w:val="center"/>
          </w:tcPr>
          <w:p w14:paraId="5517C375" w14:textId="77777777" w:rsidR="00C32061" w:rsidRDefault="00C32061">
            <w:pPr>
              <w:spacing w:line="240" w:lineRule="exact"/>
              <w:rPr>
                <w:rFonts w:ascii="宋体" w:eastAsia="宋体" w:hAnsi="宋体" w:cs="宋体" w:hint="eastAsia"/>
                <w:sz w:val="18"/>
                <w:szCs w:val="18"/>
              </w:rPr>
            </w:pPr>
          </w:p>
          <w:p w14:paraId="0BB24CE7"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张垚</w:t>
            </w:r>
          </w:p>
        </w:tc>
        <w:tc>
          <w:tcPr>
            <w:tcW w:w="425" w:type="dxa"/>
            <w:vMerge w:val="restart"/>
            <w:tcBorders>
              <w:top w:val="single" w:sz="2" w:space="0" w:color="auto"/>
              <w:left w:val="single" w:sz="2" w:space="0" w:color="auto"/>
              <w:right w:val="single" w:sz="2" w:space="0" w:color="auto"/>
            </w:tcBorders>
            <w:vAlign w:val="center"/>
          </w:tcPr>
          <w:p w14:paraId="523CF4E3" w14:textId="77777777" w:rsidR="00C32061" w:rsidRDefault="00C32061">
            <w:pPr>
              <w:spacing w:line="240" w:lineRule="exact"/>
              <w:rPr>
                <w:rFonts w:ascii="宋体" w:eastAsia="宋体" w:hAnsi="宋体" w:cs="宋体" w:hint="eastAsia"/>
                <w:sz w:val="18"/>
                <w:szCs w:val="18"/>
              </w:rPr>
            </w:pPr>
          </w:p>
          <w:p w14:paraId="078B806F"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425" w:type="dxa"/>
            <w:vMerge w:val="restart"/>
            <w:tcBorders>
              <w:top w:val="single" w:sz="2" w:space="0" w:color="auto"/>
              <w:left w:val="single" w:sz="2" w:space="0" w:color="auto"/>
              <w:right w:val="single" w:sz="2" w:space="0" w:color="auto"/>
            </w:tcBorders>
            <w:vAlign w:val="center"/>
          </w:tcPr>
          <w:p w14:paraId="0DCADF3F" w14:textId="77777777" w:rsidR="00C32061" w:rsidRDefault="00C32061">
            <w:pPr>
              <w:spacing w:line="240" w:lineRule="exact"/>
              <w:jc w:val="right"/>
              <w:rPr>
                <w:rFonts w:ascii="宋体" w:eastAsia="宋体" w:hAnsi="宋体" w:cs="宋体" w:hint="eastAsia"/>
                <w:sz w:val="18"/>
                <w:szCs w:val="18"/>
              </w:rPr>
            </w:pPr>
          </w:p>
          <w:p w14:paraId="3AE31ADA" w14:textId="77777777"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37</w:t>
            </w:r>
          </w:p>
        </w:tc>
        <w:tc>
          <w:tcPr>
            <w:tcW w:w="709" w:type="dxa"/>
            <w:tcBorders>
              <w:top w:val="single" w:sz="2" w:space="0" w:color="auto"/>
              <w:left w:val="single" w:sz="2" w:space="0" w:color="auto"/>
              <w:bottom w:val="single" w:sz="2" w:space="0" w:color="auto"/>
              <w:right w:val="single" w:sz="2" w:space="0" w:color="auto"/>
            </w:tcBorders>
            <w:vAlign w:val="center"/>
          </w:tcPr>
          <w:p w14:paraId="3589E20E"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567" w:type="dxa"/>
            <w:tcBorders>
              <w:top w:val="single" w:sz="2" w:space="0" w:color="auto"/>
              <w:left w:val="single" w:sz="2" w:space="0" w:color="auto"/>
              <w:bottom w:val="single" w:sz="2" w:space="0" w:color="auto"/>
              <w:right w:val="single" w:sz="2" w:space="0" w:color="auto"/>
            </w:tcBorders>
            <w:vAlign w:val="center"/>
          </w:tcPr>
          <w:p w14:paraId="05B20A28"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276" w:type="dxa"/>
            <w:tcBorders>
              <w:top w:val="single" w:sz="2" w:space="0" w:color="auto"/>
              <w:left w:val="single" w:sz="2" w:space="0" w:color="auto"/>
              <w:bottom w:val="single" w:sz="2" w:space="0" w:color="auto"/>
              <w:right w:val="single" w:sz="2" w:space="0" w:color="auto"/>
            </w:tcBorders>
            <w:vAlign w:val="center"/>
          </w:tcPr>
          <w:p w14:paraId="1A3C568F"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2022年05月27日</w:t>
            </w:r>
          </w:p>
        </w:tc>
        <w:tc>
          <w:tcPr>
            <w:tcW w:w="1051" w:type="dxa"/>
            <w:tcBorders>
              <w:top w:val="single" w:sz="2" w:space="0" w:color="auto"/>
              <w:left w:val="single" w:sz="2" w:space="0" w:color="auto"/>
              <w:bottom w:val="single" w:sz="2" w:space="0" w:color="auto"/>
              <w:right w:val="single" w:sz="2" w:space="0" w:color="auto"/>
            </w:tcBorders>
            <w:vAlign w:val="center"/>
          </w:tcPr>
          <w:p w14:paraId="17D15E01"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2028年05月18日</w:t>
            </w:r>
          </w:p>
        </w:tc>
        <w:tc>
          <w:tcPr>
            <w:tcW w:w="741" w:type="dxa"/>
            <w:vMerge w:val="restart"/>
            <w:tcBorders>
              <w:top w:val="single" w:sz="2" w:space="0" w:color="auto"/>
              <w:left w:val="single" w:sz="2" w:space="0" w:color="auto"/>
              <w:right w:val="single" w:sz="2" w:space="0" w:color="auto"/>
            </w:tcBorders>
            <w:vAlign w:val="center"/>
          </w:tcPr>
          <w:p w14:paraId="285ED003" w14:textId="77777777" w:rsidR="00AD6138" w:rsidRDefault="00AD6138">
            <w:pPr>
              <w:spacing w:line="240" w:lineRule="exact"/>
              <w:jc w:val="right"/>
              <w:rPr>
                <w:rFonts w:ascii="宋体" w:eastAsia="宋体" w:hAnsi="宋体" w:cs="宋体" w:hint="eastAsia"/>
                <w:sz w:val="18"/>
                <w:szCs w:val="18"/>
              </w:rPr>
            </w:pPr>
          </w:p>
          <w:p w14:paraId="7F03653D" w14:textId="58AE0E13"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2,200,000</w:t>
            </w:r>
          </w:p>
          <w:p w14:paraId="404FDB48" w14:textId="3587F2CF" w:rsidR="00C32061" w:rsidRDefault="00C32061">
            <w:pPr>
              <w:spacing w:line="240" w:lineRule="exact"/>
              <w:jc w:val="right"/>
              <w:rPr>
                <w:rFonts w:ascii="宋体" w:eastAsia="宋体" w:hAnsi="宋体" w:cs="宋体" w:hint="eastAsia"/>
                <w:sz w:val="18"/>
                <w:szCs w:val="18"/>
              </w:rPr>
            </w:pPr>
          </w:p>
          <w:p w14:paraId="56100CBA" w14:textId="59B58493" w:rsidR="00C32061" w:rsidRDefault="00C32061" w:rsidP="00064E94">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754BE4A7" w14:textId="77777777" w:rsidR="00AD6138" w:rsidRDefault="00AD6138">
            <w:pPr>
              <w:spacing w:line="240" w:lineRule="exact"/>
              <w:jc w:val="right"/>
              <w:rPr>
                <w:rFonts w:ascii="宋体" w:eastAsia="宋体" w:hAnsi="宋体" w:cs="宋体" w:hint="eastAsia"/>
                <w:sz w:val="18"/>
                <w:szCs w:val="18"/>
              </w:rPr>
            </w:pPr>
          </w:p>
          <w:p w14:paraId="649F08CA" w14:textId="6D5F1F97"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0</w:t>
            </w:r>
          </w:p>
          <w:p w14:paraId="44212412" w14:textId="7831ED40" w:rsidR="00C32061" w:rsidRDefault="00C32061">
            <w:pPr>
              <w:spacing w:line="240" w:lineRule="exact"/>
              <w:jc w:val="right"/>
              <w:rPr>
                <w:rFonts w:ascii="宋体" w:eastAsia="宋体" w:hAnsi="宋体" w:cs="宋体" w:hint="eastAsia"/>
                <w:sz w:val="18"/>
                <w:szCs w:val="18"/>
              </w:rPr>
            </w:pPr>
          </w:p>
          <w:p w14:paraId="40C51689" w14:textId="5BAB2028" w:rsidR="00C32061" w:rsidRDefault="00C32061" w:rsidP="002C0819">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1877E28A" w14:textId="77777777" w:rsidR="00AD6138" w:rsidRDefault="00AD6138">
            <w:pPr>
              <w:spacing w:line="240" w:lineRule="exact"/>
              <w:jc w:val="right"/>
              <w:rPr>
                <w:rFonts w:ascii="宋体" w:eastAsia="宋体" w:hAnsi="宋体" w:cs="宋体" w:hint="eastAsia"/>
                <w:sz w:val="18"/>
                <w:szCs w:val="18"/>
              </w:rPr>
            </w:pPr>
          </w:p>
          <w:p w14:paraId="30B382B5" w14:textId="2ECD63BC"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0</w:t>
            </w:r>
          </w:p>
          <w:p w14:paraId="71AA2760" w14:textId="546571E4" w:rsidR="00C32061" w:rsidRDefault="00C32061">
            <w:pPr>
              <w:spacing w:line="240" w:lineRule="exact"/>
              <w:jc w:val="right"/>
              <w:rPr>
                <w:rFonts w:ascii="宋体" w:eastAsia="宋体" w:hAnsi="宋体" w:cs="宋体" w:hint="eastAsia"/>
                <w:sz w:val="18"/>
                <w:szCs w:val="18"/>
              </w:rPr>
            </w:pPr>
          </w:p>
          <w:p w14:paraId="63FE4CE0" w14:textId="13F774C2" w:rsidR="00C32061" w:rsidRDefault="00C32061" w:rsidP="00E923A5">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40BAA9EC" w14:textId="77777777" w:rsidR="00AD6138" w:rsidRDefault="00AD6138">
            <w:pPr>
              <w:spacing w:line="240" w:lineRule="exact"/>
              <w:jc w:val="right"/>
              <w:rPr>
                <w:rFonts w:ascii="宋体" w:eastAsia="宋体" w:hAnsi="宋体" w:cs="宋体" w:hint="eastAsia"/>
                <w:sz w:val="18"/>
                <w:szCs w:val="18"/>
              </w:rPr>
            </w:pPr>
          </w:p>
          <w:p w14:paraId="089AA34B" w14:textId="4D86A026"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0</w:t>
            </w:r>
          </w:p>
          <w:p w14:paraId="2F77319D" w14:textId="18E8FED3" w:rsidR="00C32061" w:rsidRDefault="00C32061">
            <w:pPr>
              <w:spacing w:line="240" w:lineRule="exact"/>
              <w:jc w:val="right"/>
              <w:rPr>
                <w:rFonts w:ascii="宋体" w:eastAsia="宋体" w:hAnsi="宋体" w:cs="宋体" w:hint="eastAsia"/>
                <w:sz w:val="18"/>
                <w:szCs w:val="18"/>
              </w:rPr>
            </w:pPr>
          </w:p>
          <w:p w14:paraId="2DD815AD" w14:textId="191F8630" w:rsidR="00C32061" w:rsidRDefault="00C32061" w:rsidP="00BC6E31">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189D056B" w14:textId="77777777" w:rsidR="00AD6138" w:rsidRDefault="00AD6138">
            <w:pPr>
              <w:spacing w:line="240" w:lineRule="exact"/>
              <w:jc w:val="right"/>
              <w:rPr>
                <w:rFonts w:ascii="宋体" w:eastAsia="宋体" w:hAnsi="宋体" w:cs="宋体" w:hint="eastAsia"/>
                <w:sz w:val="18"/>
                <w:szCs w:val="18"/>
              </w:rPr>
            </w:pPr>
          </w:p>
          <w:p w14:paraId="09AB3B11" w14:textId="62B6C47E" w:rsidR="00C32061" w:rsidRDefault="00C32061">
            <w:pPr>
              <w:spacing w:line="240" w:lineRule="exact"/>
              <w:jc w:val="right"/>
              <w:rPr>
                <w:rFonts w:ascii="宋体" w:eastAsia="宋体" w:hAnsi="宋体" w:cs="宋体" w:hint="eastAsia"/>
                <w:sz w:val="18"/>
                <w:szCs w:val="18"/>
              </w:rPr>
            </w:pPr>
            <w:r>
              <w:rPr>
                <w:rFonts w:ascii="宋体" w:eastAsia="宋体" w:hAnsi="宋体" w:cs="宋体"/>
                <w:sz w:val="18"/>
                <w:szCs w:val="18"/>
              </w:rPr>
              <w:t>2,200,000</w:t>
            </w:r>
          </w:p>
          <w:p w14:paraId="0905B553" w14:textId="69BF5320" w:rsidR="00C32061" w:rsidRDefault="00C32061">
            <w:pPr>
              <w:spacing w:line="240" w:lineRule="exact"/>
              <w:jc w:val="right"/>
              <w:rPr>
                <w:rFonts w:ascii="宋体" w:eastAsia="宋体" w:hAnsi="宋体" w:cs="宋体" w:hint="eastAsia"/>
                <w:sz w:val="18"/>
                <w:szCs w:val="18"/>
              </w:rPr>
            </w:pPr>
          </w:p>
          <w:p w14:paraId="55C461B1" w14:textId="29BF0176" w:rsidR="00C32061" w:rsidRDefault="00C32061" w:rsidP="00FE6CCF">
            <w:pPr>
              <w:spacing w:line="240" w:lineRule="exact"/>
              <w:jc w:val="right"/>
              <w:rPr>
                <w:rFonts w:ascii="宋体" w:eastAsia="宋体" w:hAnsi="宋体" w:cs="宋体" w:hint="eastAsia"/>
                <w:sz w:val="18"/>
                <w:szCs w:val="18"/>
              </w:rPr>
            </w:pPr>
          </w:p>
        </w:tc>
        <w:tc>
          <w:tcPr>
            <w:tcW w:w="741" w:type="dxa"/>
            <w:vMerge w:val="restart"/>
            <w:tcBorders>
              <w:top w:val="single" w:sz="2" w:space="0" w:color="auto"/>
              <w:left w:val="single" w:sz="2" w:space="0" w:color="auto"/>
              <w:right w:val="single" w:sz="2" w:space="0" w:color="auto"/>
            </w:tcBorders>
            <w:vAlign w:val="center"/>
          </w:tcPr>
          <w:p w14:paraId="2B9A1FB2" w14:textId="77777777" w:rsidR="00AD6138" w:rsidRDefault="00AD6138">
            <w:pPr>
              <w:spacing w:line="240" w:lineRule="exact"/>
              <w:rPr>
                <w:rFonts w:ascii="宋体" w:eastAsia="宋体" w:hAnsi="宋体" w:cs="宋体" w:hint="eastAsia"/>
                <w:sz w:val="18"/>
                <w:szCs w:val="18"/>
              </w:rPr>
            </w:pPr>
          </w:p>
          <w:p w14:paraId="4409F79E" w14:textId="01A17F3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无</w:t>
            </w:r>
          </w:p>
          <w:p w14:paraId="4D6D35CD" w14:textId="0D61709C" w:rsidR="00C32061" w:rsidRDefault="00C32061">
            <w:pPr>
              <w:spacing w:line="240" w:lineRule="exact"/>
              <w:rPr>
                <w:rFonts w:ascii="宋体" w:eastAsia="宋体" w:hAnsi="宋体" w:cs="宋体" w:hint="eastAsia"/>
                <w:sz w:val="18"/>
                <w:szCs w:val="18"/>
              </w:rPr>
            </w:pPr>
          </w:p>
          <w:p w14:paraId="69E4A6F4" w14:textId="3F5B7E5B" w:rsidR="00C32061" w:rsidRDefault="00C32061" w:rsidP="00AE5A38">
            <w:pPr>
              <w:spacing w:line="240" w:lineRule="exact"/>
              <w:rPr>
                <w:rFonts w:ascii="宋体" w:eastAsia="宋体" w:hAnsi="宋体" w:cs="宋体" w:hint="eastAsia"/>
                <w:sz w:val="18"/>
                <w:szCs w:val="18"/>
              </w:rPr>
            </w:pPr>
          </w:p>
        </w:tc>
      </w:tr>
      <w:tr w:rsidR="00C32061" w14:paraId="0F8720A6" w14:textId="77777777" w:rsidTr="00AE5A38">
        <w:trPr>
          <w:trHeight w:val="240"/>
        </w:trPr>
        <w:tc>
          <w:tcPr>
            <w:tcW w:w="740" w:type="dxa"/>
            <w:vMerge/>
            <w:tcBorders>
              <w:left w:val="single" w:sz="2" w:space="0" w:color="auto"/>
              <w:right w:val="single" w:sz="2" w:space="0" w:color="auto"/>
            </w:tcBorders>
            <w:vAlign w:val="center"/>
          </w:tcPr>
          <w:p w14:paraId="223BB1D2" w14:textId="77777777" w:rsidR="00C32061" w:rsidRDefault="00C32061">
            <w:pPr>
              <w:spacing w:line="240" w:lineRule="exact"/>
              <w:rPr>
                <w:rFonts w:ascii="宋体" w:eastAsia="宋体" w:hAnsi="宋体" w:cs="宋体" w:hint="eastAsia"/>
                <w:sz w:val="18"/>
                <w:szCs w:val="18"/>
              </w:rPr>
            </w:pPr>
          </w:p>
        </w:tc>
        <w:tc>
          <w:tcPr>
            <w:tcW w:w="425" w:type="dxa"/>
            <w:vMerge/>
            <w:tcBorders>
              <w:left w:val="single" w:sz="2" w:space="0" w:color="auto"/>
              <w:right w:val="single" w:sz="2" w:space="0" w:color="auto"/>
            </w:tcBorders>
            <w:vAlign w:val="center"/>
          </w:tcPr>
          <w:p w14:paraId="672177DD" w14:textId="77777777" w:rsidR="00C32061" w:rsidRDefault="00C32061">
            <w:pPr>
              <w:spacing w:line="240" w:lineRule="exact"/>
              <w:rPr>
                <w:rFonts w:ascii="宋体" w:eastAsia="宋体" w:hAnsi="宋体" w:cs="宋体" w:hint="eastAsia"/>
                <w:sz w:val="18"/>
                <w:szCs w:val="18"/>
              </w:rPr>
            </w:pPr>
          </w:p>
        </w:tc>
        <w:tc>
          <w:tcPr>
            <w:tcW w:w="425" w:type="dxa"/>
            <w:vMerge/>
            <w:tcBorders>
              <w:left w:val="single" w:sz="2" w:space="0" w:color="auto"/>
              <w:right w:val="single" w:sz="2" w:space="0" w:color="auto"/>
            </w:tcBorders>
            <w:vAlign w:val="center"/>
          </w:tcPr>
          <w:p w14:paraId="0A004A6E" w14:textId="77777777" w:rsidR="00C32061" w:rsidRDefault="00C32061">
            <w:pPr>
              <w:spacing w:line="240" w:lineRule="exact"/>
              <w:jc w:val="right"/>
              <w:rPr>
                <w:rFonts w:ascii="宋体" w:eastAsia="宋体" w:hAnsi="宋体" w:cs="宋体" w:hint="eastAsia"/>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8341C14"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董事</w:t>
            </w:r>
            <w:r>
              <w:rPr>
                <w:rFonts w:ascii="宋体" w:eastAsia="宋体" w:hAnsi="宋体" w:cs="宋体"/>
                <w:sz w:val="18"/>
                <w:szCs w:val="18"/>
              </w:rPr>
              <w:lastRenderedPageBreak/>
              <w:t>会秘书</w:t>
            </w:r>
          </w:p>
        </w:tc>
        <w:tc>
          <w:tcPr>
            <w:tcW w:w="567" w:type="dxa"/>
            <w:tcBorders>
              <w:top w:val="single" w:sz="2" w:space="0" w:color="auto"/>
              <w:left w:val="single" w:sz="2" w:space="0" w:color="auto"/>
              <w:bottom w:val="single" w:sz="2" w:space="0" w:color="auto"/>
              <w:right w:val="single" w:sz="2" w:space="0" w:color="auto"/>
            </w:tcBorders>
            <w:vAlign w:val="center"/>
          </w:tcPr>
          <w:p w14:paraId="1225F500"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lastRenderedPageBreak/>
              <w:t>现</w:t>
            </w:r>
            <w:r>
              <w:rPr>
                <w:rFonts w:ascii="宋体" w:eastAsia="宋体" w:hAnsi="宋体" w:cs="宋体"/>
                <w:sz w:val="18"/>
                <w:szCs w:val="18"/>
              </w:rPr>
              <w:lastRenderedPageBreak/>
              <w:t>任</w:t>
            </w:r>
          </w:p>
        </w:tc>
        <w:tc>
          <w:tcPr>
            <w:tcW w:w="1276" w:type="dxa"/>
            <w:tcBorders>
              <w:top w:val="single" w:sz="2" w:space="0" w:color="auto"/>
              <w:left w:val="single" w:sz="2" w:space="0" w:color="auto"/>
              <w:bottom w:val="single" w:sz="2" w:space="0" w:color="auto"/>
              <w:right w:val="single" w:sz="2" w:space="0" w:color="auto"/>
            </w:tcBorders>
            <w:vAlign w:val="center"/>
          </w:tcPr>
          <w:p w14:paraId="5534AA49"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lastRenderedPageBreak/>
              <w:t>2021年08月</w:t>
            </w:r>
            <w:r>
              <w:rPr>
                <w:rFonts w:ascii="宋体" w:eastAsia="宋体" w:hAnsi="宋体" w:cs="宋体"/>
                <w:sz w:val="18"/>
                <w:szCs w:val="18"/>
              </w:rPr>
              <w:lastRenderedPageBreak/>
              <w:t>26日</w:t>
            </w:r>
          </w:p>
        </w:tc>
        <w:tc>
          <w:tcPr>
            <w:tcW w:w="1051" w:type="dxa"/>
            <w:tcBorders>
              <w:top w:val="single" w:sz="2" w:space="0" w:color="auto"/>
              <w:left w:val="single" w:sz="2" w:space="0" w:color="auto"/>
              <w:bottom w:val="single" w:sz="2" w:space="0" w:color="auto"/>
              <w:right w:val="single" w:sz="2" w:space="0" w:color="auto"/>
            </w:tcBorders>
            <w:vAlign w:val="center"/>
          </w:tcPr>
          <w:p w14:paraId="60758F94"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lastRenderedPageBreak/>
              <w:t>2028年05</w:t>
            </w:r>
            <w:r>
              <w:rPr>
                <w:rFonts w:ascii="宋体" w:eastAsia="宋体" w:hAnsi="宋体" w:cs="宋体"/>
                <w:sz w:val="18"/>
                <w:szCs w:val="18"/>
              </w:rPr>
              <w:lastRenderedPageBreak/>
              <w:t>月18日</w:t>
            </w:r>
          </w:p>
        </w:tc>
        <w:tc>
          <w:tcPr>
            <w:tcW w:w="741" w:type="dxa"/>
            <w:vMerge/>
            <w:tcBorders>
              <w:left w:val="single" w:sz="2" w:space="0" w:color="auto"/>
              <w:right w:val="single" w:sz="2" w:space="0" w:color="auto"/>
            </w:tcBorders>
            <w:vAlign w:val="center"/>
          </w:tcPr>
          <w:p w14:paraId="19121189" w14:textId="3E9F4413" w:rsidR="00C32061" w:rsidRDefault="00C32061" w:rsidP="00064E94">
            <w:pPr>
              <w:spacing w:line="240" w:lineRule="exact"/>
              <w:jc w:val="right"/>
              <w:rPr>
                <w:rFonts w:ascii="宋体" w:eastAsia="宋体" w:hAnsi="宋体" w:cs="宋体" w:hint="eastAsia"/>
                <w:sz w:val="18"/>
                <w:szCs w:val="18"/>
              </w:rPr>
            </w:pPr>
          </w:p>
        </w:tc>
        <w:tc>
          <w:tcPr>
            <w:tcW w:w="741" w:type="dxa"/>
            <w:vMerge/>
            <w:tcBorders>
              <w:left w:val="single" w:sz="2" w:space="0" w:color="auto"/>
              <w:right w:val="single" w:sz="2" w:space="0" w:color="auto"/>
            </w:tcBorders>
            <w:vAlign w:val="center"/>
          </w:tcPr>
          <w:p w14:paraId="65377668" w14:textId="02F0A2B7" w:rsidR="00C32061" w:rsidRDefault="00C32061" w:rsidP="002C0819">
            <w:pPr>
              <w:spacing w:line="240" w:lineRule="exact"/>
              <w:jc w:val="right"/>
              <w:rPr>
                <w:rFonts w:ascii="宋体" w:eastAsia="宋体" w:hAnsi="宋体" w:cs="宋体" w:hint="eastAsia"/>
                <w:sz w:val="18"/>
                <w:szCs w:val="18"/>
              </w:rPr>
            </w:pPr>
          </w:p>
        </w:tc>
        <w:tc>
          <w:tcPr>
            <w:tcW w:w="741" w:type="dxa"/>
            <w:vMerge/>
            <w:tcBorders>
              <w:left w:val="single" w:sz="2" w:space="0" w:color="auto"/>
              <w:right w:val="single" w:sz="2" w:space="0" w:color="auto"/>
            </w:tcBorders>
            <w:vAlign w:val="center"/>
          </w:tcPr>
          <w:p w14:paraId="1BC6521E" w14:textId="128C700E" w:rsidR="00C32061" w:rsidRDefault="00C32061" w:rsidP="00E923A5">
            <w:pPr>
              <w:spacing w:line="240" w:lineRule="exact"/>
              <w:jc w:val="right"/>
              <w:rPr>
                <w:rFonts w:ascii="宋体" w:eastAsia="宋体" w:hAnsi="宋体" w:cs="宋体" w:hint="eastAsia"/>
                <w:sz w:val="18"/>
                <w:szCs w:val="18"/>
              </w:rPr>
            </w:pPr>
          </w:p>
        </w:tc>
        <w:tc>
          <w:tcPr>
            <w:tcW w:w="741" w:type="dxa"/>
            <w:vMerge/>
            <w:tcBorders>
              <w:left w:val="single" w:sz="2" w:space="0" w:color="auto"/>
              <w:right w:val="single" w:sz="2" w:space="0" w:color="auto"/>
            </w:tcBorders>
            <w:vAlign w:val="center"/>
          </w:tcPr>
          <w:p w14:paraId="224916AD" w14:textId="3128E309" w:rsidR="00C32061" w:rsidRDefault="00C32061" w:rsidP="00BC6E31">
            <w:pPr>
              <w:spacing w:line="240" w:lineRule="exact"/>
              <w:jc w:val="right"/>
              <w:rPr>
                <w:rFonts w:ascii="宋体" w:eastAsia="宋体" w:hAnsi="宋体" w:cs="宋体" w:hint="eastAsia"/>
                <w:sz w:val="18"/>
                <w:szCs w:val="18"/>
              </w:rPr>
            </w:pPr>
          </w:p>
        </w:tc>
        <w:tc>
          <w:tcPr>
            <w:tcW w:w="741" w:type="dxa"/>
            <w:vMerge/>
            <w:tcBorders>
              <w:left w:val="single" w:sz="2" w:space="0" w:color="auto"/>
              <w:right w:val="single" w:sz="2" w:space="0" w:color="auto"/>
            </w:tcBorders>
            <w:vAlign w:val="center"/>
          </w:tcPr>
          <w:p w14:paraId="68F7B327" w14:textId="380A9963" w:rsidR="00C32061" w:rsidRDefault="00C32061" w:rsidP="00FE6CCF">
            <w:pPr>
              <w:spacing w:line="240" w:lineRule="exact"/>
              <w:jc w:val="right"/>
              <w:rPr>
                <w:rFonts w:ascii="宋体" w:eastAsia="宋体" w:hAnsi="宋体" w:cs="宋体" w:hint="eastAsia"/>
                <w:sz w:val="18"/>
                <w:szCs w:val="18"/>
              </w:rPr>
            </w:pPr>
          </w:p>
        </w:tc>
        <w:tc>
          <w:tcPr>
            <w:tcW w:w="741" w:type="dxa"/>
            <w:vMerge/>
            <w:tcBorders>
              <w:left w:val="single" w:sz="2" w:space="0" w:color="auto"/>
              <w:right w:val="single" w:sz="2" w:space="0" w:color="auto"/>
            </w:tcBorders>
            <w:vAlign w:val="center"/>
          </w:tcPr>
          <w:p w14:paraId="01A0C3E0" w14:textId="1982A53E" w:rsidR="00C32061" w:rsidRDefault="00C32061" w:rsidP="00AE5A38">
            <w:pPr>
              <w:spacing w:line="240" w:lineRule="exact"/>
              <w:rPr>
                <w:rFonts w:ascii="宋体" w:eastAsia="宋体" w:hAnsi="宋体" w:cs="宋体" w:hint="eastAsia"/>
                <w:sz w:val="18"/>
                <w:szCs w:val="18"/>
              </w:rPr>
            </w:pPr>
          </w:p>
        </w:tc>
      </w:tr>
      <w:tr w:rsidR="00C32061" w14:paraId="2AEDA1E0" w14:textId="77777777" w:rsidTr="00AE5A38">
        <w:trPr>
          <w:trHeight w:val="240"/>
        </w:trPr>
        <w:tc>
          <w:tcPr>
            <w:tcW w:w="740" w:type="dxa"/>
            <w:vMerge/>
            <w:tcBorders>
              <w:left w:val="single" w:sz="2" w:space="0" w:color="auto"/>
              <w:bottom w:val="single" w:sz="2" w:space="0" w:color="auto"/>
              <w:right w:val="single" w:sz="2" w:space="0" w:color="auto"/>
            </w:tcBorders>
            <w:vAlign w:val="center"/>
          </w:tcPr>
          <w:p w14:paraId="4DFC4397" w14:textId="77777777" w:rsidR="00C32061" w:rsidRDefault="00C32061">
            <w:pPr>
              <w:spacing w:line="240" w:lineRule="exact"/>
              <w:rPr>
                <w:rFonts w:ascii="宋体" w:eastAsia="宋体" w:hAnsi="宋体" w:cs="宋体" w:hint="eastAsia"/>
                <w:sz w:val="18"/>
                <w:szCs w:val="18"/>
              </w:rPr>
            </w:pPr>
          </w:p>
        </w:tc>
        <w:tc>
          <w:tcPr>
            <w:tcW w:w="425" w:type="dxa"/>
            <w:vMerge/>
            <w:tcBorders>
              <w:left w:val="single" w:sz="2" w:space="0" w:color="auto"/>
              <w:bottom w:val="single" w:sz="2" w:space="0" w:color="auto"/>
              <w:right w:val="single" w:sz="2" w:space="0" w:color="auto"/>
            </w:tcBorders>
            <w:vAlign w:val="center"/>
          </w:tcPr>
          <w:p w14:paraId="61B9E18A" w14:textId="77777777" w:rsidR="00C32061" w:rsidRDefault="00C32061">
            <w:pPr>
              <w:spacing w:line="240" w:lineRule="exact"/>
              <w:rPr>
                <w:rFonts w:ascii="宋体" w:eastAsia="宋体" w:hAnsi="宋体" w:cs="宋体" w:hint="eastAsia"/>
                <w:sz w:val="18"/>
                <w:szCs w:val="18"/>
              </w:rPr>
            </w:pPr>
          </w:p>
        </w:tc>
        <w:tc>
          <w:tcPr>
            <w:tcW w:w="425" w:type="dxa"/>
            <w:vMerge/>
            <w:tcBorders>
              <w:left w:val="single" w:sz="2" w:space="0" w:color="auto"/>
              <w:bottom w:val="single" w:sz="2" w:space="0" w:color="auto"/>
              <w:right w:val="single" w:sz="2" w:space="0" w:color="auto"/>
            </w:tcBorders>
            <w:vAlign w:val="center"/>
          </w:tcPr>
          <w:p w14:paraId="330E6006" w14:textId="77777777" w:rsidR="00C32061" w:rsidRDefault="00C32061">
            <w:pPr>
              <w:spacing w:line="240" w:lineRule="exact"/>
              <w:jc w:val="right"/>
              <w:rPr>
                <w:rFonts w:ascii="宋体" w:eastAsia="宋体" w:hAnsi="宋体" w:cs="宋体" w:hint="eastAsia"/>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9868771"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财务总监</w:t>
            </w:r>
          </w:p>
        </w:tc>
        <w:tc>
          <w:tcPr>
            <w:tcW w:w="567" w:type="dxa"/>
            <w:tcBorders>
              <w:top w:val="single" w:sz="2" w:space="0" w:color="auto"/>
              <w:left w:val="single" w:sz="2" w:space="0" w:color="auto"/>
              <w:bottom w:val="single" w:sz="2" w:space="0" w:color="auto"/>
              <w:right w:val="single" w:sz="2" w:space="0" w:color="auto"/>
            </w:tcBorders>
            <w:vAlign w:val="center"/>
          </w:tcPr>
          <w:p w14:paraId="4906DBE8"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276" w:type="dxa"/>
            <w:tcBorders>
              <w:top w:val="single" w:sz="2" w:space="0" w:color="auto"/>
              <w:left w:val="single" w:sz="2" w:space="0" w:color="auto"/>
              <w:bottom w:val="single" w:sz="2" w:space="0" w:color="auto"/>
              <w:right w:val="single" w:sz="2" w:space="0" w:color="auto"/>
            </w:tcBorders>
            <w:vAlign w:val="center"/>
          </w:tcPr>
          <w:p w14:paraId="272F35AA"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2020年02月03日</w:t>
            </w:r>
          </w:p>
        </w:tc>
        <w:tc>
          <w:tcPr>
            <w:tcW w:w="1051" w:type="dxa"/>
            <w:tcBorders>
              <w:top w:val="single" w:sz="2" w:space="0" w:color="auto"/>
              <w:left w:val="single" w:sz="2" w:space="0" w:color="auto"/>
              <w:bottom w:val="single" w:sz="2" w:space="0" w:color="auto"/>
              <w:right w:val="single" w:sz="2" w:space="0" w:color="auto"/>
            </w:tcBorders>
            <w:vAlign w:val="center"/>
          </w:tcPr>
          <w:p w14:paraId="592A8130" w14:textId="77777777" w:rsidR="00C32061" w:rsidRDefault="00C32061">
            <w:pPr>
              <w:spacing w:line="240" w:lineRule="exact"/>
              <w:rPr>
                <w:rFonts w:ascii="宋体" w:eastAsia="宋体" w:hAnsi="宋体" w:cs="宋体" w:hint="eastAsia"/>
                <w:sz w:val="18"/>
                <w:szCs w:val="18"/>
              </w:rPr>
            </w:pPr>
            <w:r>
              <w:rPr>
                <w:rFonts w:ascii="宋体" w:eastAsia="宋体" w:hAnsi="宋体" w:cs="宋体"/>
                <w:sz w:val="18"/>
                <w:szCs w:val="18"/>
              </w:rPr>
              <w:t>2028年05月18日</w:t>
            </w:r>
          </w:p>
        </w:tc>
        <w:tc>
          <w:tcPr>
            <w:tcW w:w="741" w:type="dxa"/>
            <w:vMerge/>
            <w:tcBorders>
              <w:left w:val="single" w:sz="2" w:space="0" w:color="auto"/>
              <w:bottom w:val="single" w:sz="2" w:space="0" w:color="auto"/>
              <w:right w:val="single" w:sz="2" w:space="0" w:color="auto"/>
            </w:tcBorders>
            <w:vAlign w:val="center"/>
          </w:tcPr>
          <w:p w14:paraId="4EAB04C0" w14:textId="50FE08EA"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11E20C53" w14:textId="1010A30B"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27FF8613" w14:textId="0F2FD3E1"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10C74A0B" w14:textId="549494E0"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487031E1" w14:textId="18CBEA07" w:rsidR="00C32061" w:rsidRDefault="00C32061">
            <w:pPr>
              <w:spacing w:line="240" w:lineRule="exact"/>
              <w:jc w:val="right"/>
              <w:rPr>
                <w:rFonts w:ascii="宋体" w:eastAsia="宋体" w:hAnsi="宋体" w:cs="宋体" w:hint="eastAsia"/>
                <w:sz w:val="18"/>
                <w:szCs w:val="18"/>
              </w:rPr>
            </w:pPr>
          </w:p>
        </w:tc>
        <w:tc>
          <w:tcPr>
            <w:tcW w:w="741" w:type="dxa"/>
            <w:vMerge/>
            <w:tcBorders>
              <w:left w:val="single" w:sz="2" w:space="0" w:color="auto"/>
              <w:bottom w:val="single" w:sz="2" w:space="0" w:color="auto"/>
              <w:right w:val="single" w:sz="2" w:space="0" w:color="auto"/>
            </w:tcBorders>
            <w:vAlign w:val="center"/>
          </w:tcPr>
          <w:p w14:paraId="13367330" w14:textId="385A9399" w:rsidR="00C32061" w:rsidRDefault="00C32061">
            <w:pPr>
              <w:spacing w:line="240" w:lineRule="exact"/>
              <w:rPr>
                <w:rFonts w:ascii="宋体" w:eastAsia="宋体" w:hAnsi="宋体" w:cs="宋体" w:hint="eastAsia"/>
                <w:sz w:val="18"/>
                <w:szCs w:val="18"/>
              </w:rPr>
            </w:pPr>
          </w:p>
        </w:tc>
      </w:tr>
      <w:tr w:rsidR="004B4BE6" w14:paraId="6E731420" w14:textId="77777777" w:rsidTr="00293128">
        <w:trPr>
          <w:trHeight w:val="240"/>
        </w:trPr>
        <w:tc>
          <w:tcPr>
            <w:tcW w:w="740" w:type="dxa"/>
            <w:tcBorders>
              <w:top w:val="single" w:sz="2" w:space="0" w:color="auto"/>
              <w:left w:val="single" w:sz="2" w:space="0" w:color="auto"/>
              <w:bottom w:val="single" w:sz="2" w:space="0" w:color="auto"/>
              <w:right w:val="single" w:sz="2" w:space="0" w:color="auto"/>
            </w:tcBorders>
            <w:vAlign w:val="center"/>
          </w:tcPr>
          <w:p w14:paraId="7967D30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班耀波</w:t>
            </w:r>
          </w:p>
        </w:tc>
        <w:tc>
          <w:tcPr>
            <w:tcW w:w="425" w:type="dxa"/>
            <w:tcBorders>
              <w:top w:val="single" w:sz="2" w:space="0" w:color="auto"/>
              <w:left w:val="single" w:sz="2" w:space="0" w:color="auto"/>
              <w:bottom w:val="single" w:sz="2" w:space="0" w:color="auto"/>
              <w:right w:val="single" w:sz="2" w:space="0" w:color="auto"/>
            </w:tcBorders>
            <w:vAlign w:val="center"/>
          </w:tcPr>
          <w:p w14:paraId="1F16DC4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425" w:type="dxa"/>
            <w:tcBorders>
              <w:top w:val="single" w:sz="2" w:space="0" w:color="auto"/>
              <w:left w:val="single" w:sz="2" w:space="0" w:color="auto"/>
              <w:bottom w:val="single" w:sz="2" w:space="0" w:color="auto"/>
              <w:right w:val="single" w:sz="2" w:space="0" w:color="auto"/>
            </w:tcBorders>
            <w:vAlign w:val="center"/>
          </w:tcPr>
          <w:p w14:paraId="4B0C6C1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w:t>
            </w:r>
          </w:p>
        </w:tc>
        <w:tc>
          <w:tcPr>
            <w:tcW w:w="709" w:type="dxa"/>
            <w:tcBorders>
              <w:top w:val="single" w:sz="2" w:space="0" w:color="auto"/>
              <w:left w:val="single" w:sz="2" w:space="0" w:color="auto"/>
              <w:bottom w:val="single" w:sz="2" w:space="0" w:color="auto"/>
              <w:right w:val="single" w:sz="2" w:space="0" w:color="auto"/>
            </w:tcBorders>
            <w:vAlign w:val="center"/>
          </w:tcPr>
          <w:p w14:paraId="369AF32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567" w:type="dxa"/>
            <w:tcBorders>
              <w:top w:val="single" w:sz="2" w:space="0" w:color="auto"/>
              <w:left w:val="single" w:sz="2" w:space="0" w:color="auto"/>
              <w:bottom w:val="single" w:sz="2" w:space="0" w:color="auto"/>
              <w:right w:val="single" w:sz="2" w:space="0" w:color="auto"/>
            </w:tcBorders>
            <w:vAlign w:val="center"/>
          </w:tcPr>
          <w:p w14:paraId="716F591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276" w:type="dxa"/>
            <w:tcBorders>
              <w:top w:val="single" w:sz="2" w:space="0" w:color="auto"/>
              <w:left w:val="single" w:sz="2" w:space="0" w:color="auto"/>
              <w:bottom w:val="single" w:sz="2" w:space="0" w:color="auto"/>
              <w:right w:val="single" w:sz="2" w:space="0" w:color="auto"/>
            </w:tcBorders>
            <w:vAlign w:val="center"/>
          </w:tcPr>
          <w:p w14:paraId="57B8AD9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2022年05月27日</w:t>
            </w:r>
          </w:p>
        </w:tc>
        <w:tc>
          <w:tcPr>
            <w:tcW w:w="1051" w:type="dxa"/>
            <w:tcBorders>
              <w:top w:val="single" w:sz="2" w:space="0" w:color="auto"/>
              <w:left w:val="single" w:sz="2" w:space="0" w:color="auto"/>
              <w:bottom w:val="single" w:sz="2" w:space="0" w:color="auto"/>
              <w:right w:val="single" w:sz="2" w:space="0" w:color="auto"/>
            </w:tcBorders>
            <w:vAlign w:val="center"/>
          </w:tcPr>
          <w:p w14:paraId="62E8D14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2028年05月18日</w:t>
            </w:r>
          </w:p>
        </w:tc>
        <w:tc>
          <w:tcPr>
            <w:tcW w:w="741" w:type="dxa"/>
            <w:tcBorders>
              <w:top w:val="single" w:sz="2" w:space="0" w:color="auto"/>
              <w:left w:val="single" w:sz="2" w:space="0" w:color="auto"/>
              <w:bottom w:val="single" w:sz="2" w:space="0" w:color="auto"/>
              <w:right w:val="single" w:sz="2" w:space="0" w:color="auto"/>
            </w:tcBorders>
            <w:vAlign w:val="center"/>
          </w:tcPr>
          <w:p w14:paraId="18B14C9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64D3EE6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316D01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3DEF3F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1E622F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37D7D78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4B4BE6" w14:paraId="7F8678CF" w14:textId="77777777" w:rsidTr="00293128">
        <w:trPr>
          <w:trHeight w:val="240"/>
        </w:trPr>
        <w:tc>
          <w:tcPr>
            <w:tcW w:w="740" w:type="dxa"/>
            <w:tcBorders>
              <w:top w:val="single" w:sz="2" w:space="0" w:color="auto"/>
              <w:left w:val="single" w:sz="2" w:space="0" w:color="auto"/>
              <w:bottom w:val="single" w:sz="2" w:space="0" w:color="auto"/>
              <w:right w:val="single" w:sz="2" w:space="0" w:color="auto"/>
            </w:tcBorders>
            <w:vAlign w:val="center"/>
          </w:tcPr>
          <w:p w14:paraId="4FD80C8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张伟</w:t>
            </w:r>
          </w:p>
        </w:tc>
        <w:tc>
          <w:tcPr>
            <w:tcW w:w="425" w:type="dxa"/>
            <w:tcBorders>
              <w:top w:val="single" w:sz="2" w:space="0" w:color="auto"/>
              <w:left w:val="single" w:sz="2" w:space="0" w:color="auto"/>
              <w:bottom w:val="single" w:sz="2" w:space="0" w:color="auto"/>
              <w:right w:val="single" w:sz="2" w:space="0" w:color="auto"/>
            </w:tcBorders>
            <w:vAlign w:val="center"/>
          </w:tcPr>
          <w:p w14:paraId="2E658F7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425" w:type="dxa"/>
            <w:tcBorders>
              <w:top w:val="single" w:sz="2" w:space="0" w:color="auto"/>
              <w:left w:val="single" w:sz="2" w:space="0" w:color="auto"/>
              <w:bottom w:val="single" w:sz="2" w:space="0" w:color="auto"/>
              <w:right w:val="single" w:sz="2" w:space="0" w:color="auto"/>
            </w:tcBorders>
            <w:vAlign w:val="center"/>
          </w:tcPr>
          <w:p w14:paraId="093D2B0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w:t>
            </w:r>
          </w:p>
        </w:tc>
        <w:tc>
          <w:tcPr>
            <w:tcW w:w="709" w:type="dxa"/>
            <w:tcBorders>
              <w:top w:val="single" w:sz="2" w:space="0" w:color="auto"/>
              <w:left w:val="single" w:sz="2" w:space="0" w:color="auto"/>
              <w:bottom w:val="single" w:sz="2" w:space="0" w:color="auto"/>
              <w:right w:val="single" w:sz="2" w:space="0" w:color="auto"/>
            </w:tcBorders>
            <w:vAlign w:val="center"/>
          </w:tcPr>
          <w:p w14:paraId="0AA7CB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567" w:type="dxa"/>
            <w:tcBorders>
              <w:top w:val="single" w:sz="2" w:space="0" w:color="auto"/>
              <w:left w:val="single" w:sz="2" w:space="0" w:color="auto"/>
              <w:bottom w:val="single" w:sz="2" w:space="0" w:color="auto"/>
              <w:right w:val="single" w:sz="2" w:space="0" w:color="auto"/>
            </w:tcBorders>
            <w:vAlign w:val="center"/>
          </w:tcPr>
          <w:p w14:paraId="623ED2B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276" w:type="dxa"/>
            <w:tcBorders>
              <w:top w:val="single" w:sz="2" w:space="0" w:color="auto"/>
              <w:left w:val="single" w:sz="2" w:space="0" w:color="auto"/>
              <w:bottom w:val="single" w:sz="2" w:space="0" w:color="auto"/>
              <w:right w:val="single" w:sz="2" w:space="0" w:color="auto"/>
            </w:tcBorders>
            <w:vAlign w:val="center"/>
          </w:tcPr>
          <w:p w14:paraId="1F27A3C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2022年05月27日</w:t>
            </w:r>
          </w:p>
        </w:tc>
        <w:tc>
          <w:tcPr>
            <w:tcW w:w="1051" w:type="dxa"/>
            <w:tcBorders>
              <w:top w:val="single" w:sz="2" w:space="0" w:color="auto"/>
              <w:left w:val="single" w:sz="2" w:space="0" w:color="auto"/>
              <w:bottom w:val="single" w:sz="2" w:space="0" w:color="auto"/>
              <w:right w:val="single" w:sz="2" w:space="0" w:color="auto"/>
            </w:tcBorders>
            <w:vAlign w:val="center"/>
          </w:tcPr>
          <w:p w14:paraId="4EC2100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2028年05月18日</w:t>
            </w:r>
          </w:p>
        </w:tc>
        <w:tc>
          <w:tcPr>
            <w:tcW w:w="741" w:type="dxa"/>
            <w:tcBorders>
              <w:top w:val="single" w:sz="2" w:space="0" w:color="auto"/>
              <w:left w:val="single" w:sz="2" w:space="0" w:color="auto"/>
              <w:bottom w:val="single" w:sz="2" w:space="0" w:color="auto"/>
              <w:right w:val="single" w:sz="2" w:space="0" w:color="auto"/>
            </w:tcBorders>
            <w:vAlign w:val="center"/>
          </w:tcPr>
          <w:p w14:paraId="05EEED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3A13C6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23B5B01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0C3085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3C6AF80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6EBA637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4B4BE6" w14:paraId="2657A7D9" w14:textId="77777777" w:rsidTr="00293128">
        <w:trPr>
          <w:trHeight w:val="240"/>
        </w:trPr>
        <w:tc>
          <w:tcPr>
            <w:tcW w:w="740" w:type="dxa"/>
            <w:tcBorders>
              <w:top w:val="single" w:sz="2" w:space="0" w:color="auto"/>
              <w:left w:val="single" w:sz="2" w:space="0" w:color="auto"/>
              <w:bottom w:val="single" w:sz="2" w:space="0" w:color="auto"/>
              <w:right w:val="single" w:sz="2" w:space="0" w:color="auto"/>
            </w:tcBorders>
            <w:vAlign w:val="center"/>
          </w:tcPr>
          <w:p w14:paraId="64D5A06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王荭</w:t>
            </w:r>
          </w:p>
        </w:tc>
        <w:tc>
          <w:tcPr>
            <w:tcW w:w="425" w:type="dxa"/>
            <w:tcBorders>
              <w:top w:val="single" w:sz="2" w:space="0" w:color="auto"/>
              <w:left w:val="single" w:sz="2" w:space="0" w:color="auto"/>
              <w:bottom w:val="single" w:sz="2" w:space="0" w:color="auto"/>
              <w:right w:val="single" w:sz="2" w:space="0" w:color="auto"/>
            </w:tcBorders>
            <w:vAlign w:val="center"/>
          </w:tcPr>
          <w:p w14:paraId="727744F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女</w:t>
            </w:r>
          </w:p>
        </w:tc>
        <w:tc>
          <w:tcPr>
            <w:tcW w:w="425" w:type="dxa"/>
            <w:tcBorders>
              <w:top w:val="single" w:sz="2" w:space="0" w:color="auto"/>
              <w:left w:val="single" w:sz="2" w:space="0" w:color="auto"/>
              <w:bottom w:val="single" w:sz="2" w:space="0" w:color="auto"/>
              <w:right w:val="single" w:sz="2" w:space="0" w:color="auto"/>
            </w:tcBorders>
            <w:vAlign w:val="center"/>
          </w:tcPr>
          <w:p w14:paraId="649E993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w:t>
            </w:r>
          </w:p>
        </w:tc>
        <w:tc>
          <w:tcPr>
            <w:tcW w:w="709" w:type="dxa"/>
            <w:tcBorders>
              <w:top w:val="single" w:sz="2" w:space="0" w:color="auto"/>
              <w:left w:val="single" w:sz="2" w:space="0" w:color="auto"/>
              <w:bottom w:val="single" w:sz="2" w:space="0" w:color="auto"/>
              <w:right w:val="single" w:sz="2" w:space="0" w:color="auto"/>
            </w:tcBorders>
            <w:vAlign w:val="center"/>
          </w:tcPr>
          <w:p w14:paraId="3369B8C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567" w:type="dxa"/>
            <w:tcBorders>
              <w:top w:val="single" w:sz="2" w:space="0" w:color="auto"/>
              <w:left w:val="single" w:sz="2" w:space="0" w:color="auto"/>
              <w:bottom w:val="single" w:sz="2" w:space="0" w:color="auto"/>
              <w:right w:val="single" w:sz="2" w:space="0" w:color="auto"/>
            </w:tcBorders>
            <w:vAlign w:val="center"/>
          </w:tcPr>
          <w:p w14:paraId="79E1F77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276" w:type="dxa"/>
            <w:tcBorders>
              <w:top w:val="single" w:sz="2" w:space="0" w:color="auto"/>
              <w:left w:val="single" w:sz="2" w:space="0" w:color="auto"/>
              <w:bottom w:val="single" w:sz="2" w:space="0" w:color="auto"/>
              <w:right w:val="single" w:sz="2" w:space="0" w:color="auto"/>
            </w:tcBorders>
            <w:vAlign w:val="center"/>
          </w:tcPr>
          <w:p w14:paraId="6CE070C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2022年05月27日</w:t>
            </w:r>
          </w:p>
        </w:tc>
        <w:tc>
          <w:tcPr>
            <w:tcW w:w="1051" w:type="dxa"/>
            <w:tcBorders>
              <w:top w:val="single" w:sz="2" w:space="0" w:color="auto"/>
              <w:left w:val="single" w:sz="2" w:space="0" w:color="auto"/>
              <w:bottom w:val="single" w:sz="2" w:space="0" w:color="auto"/>
              <w:right w:val="single" w:sz="2" w:space="0" w:color="auto"/>
            </w:tcBorders>
            <w:vAlign w:val="center"/>
          </w:tcPr>
          <w:p w14:paraId="795300D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2028年05月18日</w:t>
            </w:r>
          </w:p>
        </w:tc>
        <w:tc>
          <w:tcPr>
            <w:tcW w:w="741" w:type="dxa"/>
            <w:tcBorders>
              <w:top w:val="single" w:sz="2" w:space="0" w:color="auto"/>
              <w:left w:val="single" w:sz="2" w:space="0" w:color="auto"/>
              <w:bottom w:val="single" w:sz="2" w:space="0" w:color="auto"/>
              <w:right w:val="single" w:sz="2" w:space="0" w:color="auto"/>
            </w:tcBorders>
            <w:vAlign w:val="center"/>
          </w:tcPr>
          <w:p w14:paraId="005533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5FAA0EA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1A024B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65064D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3DD7F32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2098F0B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4B4BE6" w14:paraId="5C4416B0" w14:textId="77777777" w:rsidTr="00293128">
        <w:trPr>
          <w:trHeight w:val="240"/>
        </w:trPr>
        <w:tc>
          <w:tcPr>
            <w:tcW w:w="740" w:type="dxa"/>
            <w:tcBorders>
              <w:top w:val="single" w:sz="2" w:space="0" w:color="auto"/>
              <w:left w:val="single" w:sz="2" w:space="0" w:color="auto"/>
              <w:bottom w:val="single" w:sz="2" w:space="0" w:color="auto"/>
              <w:right w:val="single" w:sz="2" w:space="0" w:color="auto"/>
            </w:tcBorders>
            <w:vAlign w:val="center"/>
          </w:tcPr>
          <w:p w14:paraId="0BCF03F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向坤宏</w:t>
            </w:r>
          </w:p>
        </w:tc>
        <w:tc>
          <w:tcPr>
            <w:tcW w:w="425" w:type="dxa"/>
            <w:tcBorders>
              <w:top w:val="single" w:sz="2" w:space="0" w:color="auto"/>
              <w:left w:val="single" w:sz="2" w:space="0" w:color="auto"/>
              <w:bottom w:val="single" w:sz="2" w:space="0" w:color="auto"/>
              <w:right w:val="single" w:sz="2" w:space="0" w:color="auto"/>
            </w:tcBorders>
            <w:vAlign w:val="center"/>
          </w:tcPr>
          <w:p w14:paraId="1FD866F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425" w:type="dxa"/>
            <w:tcBorders>
              <w:top w:val="single" w:sz="2" w:space="0" w:color="auto"/>
              <w:left w:val="single" w:sz="2" w:space="0" w:color="auto"/>
              <w:bottom w:val="single" w:sz="2" w:space="0" w:color="auto"/>
              <w:right w:val="single" w:sz="2" w:space="0" w:color="auto"/>
            </w:tcBorders>
            <w:vAlign w:val="center"/>
          </w:tcPr>
          <w:p w14:paraId="4BF3B13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w:t>
            </w:r>
          </w:p>
        </w:tc>
        <w:tc>
          <w:tcPr>
            <w:tcW w:w="709" w:type="dxa"/>
            <w:tcBorders>
              <w:top w:val="single" w:sz="2" w:space="0" w:color="auto"/>
              <w:left w:val="single" w:sz="2" w:space="0" w:color="auto"/>
              <w:bottom w:val="single" w:sz="2" w:space="0" w:color="auto"/>
              <w:right w:val="single" w:sz="2" w:space="0" w:color="auto"/>
            </w:tcBorders>
            <w:vAlign w:val="center"/>
          </w:tcPr>
          <w:p w14:paraId="5EE2FC8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567" w:type="dxa"/>
            <w:tcBorders>
              <w:top w:val="single" w:sz="2" w:space="0" w:color="auto"/>
              <w:left w:val="single" w:sz="2" w:space="0" w:color="auto"/>
              <w:bottom w:val="single" w:sz="2" w:space="0" w:color="auto"/>
              <w:right w:val="single" w:sz="2" w:space="0" w:color="auto"/>
            </w:tcBorders>
            <w:vAlign w:val="center"/>
          </w:tcPr>
          <w:p w14:paraId="44FF781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276" w:type="dxa"/>
            <w:tcBorders>
              <w:top w:val="single" w:sz="2" w:space="0" w:color="auto"/>
              <w:left w:val="single" w:sz="2" w:space="0" w:color="auto"/>
              <w:bottom w:val="single" w:sz="2" w:space="0" w:color="auto"/>
              <w:right w:val="single" w:sz="2" w:space="0" w:color="auto"/>
            </w:tcBorders>
            <w:vAlign w:val="center"/>
          </w:tcPr>
          <w:p w14:paraId="17AE5C5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2011年04月21日</w:t>
            </w:r>
          </w:p>
        </w:tc>
        <w:tc>
          <w:tcPr>
            <w:tcW w:w="1051" w:type="dxa"/>
            <w:tcBorders>
              <w:top w:val="single" w:sz="2" w:space="0" w:color="auto"/>
              <w:left w:val="single" w:sz="2" w:space="0" w:color="auto"/>
              <w:bottom w:val="single" w:sz="2" w:space="0" w:color="auto"/>
              <w:right w:val="single" w:sz="2" w:space="0" w:color="auto"/>
            </w:tcBorders>
            <w:vAlign w:val="center"/>
          </w:tcPr>
          <w:p w14:paraId="1719AE4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2028年05月18日</w:t>
            </w:r>
          </w:p>
        </w:tc>
        <w:tc>
          <w:tcPr>
            <w:tcW w:w="741" w:type="dxa"/>
            <w:tcBorders>
              <w:top w:val="single" w:sz="2" w:space="0" w:color="auto"/>
              <w:left w:val="single" w:sz="2" w:space="0" w:color="auto"/>
              <w:bottom w:val="single" w:sz="2" w:space="0" w:color="auto"/>
              <w:right w:val="single" w:sz="2" w:space="0" w:color="auto"/>
            </w:tcBorders>
            <w:vAlign w:val="center"/>
          </w:tcPr>
          <w:p w14:paraId="4F40B65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200,000</w:t>
            </w:r>
          </w:p>
        </w:tc>
        <w:tc>
          <w:tcPr>
            <w:tcW w:w="741" w:type="dxa"/>
            <w:tcBorders>
              <w:top w:val="single" w:sz="2" w:space="0" w:color="auto"/>
              <w:left w:val="single" w:sz="2" w:space="0" w:color="auto"/>
              <w:bottom w:val="single" w:sz="2" w:space="0" w:color="auto"/>
              <w:right w:val="single" w:sz="2" w:space="0" w:color="auto"/>
            </w:tcBorders>
            <w:vAlign w:val="center"/>
          </w:tcPr>
          <w:p w14:paraId="00A0C0F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321779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499E19E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5155249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200,000</w:t>
            </w:r>
          </w:p>
        </w:tc>
        <w:tc>
          <w:tcPr>
            <w:tcW w:w="741" w:type="dxa"/>
            <w:tcBorders>
              <w:top w:val="single" w:sz="2" w:space="0" w:color="auto"/>
              <w:left w:val="single" w:sz="2" w:space="0" w:color="auto"/>
              <w:bottom w:val="single" w:sz="2" w:space="0" w:color="auto"/>
              <w:right w:val="single" w:sz="2" w:space="0" w:color="auto"/>
            </w:tcBorders>
            <w:vAlign w:val="center"/>
          </w:tcPr>
          <w:p w14:paraId="4A69EA0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4B4BE6" w14:paraId="188ADD21" w14:textId="77777777" w:rsidTr="00293128">
        <w:trPr>
          <w:trHeight w:val="240"/>
        </w:trPr>
        <w:tc>
          <w:tcPr>
            <w:tcW w:w="740" w:type="dxa"/>
            <w:tcBorders>
              <w:top w:val="single" w:sz="2" w:space="0" w:color="auto"/>
              <w:left w:val="single" w:sz="2" w:space="0" w:color="auto"/>
              <w:bottom w:val="single" w:sz="2" w:space="0" w:color="auto"/>
              <w:right w:val="single" w:sz="2" w:space="0" w:color="auto"/>
            </w:tcBorders>
            <w:vAlign w:val="center"/>
          </w:tcPr>
          <w:p w14:paraId="3B27395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刘峰</w:t>
            </w:r>
          </w:p>
        </w:tc>
        <w:tc>
          <w:tcPr>
            <w:tcW w:w="425" w:type="dxa"/>
            <w:tcBorders>
              <w:top w:val="single" w:sz="2" w:space="0" w:color="auto"/>
              <w:left w:val="single" w:sz="2" w:space="0" w:color="auto"/>
              <w:bottom w:val="single" w:sz="2" w:space="0" w:color="auto"/>
              <w:right w:val="single" w:sz="2" w:space="0" w:color="auto"/>
            </w:tcBorders>
            <w:vAlign w:val="center"/>
          </w:tcPr>
          <w:p w14:paraId="6ACFFC3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425" w:type="dxa"/>
            <w:tcBorders>
              <w:top w:val="single" w:sz="2" w:space="0" w:color="auto"/>
              <w:left w:val="single" w:sz="2" w:space="0" w:color="auto"/>
              <w:bottom w:val="single" w:sz="2" w:space="0" w:color="auto"/>
              <w:right w:val="single" w:sz="2" w:space="0" w:color="auto"/>
            </w:tcBorders>
            <w:vAlign w:val="center"/>
          </w:tcPr>
          <w:p w14:paraId="480CF2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w:t>
            </w:r>
          </w:p>
        </w:tc>
        <w:tc>
          <w:tcPr>
            <w:tcW w:w="709" w:type="dxa"/>
            <w:tcBorders>
              <w:top w:val="single" w:sz="2" w:space="0" w:color="auto"/>
              <w:left w:val="single" w:sz="2" w:space="0" w:color="auto"/>
              <w:bottom w:val="single" w:sz="2" w:space="0" w:color="auto"/>
              <w:right w:val="single" w:sz="2" w:space="0" w:color="auto"/>
            </w:tcBorders>
            <w:vAlign w:val="center"/>
          </w:tcPr>
          <w:p w14:paraId="33CC5EE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567" w:type="dxa"/>
            <w:tcBorders>
              <w:top w:val="single" w:sz="2" w:space="0" w:color="auto"/>
              <w:left w:val="single" w:sz="2" w:space="0" w:color="auto"/>
              <w:bottom w:val="single" w:sz="2" w:space="0" w:color="auto"/>
              <w:right w:val="single" w:sz="2" w:space="0" w:color="auto"/>
            </w:tcBorders>
            <w:vAlign w:val="center"/>
          </w:tcPr>
          <w:p w14:paraId="426153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276" w:type="dxa"/>
            <w:tcBorders>
              <w:top w:val="single" w:sz="2" w:space="0" w:color="auto"/>
              <w:left w:val="single" w:sz="2" w:space="0" w:color="auto"/>
              <w:bottom w:val="single" w:sz="2" w:space="0" w:color="auto"/>
              <w:right w:val="single" w:sz="2" w:space="0" w:color="auto"/>
            </w:tcBorders>
            <w:vAlign w:val="center"/>
          </w:tcPr>
          <w:p w14:paraId="2AD30D0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2013年04月18日</w:t>
            </w:r>
          </w:p>
        </w:tc>
        <w:tc>
          <w:tcPr>
            <w:tcW w:w="1051" w:type="dxa"/>
            <w:tcBorders>
              <w:top w:val="single" w:sz="2" w:space="0" w:color="auto"/>
              <w:left w:val="single" w:sz="2" w:space="0" w:color="auto"/>
              <w:bottom w:val="single" w:sz="2" w:space="0" w:color="auto"/>
              <w:right w:val="single" w:sz="2" w:space="0" w:color="auto"/>
            </w:tcBorders>
            <w:vAlign w:val="center"/>
          </w:tcPr>
          <w:p w14:paraId="7DA88E5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2028年05月18日</w:t>
            </w:r>
          </w:p>
        </w:tc>
        <w:tc>
          <w:tcPr>
            <w:tcW w:w="741" w:type="dxa"/>
            <w:tcBorders>
              <w:top w:val="single" w:sz="2" w:space="0" w:color="auto"/>
              <w:left w:val="single" w:sz="2" w:space="0" w:color="auto"/>
              <w:bottom w:val="single" w:sz="2" w:space="0" w:color="auto"/>
              <w:right w:val="single" w:sz="2" w:space="0" w:color="auto"/>
            </w:tcBorders>
            <w:vAlign w:val="center"/>
          </w:tcPr>
          <w:p w14:paraId="466907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200,000</w:t>
            </w:r>
          </w:p>
        </w:tc>
        <w:tc>
          <w:tcPr>
            <w:tcW w:w="741" w:type="dxa"/>
            <w:tcBorders>
              <w:top w:val="single" w:sz="2" w:space="0" w:color="auto"/>
              <w:left w:val="single" w:sz="2" w:space="0" w:color="auto"/>
              <w:bottom w:val="single" w:sz="2" w:space="0" w:color="auto"/>
              <w:right w:val="single" w:sz="2" w:space="0" w:color="auto"/>
            </w:tcBorders>
            <w:vAlign w:val="center"/>
          </w:tcPr>
          <w:p w14:paraId="465F203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4A63DF0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746F215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665E3F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200,000</w:t>
            </w:r>
          </w:p>
        </w:tc>
        <w:tc>
          <w:tcPr>
            <w:tcW w:w="741" w:type="dxa"/>
            <w:tcBorders>
              <w:top w:val="single" w:sz="2" w:space="0" w:color="auto"/>
              <w:left w:val="single" w:sz="2" w:space="0" w:color="auto"/>
              <w:bottom w:val="single" w:sz="2" w:space="0" w:color="auto"/>
              <w:right w:val="single" w:sz="2" w:space="0" w:color="auto"/>
            </w:tcBorders>
            <w:vAlign w:val="center"/>
          </w:tcPr>
          <w:p w14:paraId="48B9BCC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4B4BE6" w14:paraId="4123A34F" w14:textId="77777777" w:rsidTr="00293128">
        <w:trPr>
          <w:trHeight w:val="240"/>
        </w:trPr>
        <w:tc>
          <w:tcPr>
            <w:tcW w:w="740" w:type="dxa"/>
            <w:tcBorders>
              <w:top w:val="single" w:sz="2" w:space="0" w:color="auto"/>
              <w:left w:val="single" w:sz="2" w:space="0" w:color="auto"/>
              <w:bottom w:val="single" w:sz="2" w:space="0" w:color="auto"/>
              <w:right w:val="single" w:sz="2" w:space="0" w:color="auto"/>
            </w:tcBorders>
            <w:vAlign w:val="center"/>
          </w:tcPr>
          <w:p w14:paraId="22520A7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武守涛</w:t>
            </w:r>
          </w:p>
        </w:tc>
        <w:tc>
          <w:tcPr>
            <w:tcW w:w="425" w:type="dxa"/>
            <w:tcBorders>
              <w:top w:val="single" w:sz="2" w:space="0" w:color="auto"/>
              <w:left w:val="single" w:sz="2" w:space="0" w:color="auto"/>
              <w:bottom w:val="single" w:sz="2" w:space="0" w:color="auto"/>
              <w:right w:val="single" w:sz="2" w:space="0" w:color="auto"/>
            </w:tcBorders>
            <w:vAlign w:val="center"/>
          </w:tcPr>
          <w:p w14:paraId="40692C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425" w:type="dxa"/>
            <w:tcBorders>
              <w:top w:val="single" w:sz="2" w:space="0" w:color="auto"/>
              <w:left w:val="single" w:sz="2" w:space="0" w:color="auto"/>
              <w:bottom w:val="single" w:sz="2" w:space="0" w:color="auto"/>
              <w:right w:val="single" w:sz="2" w:space="0" w:color="auto"/>
            </w:tcBorders>
            <w:vAlign w:val="center"/>
          </w:tcPr>
          <w:p w14:paraId="1DDE56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w:t>
            </w:r>
          </w:p>
        </w:tc>
        <w:tc>
          <w:tcPr>
            <w:tcW w:w="709" w:type="dxa"/>
            <w:tcBorders>
              <w:top w:val="single" w:sz="2" w:space="0" w:color="auto"/>
              <w:left w:val="single" w:sz="2" w:space="0" w:color="auto"/>
              <w:bottom w:val="single" w:sz="2" w:space="0" w:color="auto"/>
              <w:right w:val="single" w:sz="2" w:space="0" w:color="auto"/>
            </w:tcBorders>
            <w:vAlign w:val="center"/>
          </w:tcPr>
          <w:p w14:paraId="75A607C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567" w:type="dxa"/>
            <w:tcBorders>
              <w:top w:val="single" w:sz="2" w:space="0" w:color="auto"/>
              <w:left w:val="single" w:sz="2" w:space="0" w:color="auto"/>
              <w:bottom w:val="single" w:sz="2" w:space="0" w:color="auto"/>
              <w:right w:val="single" w:sz="2" w:space="0" w:color="auto"/>
            </w:tcBorders>
            <w:vAlign w:val="center"/>
          </w:tcPr>
          <w:p w14:paraId="7D8482D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276" w:type="dxa"/>
            <w:tcBorders>
              <w:top w:val="single" w:sz="2" w:space="0" w:color="auto"/>
              <w:left w:val="single" w:sz="2" w:space="0" w:color="auto"/>
              <w:bottom w:val="single" w:sz="2" w:space="0" w:color="auto"/>
              <w:right w:val="single" w:sz="2" w:space="0" w:color="auto"/>
            </w:tcBorders>
            <w:vAlign w:val="center"/>
          </w:tcPr>
          <w:p w14:paraId="5F9CDC4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2020年08月24日</w:t>
            </w:r>
          </w:p>
        </w:tc>
        <w:tc>
          <w:tcPr>
            <w:tcW w:w="1051" w:type="dxa"/>
            <w:tcBorders>
              <w:top w:val="single" w:sz="2" w:space="0" w:color="auto"/>
              <w:left w:val="single" w:sz="2" w:space="0" w:color="auto"/>
              <w:bottom w:val="single" w:sz="2" w:space="0" w:color="auto"/>
              <w:right w:val="single" w:sz="2" w:space="0" w:color="auto"/>
            </w:tcBorders>
            <w:vAlign w:val="center"/>
          </w:tcPr>
          <w:p w14:paraId="1FBA9B9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2028年05月18日</w:t>
            </w:r>
          </w:p>
        </w:tc>
        <w:tc>
          <w:tcPr>
            <w:tcW w:w="741" w:type="dxa"/>
            <w:tcBorders>
              <w:top w:val="single" w:sz="2" w:space="0" w:color="auto"/>
              <w:left w:val="single" w:sz="2" w:space="0" w:color="auto"/>
              <w:bottom w:val="single" w:sz="2" w:space="0" w:color="auto"/>
              <w:right w:val="single" w:sz="2" w:space="0" w:color="auto"/>
            </w:tcBorders>
            <w:vAlign w:val="center"/>
          </w:tcPr>
          <w:p w14:paraId="54EF612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200,000</w:t>
            </w:r>
          </w:p>
        </w:tc>
        <w:tc>
          <w:tcPr>
            <w:tcW w:w="741" w:type="dxa"/>
            <w:tcBorders>
              <w:top w:val="single" w:sz="2" w:space="0" w:color="auto"/>
              <w:left w:val="single" w:sz="2" w:space="0" w:color="auto"/>
              <w:bottom w:val="single" w:sz="2" w:space="0" w:color="auto"/>
              <w:right w:val="single" w:sz="2" w:space="0" w:color="auto"/>
            </w:tcBorders>
            <w:vAlign w:val="center"/>
          </w:tcPr>
          <w:p w14:paraId="7E6F97B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1A1D4E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714C315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130EBF0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200,000</w:t>
            </w:r>
          </w:p>
        </w:tc>
        <w:tc>
          <w:tcPr>
            <w:tcW w:w="741" w:type="dxa"/>
            <w:tcBorders>
              <w:top w:val="single" w:sz="2" w:space="0" w:color="auto"/>
              <w:left w:val="single" w:sz="2" w:space="0" w:color="auto"/>
              <w:bottom w:val="single" w:sz="2" w:space="0" w:color="auto"/>
              <w:right w:val="single" w:sz="2" w:space="0" w:color="auto"/>
            </w:tcBorders>
            <w:vAlign w:val="center"/>
          </w:tcPr>
          <w:p w14:paraId="37C2A43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4B4BE6" w14:paraId="77EA018D" w14:textId="77777777" w:rsidTr="00293128">
        <w:trPr>
          <w:trHeight w:val="240"/>
        </w:trPr>
        <w:tc>
          <w:tcPr>
            <w:tcW w:w="740" w:type="dxa"/>
            <w:tcBorders>
              <w:top w:val="single" w:sz="2" w:space="0" w:color="auto"/>
              <w:left w:val="single" w:sz="2" w:space="0" w:color="auto"/>
              <w:bottom w:val="single" w:sz="2" w:space="0" w:color="auto"/>
              <w:right w:val="single" w:sz="2" w:space="0" w:color="auto"/>
            </w:tcBorders>
            <w:vAlign w:val="center"/>
          </w:tcPr>
          <w:p w14:paraId="0F3CDDC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王志明</w:t>
            </w:r>
          </w:p>
        </w:tc>
        <w:tc>
          <w:tcPr>
            <w:tcW w:w="425" w:type="dxa"/>
            <w:tcBorders>
              <w:top w:val="single" w:sz="2" w:space="0" w:color="auto"/>
              <w:left w:val="single" w:sz="2" w:space="0" w:color="auto"/>
              <w:bottom w:val="single" w:sz="2" w:space="0" w:color="auto"/>
              <w:right w:val="single" w:sz="2" w:space="0" w:color="auto"/>
            </w:tcBorders>
            <w:vAlign w:val="center"/>
          </w:tcPr>
          <w:p w14:paraId="2D15BB9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425" w:type="dxa"/>
            <w:tcBorders>
              <w:top w:val="single" w:sz="2" w:space="0" w:color="auto"/>
              <w:left w:val="single" w:sz="2" w:space="0" w:color="auto"/>
              <w:bottom w:val="single" w:sz="2" w:space="0" w:color="auto"/>
              <w:right w:val="single" w:sz="2" w:space="0" w:color="auto"/>
            </w:tcBorders>
            <w:vAlign w:val="center"/>
          </w:tcPr>
          <w:p w14:paraId="35CB747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w:t>
            </w:r>
          </w:p>
        </w:tc>
        <w:tc>
          <w:tcPr>
            <w:tcW w:w="709" w:type="dxa"/>
            <w:tcBorders>
              <w:top w:val="single" w:sz="2" w:space="0" w:color="auto"/>
              <w:left w:val="single" w:sz="2" w:space="0" w:color="auto"/>
              <w:bottom w:val="single" w:sz="2" w:space="0" w:color="auto"/>
              <w:right w:val="single" w:sz="2" w:space="0" w:color="auto"/>
            </w:tcBorders>
            <w:vAlign w:val="center"/>
          </w:tcPr>
          <w:p w14:paraId="593ED6E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567" w:type="dxa"/>
            <w:tcBorders>
              <w:top w:val="single" w:sz="2" w:space="0" w:color="auto"/>
              <w:left w:val="single" w:sz="2" w:space="0" w:color="auto"/>
              <w:bottom w:val="single" w:sz="2" w:space="0" w:color="auto"/>
              <w:right w:val="single" w:sz="2" w:space="0" w:color="auto"/>
            </w:tcBorders>
            <w:vAlign w:val="center"/>
          </w:tcPr>
          <w:p w14:paraId="5AC87E6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276" w:type="dxa"/>
            <w:tcBorders>
              <w:top w:val="single" w:sz="2" w:space="0" w:color="auto"/>
              <w:left w:val="single" w:sz="2" w:space="0" w:color="auto"/>
              <w:bottom w:val="single" w:sz="2" w:space="0" w:color="auto"/>
              <w:right w:val="single" w:sz="2" w:space="0" w:color="auto"/>
            </w:tcBorders>
            <w:vAlign w:val="center"/>
          </w:tcPr>
          <w:p w14:paraId="58A5ADE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2020年08月24日</w:t>
            </w:r>
          </w:p>
        </w:tc>
        <w:tc>
          <w:tcPr>
            <w:tcW w:w="1051" w:type="dxa"/>
            <w:tcBorders>
              <w:top w:val="single" w:sz="2" w:space="0" w:color="auto"/>
              <w:left w:val="single" w:sz="2" w:space="0" w:color="auto"/>
              <w:bottom w:val="single" w:sz="2" w:space="0" w:color="auto"/>
              <w:right w:val="single" w:sz="2" w:space="0" w:color="auto"/>
            </w:tcBorders>
            <w:vAlign w:val="center"/>
          </w:tcPr>
          <w:p w14:paraId="670E30A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2028年05月18日</w:t>
            </w:r>
          </w:p>
        </w:tc>
        <w:tc>
          <w:tcPr>
            <w:tcW w:w="741" w:type="dxa"/>
            <w:tcBorders>
              <w:top w:val="single" w:sz="2" w:space="0" w:color="auto"/>
              <w:left w:val="single" w:sz="2" w:space="0" w:color="auto"/>
              <w:bottom w:val="single" w:sz="2" w:space="0" w:color="auto"/>
              <w:right w:val="single" w:sz="2" w:space="0" w:color="auto"/>
            </w:tcBorders>
            <w:vAlign w:val="center"/>
          </w:tcPr>
          <w:p w14:paraId="266CF1B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200,000</w:t>
            </w:r>
          </w:p>
        </w:tc>
        <w:tc>
          <w:tcPr>
            <w:tcW w:w="741" w:type="dxa"/>
            <w:tcBorders>
              <w:top w:val="single" w:sz="2" w:space="0" w:color="auto"/>
              <w:left w:val="single" w:sz="2" w:space="0" w:color="auto"/>
              <w:bottom w:val="single" w:sz="2" w:space="0" w:color="auto"/>
              <w:right w:val="single" w:sz="2" w:space="0" w:color="auto"/>
            </w:tcBorders>
            <w:vAlign w:val="center"/>
          </w:tcPr>
          <w:p w14:paraId="3C8220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67257D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24430DA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3B6F1D0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200,000</w:t>
            </w:r>
          </w:p>
        </w:tc>
        <w:tc>
          <w:tcPr>
            <w:tcW w:w="741" w:type="dxa"/>
            <w:tcBorders>
              <w:top w:val="single" w:sz="2" w:space="0" w:color="auto"/>
              <w:left w:val="single" w:sz="2" w:space="0" w:color="auto"/>
              <w:bottom w:val="single" w:sz="2" w:space="0" w:color="auto"/>
              <w:right w:val="single" w:sz="2" w:space="0" w:color="auto"/>
            </w:tcBorders>
            <w:vAlign w:val="center"/>
          </w:tcPr>
          <w:p w14:paraId="30BA58B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4B4BE6" w14:paraId="3690F325" w14:textId="77777777" w:rsidTr="00293128">
        <w:trPr>
          <w:trHeight w:val="240"/>
        </w:trPr>
        <w:tc>
          <w:tcPr>
            <w:tcW w:w="740" w:type="dxa"/>
            <w:tcBorders>
              <w:top w:val="single" w:sz="2" w:space="0" w:color="auto"/>
              <w:left w:val="single" w:sz="2" w:space="0" w:color="auto"/>
              <w:bottom w:val="single" w:sz="2" w:space="0" w:color="auto"/>
              <w:right w:val="single" w:sz="2" w:space="0" w:color="auto"/>
            </w:tcBorders>
            <w:vAlign w:val="center"/>
          </w:tcPr>
          <w:p w14:paraId="674A6A5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丁振堂</w:t>
            </w:r>
          </w:p>
        </w:tc>
        <w:tc>
          <w:tcPr>
            <w:tcW w:w="425" w:type="dxa"/>
            <w:tcBorders>
              <w:top w:val="single" w:sz="2" w:space="0" w:color="auto"/>
              <w:left w:val="single" w:sz="2" w:space="0" w:color="auto"/>
              <w:bottom w:val="single" w:sz="2" w:space="0" w:color="auto"/>
              <w:right w:val="single" w:sz="2" w:space="0" w:color="auto"/>
            </w:tcBorders>
            <w:vAlign w:val="center"/>
          </w:tcPr>
          <w:p w14:paraId="2CDE900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425" w:type="dxa"/>
            <w:tcBorders>
              <w:top w:val="single" w:sz="2" w:space="0" w:color="auto"/>
              <w:left w:val="single" w:sz="2" w:space="0" w:color="auto"/>
              <w:bottom w:val="single" w:sz="2" w:space="0" w:color="auto"/>
              <w:right w:val="single" w:sz="2" w:space="0" w:color="auto"/>
            </w:tcBorders>
            <w:vAlign w:val="center"/>
          </w:tcPr>
          <w:p w14:paraId="71474E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w:t>
            </w:r>
          </w:p>
        </w:tc>
        <w:tc>
          <w:tcPr>
            <w:tcW w:w="709" w:type="dxa"/>
            <w:tcBorders>
              <w:top w:val="single" w:sz="2" w:space="0" w:color="auto"/>
              <w:left w:val="single" w:sz="2" w:space="0" w:color="auto"/>
              <w:bottom w:val="single" w:sz="2" w:space="0" w:color="auto"/>
              <w:right w:val="single" w:sz="2" w:space="0" w:color="auto"/>
            </w:tcBorders>
            <w:vAlign w:val="center"/>
          </w:tcPr>
          <w:p w14:paraId="57A04F4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567" w:type="dxa"/>
            <w:tcBorders>
              <w:top w:val="single" w:sz="2" w:space="0" w:color="auto"/>
              <w:left w:val="single" w:sz="2" w:space="0" w:color="auto"/>
              <w:bottom w:val="single" w:sz="2" w:space="0" w:color="auto"/>
              <w:right w:val="single" w:sz="2" w:space="0" w:color="auto"/>
            </w:tcBorders>
            <w:vAlign w:val="center"/>
          </w:tcPr>
          <w:p w14:paraId="3C0E3A1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276" w:type="dxa"/>
            <w:tcBorders>
              <w:top w:val="single" w:sz="2" w:space="0" w:color="auto"/>
              <w:left w:val="single" w:sz="2" w:space="0" w:color="auto"/>
              <w:bottom w:val="single" w:sz="2" w:space="0" w:color="auto"/>
              <w:right w:val="single" w:sz="2" w:space="0" w:color="auto"/>
            </w:tcBorders>
            <w:vAlign w:val="center"/>
          </w:tcPr>
          <w:p w14:paraId="08D6B83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2024年12月10日</w:t>
            </w:r>
          </w:p>
        </w:tc>
        <w:tc>
          <w:tcPr>
            <w:tcW w:w="1051" w:type="dxa"/>
            <w:tcBorders>
              <w:top w:val="single" w:sz="2" w:space="0" w:color="auto"/>
              <w:left w:val="single" w:sz="2" w:space="0" w:color="auto"/>
              <w:bottom w:val="single" w:sz="2" w:space="0" w:color="auto"/>
              <w:right w:val="single" w:sz="2" w:space="0" w:color="auto"/>
            </w:tcBorders>
            <w:vAlign w:val="center"/>
          </w:tcPr>
          <w:p w14:paraId="3066744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2028年05月18日</w:t>
            </w:r>
          </w:p>
        </w:tc>
        <w:tc>
          <w:tcPr>
            <w:tcW w:w="741" w:type="dxa"/>
            <w:tcBorders>
              <w:top w:val="single" w:sz="2" w:space="0" w:color="auto"/>
              <w:left w:val="single" w:sz="2" w:space="0" w:color="auto"/>
              <w:bottom w:val="single" w:sz="2" w:space="0" w:color="auto"/>
              <w:right w:val="single" w:sz="2" w:space="0" w:color="auto"/>
            </w:tcBorders>
            <w:vAlign w:val="center"/>
          </w:tcPr>
          <w:p w14:paraId="658838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35E5317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34A6E13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0119FB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5CD345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300B24D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4B4BE6" w14:paraId="7B3ED463" w14:textId="77777777" w:rsidTr="00293128">
        <w:trPr>
          <w:trHeight w:val="240"/>
        </w:trPr>
        <w:tc>
          <w:tcPr>
            <w:tcW w:w="740" w:type="dxa"/>
            <w:tcBorders>
              <w:top w:val="single" w:sz="2" w:space="0" w:color="auto"/>
              <w:left w:val="single" w:sz="2" w:space="0" w:color="auto"/>
              <w:bottom w:val="single" w:sz="2" w:space="0" w:color="auto"/>
              <w:right w:val="single" w:sz="2" w:space="0" w:color="auto"/>
            </w:tcBorders>
            <w:vAlign w:val="center"/>
          </w:tcPr>
          <w:p w14:paraId="71CC9E4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俞一航</w:t>
            </w:r>
          </w:p>
        </w:tc>
        <w:tc>
          <w:tcPr>
            <w:tcW w:w="425" w:type="dxa"/>
            <w:tcBorders>
              <w:top w:val="single" w:sz="2" w:space="0" w:color="auto"/>
              <w:left w:val="single" w:sz="2" w:space="0" w:color="auto"/>
              <w:bottom w:val="single" w:sz="2" w:space="0" w:color="auto"/>
              <w:right w:val="single" w:sz="2" w:space="0" w:color="auto"/>
            </w:tcBorders>
            <w:vAlign w:val="center"/>
          </w:tcPr>
          <w:p w14:paraId="51E0900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425" w:type="dxa"/>
            <w:tcBorders>
              <w:top w:val="single" w:sz="2" w:space="0" w:color="auto"/>
              <w:left w:val="single" w:sz="2" w:space="0" w:color="auto"/>
              <w:bottom w:val="single" w:sz="2" w:space="0" w:color="auto"/>
              <w:right w:val="single" w:sz="2" w:space="0" w:color="auto"/>
            </w:tcBorders>
            <w:vAlign w:val="center"/>
          </w:tcPr>
          <w:p w14:paraId="2F019FE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w:t>
            </w:r>
          </w:p>
        </w:tc>
        <w:tc>
          <w:tcPr>
            <w:tcW w:w="709" w:type="dxa"/>
            <w:tcBorders>
              <w:top w:val="single" w:sz="2" w:space="0" w:color="auto"/>
              <w:left w:val="single" w:sz="2" w:space="0" w:color="auto"/>
              <w:bottom w:val="single" w:sz="2" w:space="0" w:color="auto"/>
              <w:right w:val="single" w:sz="2" w:space="0" w:color="auto"/>
            </w:tcBorders>
            <w:vAlign w:val="center"/>
          </w:tcPr>
          <w:p w14:paraId="6C6122F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567" w:type="dxa"/>
            <w:tcBorders>
              <w:top w:val="single" w:sz="2" w:space="0" w:color="auto"/>
              <w:left w:val="single" w:sz="2" w:space="0" w:color="auto"/>
              <w:bottom w:val="single" w:sz="2" w:space="0" w:color="auto"/>
              <w:right w:val="single" w:sz="2" w:space="0" w:color="auto"/>
            </w:tcBorders>
            <w:vAlign w:val="center"/>
          </w:tcPr>
          <w:p w14:paraId="6587055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276" w:type="dxa"/>
            <w:tcBorders>
              <w:top w:val="single" w:sz="2" w:space="0" w:color="auto"/>
              <w:left w:val="single" w:sz="2" w:space="0" w:color="auto"/>
              <w:bottom w:val="single" w:sz="2" w:space="0" w:color="auto"/>
              <w:right w:val="single" w:sz="2" w:space="0" w:color="auto"/>
            </w:tcBorders>
            <w:vAlign w:val="center"/>
          </w:tcPr>
          <w:p w14:paraId="07E5C47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2024年12月10日</w:t>
            </w:r>
          </w:p>
        </w:tc>
        <w:tc>
          <w:tcPr>
            <w:tcW w:w="1051" w:type="dxa"/>
            <w:tcBorders>
              <w:top w:val="single" w:sz="2" w:space="0" w:color="auto"/>
              <w:left w:val="single" w:sz="2" w:space="0" w:color="auto"/>
              <w:bottom w:val="single" w:sz="2" w:space="0" w:color="auto"/>
              <w:right w:val="single" w:sz="2" w:space="0" w:color="auto"/>
            </w:tcBorders>
            <w:vAlign w:val="center"/>
          </w:tcPr>
          <w:p w14:paraId="14ADB5A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2028年05月18日</w:t>
            </w:r>
          </w:p>
        </w:tc>
        <w:tc>
          <w:tcPr>
            <w:tcW w:w="741" w:type="dxa"/>
            <w:tcBorders>
              <w:top w:val="single" w:sz="2" w:space="0" w:color="auto"/>
              <w:left w:val="single" w:sz="2" w:space="0" w:color="auto"/>
              <w:bottom w:val="single" w:sz="2" w:space="0" w:color="auto"/>
              <w:right w:val="single" w:sz="2" w:space="0" w:color="auto"/>
            </w:tcBorders>
            <w:vAlign w:val="center"/>
          </w:tcPr>
          <w:p w14:paraId="671DE3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430,000</w:t>
            </w:r>
          </w:p>
        </w:tc>
        <w:tc>
          <w:tcPr>
            <w:tcW w:w="741" w:type="dxa"/>
            <w:tcBorders>
              <w:top w:val="single" w:sz="2" w:space="0" w:color="auto"/>
              <w:left w:val="single" w:sz="2" w:space="0" w:color="auto"/>
              <w:bottom w:val="single" w:sz="2" w:space="0" w:color="auto"/>
              <w:right w:val="single" w:sz="2" w:space="0" w:color="auto"/>
            </w:tcBorders>
            <w:vAlign w:val="center"/>
          </w:tcPr>
          <w:p w14:paraId="00AD11D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0A935B3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521F70E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1B3C039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430,000</w:t>
            </w:r>
          </w:p>
        </w:tc>
        <w:tc>
          <w:tcPr>
            <w:tcW w:w="741" w:type="dxa"/>
            <w:tcBorders>
              <w:top w:val="single" w:sz="2" w:space="0" w:color="auto"/>
              <w:left w:val="single" w:sz="2" w:space="0" w:color="auto"/>
              <w:bottom w:val="single" w:sz="2" w:space="0" w:color="auto"/>
              <w:right w:val="single" w:sz="2" w:space="0" w:color="auto"/>
            </w:tcBorders>
            <w:vAlign w:val="center"/>
          </w:tcPr>
          <w:p w14:paraId="686163C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4B4BE6" w14:paraId="450B5704" w14:textId="77777777" w:rsidTr="00293128">
        <w:trPr>
          <w:trHeight w:val="240"/>
        </w:trPr>
        <w:tc>
          <w:tcPr>
            <w:tcW w:w="740" w:type="dxa"/>
            <w:tcBorders>
              <w:top w:val="single" w:sz="2" w:space="0" w:color="auto"/>
              <w:left w:val="single" w:sz="2" w:space="0" w:color="auto"/>
              <w:bottom w:val="single" w:sz="2" w:space="0" w:color="auto"/>
              <w:right w:val="single" w:sz="2" w:space="0" w:color="auto"/>
            </w:tcBorders>
            <w:shd w:val="clear" w:color="auto" w:fill="D3D3D3"/>
            <w:vAlign w:val="center"/>
          </w:tcPr>
          <w:p w14:paraId="3466D22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6798E32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6F4E555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2B2C90B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67B9B46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5A4A6BB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051" w:type="dxa"/>
            <w:tcBorders>
              <w:top w:val="single" w:sz="2" w:space="0" w:color="auto"/>
              <w:left w:val="single" w:sz="2" w:space="0" w:color="auto"/>
              <w:bottom w:val="single" w:sz="2" w:space="0" w:color="auto"/>
              <w:right w:val="single" w:sz="2" w:space="0" w:color="auto"/>
            </w:tcBorders>
            <w:shd w:val="clear" w:color="auto" w:fill="D3D3D3"/>
            <w:vAlign w:val="center"/>
          </w:tcPr>
          <w:p w14:paraId="74125FC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741" w:type="dxa"/>
            <w:tcBorders>
              <w:top w:val="single" w:sz="2" w:space="0" w:color="auto"/>
              <w:left w:val="single" w:sz="2" w:space="0" w:color="auto"/>
              <w:bottom w:val="single" w:sz="2" w:space="0" w:color="auto"/>
              <w:right w:val="single" w:sz="2" w:space="0" w:color="auto"/>
            </w:tcBorders>
            <w:vAlign w:val="center"/>
          </w:tcPr>
          <w:p w14:paraId="7FF2615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13,830,000</w:t>
            </w:r>
          </w:p>
        </w:tc>
        <w:tc>
          <w:tcPr>
            <w:tcW w:w="741" w:type="dxa"/>
            <w:tcBorders>
              <w:top w:val="single" w:sz="2" w:space="0" w:color="auto"/>
              <w:left w:val="single" w:sz="2" w:space="0" w:color="auto"/>
              <w:bottom w:val="single" w:sz="2" w:space="0" w:color="auto"/>
              <w:right w:val="single" w:sz="2" w:space="0" w:color="auto"/>
            </w:tcBorders>
            <w:vAlign w:val="center"/>
          </w:tcPr>
          <w:p w14:paraId="108E0C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3486EF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379FD7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0A1FD6D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13,830,000</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281B50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5F15FD2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报告期是否存在任期内董事和高级管理人员离任的情况</w:t>
      </w:r>
    </w:p>
    <w:p w14:paraId="699CF98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461DE418" w14:textId="77777777" w:rsidR="00293128" w:rsidRDefault="008639E9" w:rsidP="00293128">
      <w:pPr>
        <w:pStyle w:val="a3"/>
        <w:ind w:firstLineChars="200" w:firstLine="360"/>
        <w:divId w:val="1960141283"/>
        <w:rPr>
          <w:rFonts w:hint="eastAsia"/>
          <w:sz w:val="18"/>
          <w:szCs w:val="18"/>
        </w:rPr>
      </w:pPr>
      <w:r>
        <w:rPr>
          <w:rFonts w:hint="eastAsia"/>
          <w:sz w:val="18"/>
          <w:szCs w:val="18"/>
        </w:rPr>
        <w:t>公司第八届董事会董事李云涛于2025年5月19日任期满离任，2025年4月18日公司召开了第六届职工代表大会第二次会议，会议选举李云涛先生为公司第九届董事会职工董事。</w:t>
      </w:r>
    </w:p>
    <w:p w14:paraId="03C45912" w14:textId="77777777" w:rsidR="00DF277B" w:rsidRPr="00DF277B" w:rsidRDefault="008639E9" w:rsidP="00DF277B">
      <w:pPr>
        <w:pStyle w:val="a3"/>
        <w:shd w:val="clear" w:color="auto" w:fill="FFFFFF"/>
        <w:spacing w:before="0" w:beforeAutospacing="0" w:after="0" w:afterAutospacing="0" w:line="240" w:lineRule="atLeast"/>
        <w:divId w:val="1960141283"/>
        <w:rPr>
          <w:rFonts w:hint="eastAsia"/>
          <w:color w:val="000000"/>
          <w:sz w:val="18"/>
          <w:szCs w:val="18"/>
        </w:rPr>
      </w:pPr>
      <w:r w:rsidRPr="00DF277B">
        <w:rPr>
          <w:color w:val="000000"/>
          <w:sz w:val="18"/>
          <w:szCs w:val="18"/>
        </w:rPr>
        <w:t>公司董事、高级管理人员变动情况</w:t>
      </w:r>
    </w:p>
    <w:p w14:paraId="1E99ADAE" w14:textId="77777777" w:rsidR="004B4BE6" w:rsidRPr="00DF277B" w:rsidRDefault="008639E9" w:rsidP="00DF277B">
      <w:pPr>
        <w:pStyle w:val="a3"/>
        <w:shd w:val="clear" w:color="auto" w:fill="FFFFFF"/>
        <w:spacing w:before="0" w:beforeAutospacing="0" w:after="0" w:afterAutospacing="0" w:line="240" w:lineRule="atLeast"/>
        <w:divId w:val="1960141283"/>
        <w:rPr>
          <w:rFonts w:hint="eastAsia"/>
          <w:color w:val="000000"/>
          <w:sz w:val="18"/>
          <w:szCs w:val="18"/>
        </w:rPr>
      </w:pPr>
      <w:r w:rsidRPr="00DF277B">
        <w:rPr>
          <w:color w:val="000000"/>
          <w:sz w:val="18"/>
          <w:szCs w:val="18"/>
        </w:rPr>
        <w:sym w:font="Wingdings 2" w:char="F052"/>
      </w:r>
      <w:r w:rsidRPr="00DF277B">
        <w:rPr>
          <w:color w:val="000000"/>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556FF02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8A8B12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姓名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AA0B67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担任的职务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2853E9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CBED94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日期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0A2825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原因</w:t>
            </w:r>
          </w:p>
        </w:tc>
      </w:tr>
      <w:tr w:rsidR="004B4BE6" w14:paraId="67C23ADC" w14:textId="77777777" w:rsidTr="0007212E">
        <w:trPr>
          <w:trHeight w:val="430"/>
        </w:trPr>
        <w:tc>
          <w:tcPr>
            <w:tcW w:w="1928" w:type="dxa"/>
            <w:vMerge w:val="restart"/>
            <w:tcBorders>
              <w:top w:val="single" w:sz="2" w:space="0" w:color="auto"/>
              <w:left w:val="single" w:sz="2" w:space="0" w:color="auto"/>
              <w:bottom w:val="single" w:sz="2" w:space="0" w:color="auto"/>
              <w:right w:val="single" w:sz="2" w:space="0" w:color="auto"/>
            </w:tcBorders>
            <w:vAlign w:val="center"/>
          </w:tcPr>
          <w:p w14:paraId="425C846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李云涛</w:t>
            </w:r>
          </w:p>
        </w:tc>
        <w:tc>
          <w:tcPr>
            <w:tcW w:w="1928" w:type="dxa"/>
            <w:tcBorders>
              <w:top w:val="single" w:sz="2" w:space="0" w:color="auto"/>
              <w:left w:val="single" w:sz="2" w:space="0" w:color="auto"/>
              <w:bottom w:val="single" w:sz="2" w:space="0" w:color="auto"/>
              <w:right w:val="single" w:sz="2" w:space="0" w:color="auto"/>
            </w:tcBorders>
            <w:vAlign w:val="center"/>
          </w:tcPr>
          <w:p w14:paraId="7250F9E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928" w:type="dxa"/>
            <w:tcBorders>
              <w:top w:val="single" w:sz="2" w:space="0" w:color="auto"/>
              <w:left w:val="single" w:sz="2" w:space="0" w:color="auto"/>
              <w:bottom w:val="single" w:sz="2" w:space="0" w:color="auto"/>
              <w:right w:val="single" w:sz="2" w:space="0" w:color="auto"/>
            </w:tcBorders>
            <w:vAlign w:val="center"/>
          </w:tcPr>
          <w:p w14:paraId="2790D90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任期满离任</w:t>
            </w:r>
          </w:p>
        </w:tc>
        <w:tc>
          <w:tcPr>
            <w:tcW w:w="1928" w:type="dxa"/>
            <w:tcBorders>
              <w:top w:val="single" w:sz="2" w:space="0" w:color="auto"/>
              <w:left w:val="single" w:sz="2" w:space="0" w:color="auto"/>
              <w:bottom w:val="single" w:sz="2" w:space="0" w:color="auto"/>
              <w:right w:val="single" w:sz="2" w:space="0" w:color="auto"/>
            </w:tcBorders>
            <w:vAlign w:val="center"/>
          </w:tcPr>
          <w:p w14:paraId="7AE1E86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1928" w:type="dxa"/>
            <w:tcBorders>
              <w:top w:val="single" w:sz="2" w:space="0" w:color="auto"/>
              <w:left w:val="single" w:sz="2" w:space="0" w:color="auto"/>
              <w:bottom w:val="single" w:sz="2" w:space="0" w:color="auto"/>
              <w:right w:val="single" w:sz="2" w:space="0" w:color="auto"/>
            </w:tcBorders>
            <w:vAlign w:val="center"/>
          </w:tcPr>
          <w:p w14:paraId="479CDC7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换届</w:t>
            </w:r>
          </w:p>
        </w:tc>
      </w:tr>
      <w:tr w:rsidR="004B4BE6" w14:paraId="00191DC3" w14:textId="77777777" w:rsidTr="0007212E">
        <w:trPr>
          <w:trHeight w:val="476"/>
        </w:trPr>
        <w:tc>
          <w:tcPr>
            <w:tcW w:w="1928" w:type="dxa"/>
            <w:vMerge/>
            <w:tcBorders>
              <w:top w:val="single" w:sz="2" w:space="0" w:color="auto"/>
              <w:left w:val="single" w:sz="2" w:space="0" w:color="auto"/>
              <w:bottom w:val="single" w:sz="2" w:space="0" w:color="auto"/>
              <w:right w:val="single" w:sz="2" w:space="0" w:color="auto"/>
            </w:tcBorders>
            <w:vAlign w:val="center"/>
          </w:tcPr>
          <w:p w14:paraId="2158F94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李云涛</w:t>
            </w:r>
          </w:p>
        </w:tc>
        <w:tc>
          <w:tcPr>
            <w:tcW w:w="1928" w:type="dxa"/>
            <w:tcBorders>
              <w:top w:val="single" w:sz="2" w:space="0" w:color="auto"/>
              <w:left w:val="single" w:sz="2" w:space="0" w:color="auto"/>
              <w:bottom w:val="single" w:sz="2" w:space="0" w:color="auto"/>
              <w:right w:val="single" w:sz="2" w:space="0" w:color="auto"/>
            </w:tcBorders>
            <w:vAlign w:val="center"/>
          </w:tcPr>
          <w:p w14:paraId="6D5F7C6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职工董事</w:t>
            </w:r>
          </w:p>
        </w:tc>
        <w:tc>
          <w:tcPr>
            <w:tcW w:w="1928" w:type="dxa"/>
            <w:tcBorders>
              <w:top w:val="single" w:sz="2" w:space="0" w:color="auto"/>
              <w:left w:val="single" w:sz="2" w:space="0" w:color="auto"/>
              <w:bottom w:val="single" w:sz="2" w:space="0" w:color="auto"/>
              <w:right w:val="single" w:sz="2" w:space="0" w:color="auto"/>
            </w:tcBorders>
            <w:vAlign w:val="center"/>
          </w:tcPr>
          <w:p w14:paraId="03340E9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14:paraId="7F20F09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2025年04月18日</w:t>
            </w:r>
          </w:p>
        </w:tc>
        <w:tc>
          <w:tcPr>
            <w:tcW w:w="1928" w:type="dxa"/>
            <w:tcBorders>
              <w:top w:val="single" w:sz="2" w:space="0" w:color="auto"/>
              <w:left w:val="single" w:sz="2" w:space="0" w:color="auto"/>
              <w:bottom w:val="single" w:sz="2" w:space="0" w:color="auto"/>
              <w:right w:val="single" w:sz="2" w:space="0" w:color="auto"/>
            </w:tcBorders>
            <w:vAlign w:val="center"/>
          </w:tcPr>
          <w:p w14:paraId="2DBB28C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换届</w:t>
            </w:r>
          </w:p>
        </w:tc>
      </w:tr>
    </w:tbl>
    <w:p w14:paraId="5E977AC9" w14:textId="77777777" w:rsidR="004B4BE6" w:rsidRDefault="008639E9">
      <w:pPr>
        <w:pStyle w:val="3"/>
        <w:spacing w:line="280" w:lineRule="exact"/>
        <w:jc w:val="left"/>
        <w:rPr>
          <w:rFonts w:ascii="宋体" w:hAnsi="宋体" w:cs="宋体" w:hint="eastAsia"/>
          <w:b/>
          <w:bCs/>
        </w:rPr>
      </w:pPr>
      <w:bookmarkStart w:id="85" w:name="_Toc988947"/>
      <w:r>
        <w:rPr>
          <w:rFonts w:ascii="宋体" w:hAnsi="宋体" w:cs="宋体"/>
          <w:b/>
          <w:bCs/>
        </w:rPr>
        <w:t>2、任职情况</w:t>
      </w:r>
      <w:bookmarkEnd w:id="85"/>
    </w:p>
    <w:p w14:paraId="744E4CA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公司现任董事、高级管理人员专业背景、主要工作经历以及目前在公司的主要职责</w:t>
      </w:r>
    </w:p>
    <w:p w14:paraId="7ADFB620" w14:textId="77777777" w:rsidR="008639E9" w:rsidRDefault="008639E9">
      <w:pPr>
        <w:pStyle w:val="a3"/>
        <w:shd w:val="clear" w:color="auto" w:fill="FFFFFF"/>
        <w:spacing w:before="0" w:beforeAutospacing="0" w:after="0" w:afterAutospacing="0" w:line="240" w:lineRule="atLeast"/>
        <w:divId w:val="1953979003"/>
        <w:rPr>
          <w:rFonts w:hint="eastAsia"/>
        </w:rPr>
      </w:pPr>
      <w:r>
        <w:rPr>
          <w:rFonts w:hint="eastAsia"/>
          <w:color w:val="000000"/>
          <w:sz w:val="18"/>
          <w:szCs w:val="18"/>
        </w:rPr>
        <w:t>1、董事</w:t>
      </w:r>
    </w:p>
    <w:p w14:paraId="735AD572" w14:textId="77777777" w:rsidR="008639E9" w:rsidRDefault="008639E9">
      <w:pPr>
        <w:pStyle w:val="a3"/>
        <w:shd w:val="clear" w:color="auto" w:fill="FFFFFF"/>
        <w:spacing w:before="0" w:beforeAutospacing="0" w:after="0" w:afterAutospacing="0" w:line="240" w:lineRule="atLeast"/>
        <w:ind w:firstLine="360"/>
        <w:divId w:val="1953979003"/>
        <w:rPr>
          <w:rFonts w:hint="eastAsia"/>
        </w:rPr>
      </w:pPr>
      <w:r>
        <w:rPr>
          <w:rFonts w:hint="eastAsia"/>
          <w:color w:val="000000"/>
          <w:sz w:val="18"/>
          <w:szCs w:val="18"/>
        </w:rPr>
        <w:t>董事长、总裁：官炳政先生，中国籍，无境外居留权，1974年出生，本科。自1998年加入公司以来，先后担任公司配料系统事业部总经理、市场营销总监、公司副总裁，现任公司董事长、总裁。</w:t>
      </w:r>
    </w:p>
    <w:p w14:paraId="7EBB5EEF" w14:textId="77777777" w:rsidR="008639E9" w:rsidRDefault="008639E9">
      <w:pPr>
        <w:pStyle w:val="a3"/>
        <w:shd w:val="clear" w:color="auto" w:fill="FFFFFF"/>
        <w:spacing w:before="0" w:beforeAutospacing="0" w:after="0" w:afterAutospacing="0" w:line="240" w:lineRule="atLeast"/>
        <w:ind w:firstLine="360"/>
        <w:divId w:val="1953979003"/>
        <w:rPr>
          <w:rFonts w:hint="eastAsia"/>
        </w:rPr>
      </w:pPr>
      <w:r>
        <w:rPr>
          <w:rFonts w:hint="eastAsia"/>
          <w:color w:val="000000"/>
          <w:sz w:val="18"/>
          <w:szCs w:val="18"/>
        </w:rPr>
        <w:t>董事、副总裁：杨慧丽女士，中国籍，无境外居留权，1977年出生，硕士。曾任公司技术部经理，战略产品研发部总经理、质量管理中心总监等，现任公司董事、副总裁、研究院院长。</w:t>
      </w:r>
    </w:p>
    <w:p w14:paraId="75360602" w14:textId="77777777" w:rsidR="008639E9" w:rsidRDefault="008639E9">
      <w:pPr>
        <w:pStyle w:val="a3"/>
        <w:shd w:val="clear" w:color="auto" w:fill="FFFFFF"/>
        <w:spacing w:before="0" w:beforeAutospacing="0" w:after="0" w:afterAutospacing="0" w:line="240" w:lineRule="atLeast"/>
        <w:ind w:firstLine="360"/>
        <w:divId w:val="1953979003"/>
        <w:rPr>
          <w:rFonts w:hint="eastAsia"/>
        </w:rPr>
      </w:pPr>
      <w:r>
        <w:rPr>
          <w:rFonts w:hint="eastAsia"/>
          <w:color w:val="000000"/>
          <w:sz w:val="18"/>
          <w:szCs w:val="18"/>
        </w:rPr>
        <w:t>董事、董事会秘书、财务总监：张垚先生，中国籍，无境外居留权，1987年出生，硕士。曾任普华永道中天会计师事务所高级审计员，公司监事会主席、公司证券法务部、战略发展部经理，现任公司董事、董事会秘书、财务总监、营销中心大中华区总经理。</w:t>
      </w:r>
    </w:p>
    <w:p w14:paraId="34917F6D" w14:textId="77777777" w:rsidR="008639E9" w:rsidRDefault="008639E9">
      <w:pPr>
        <w:pStyle w:val="a3"/>
        <w:shd w:val="clear" w:color="auto" w:fill="FFFFFF"/>
        <w:spacing w:before="0" w:beforeAutospacing="0" w:after="0" w:afterAutospacing="0" w:line="240" w:lineRule="atLeast"/>
        <w:ind w:firstLine="360"/>
        <w:divId w:val="1953979003"/>
        <w:rPr>
          <w:rFonts w:hint="eastAsia"/>
        </w:rPr>
      </w:pPr>
      <w:r>
        <w:rPr>
          <w:rFonts w:hint="eastAsia"/>
          <w:color w:val="000000"/>
          <w:sz w:val="18"/>
          <w:szCs w:val="18"/>
        </w:rPr>
        <w:t>职工董事：李云涛先生，中国籍，无境外居留权，1981年出生，硕士。2006年加入公司，现任公司职工董事、抚顺伊科思新材料有限公司总经理、盘锦伊科思新材料有限公司总经理。</w:t>
      </w:r>
    </w:p>
    <w:p w14:paraId="4CD24673" w14:textId="77777777" w:rsidR="008639E9" w:rsidRDefault="008639E9">
      <w:pPr>
        <w:pStyle w:val="a3"/>
        <w:shd w:val="clear" w:color="auto" w:fill="FFFFFF"/>
        <w:spacing w:before="0" w:beforeAutospacing="0" w:after="0" w:afterAutospacing="0" w:line="240" w:lineRule="atLeast"/>
        <w:ind w:firstLine="360"/>
        <w:divId w:val="1953979003"/>
        <w:rPr>
          <w:rFonts w:hint="eastAsia"/>
        </w:rPr>
      </w:pPr>
      <w:r>
        <w:rPr>
          <w:rFonts w:hint="eastAsia"/>
          <w:color w:val="000000"/>
          <w:sz w:val="18"/>
          <w:szCs w:val="18"/>
        </w:rPr>
        <w:lastRenderedPageBreak/>
        <w:t>独立董事：班耀波先生，中国籍，无境外居留权，1960年出生，博士研究生。曾任中融金控（青岛）集团公司董事、总经理，现担任公司独立董事。</w:t>
      </w:r>
    </w:p>
    <w:p w14:paraId="39E5790D" w14:textId="77777777" w:rsidR="008639E9" w:rsidRDefault="008639E9">
      <w:pPr>
        <w:pStyle w:val="a3"/>
        <w:shd w:val="clear" w:color="auto" w:fill="FFFFFF"/>
        <w:spacing w:before="0" w:beforeAutospacing="0" w:after="0" w:afterAutospacing="0" w:line="240" w:lineRule="atLeast"/>
        <w:ind w:firstLine="360"/>
        <w:divId w:val="1953979003"/>
        <w:rPr>
          <w:rFonts w:hint="eastAsia"/>
        </w:rPr>
      </w:pPr>
      <w:r>
        <w:rPr>
          <w:rFonts w:hint="eastAsia"/>
          <w:color w:val="000000"/>
          <w:sz w:val="18"/>
          <w:szCs w:val="18"/>
        </w:rPr>
        <w:t>独立董事：张伟先生，中国籍，无境外居留权，1976年出生，博士研究生。现任青岛科技大学副教授、公司独立董事。</w:t>
      </w:r>
    </w:p>
    <w:p w14:paraId="3361C84E" w14:textId="77777777" w:rsidR="008639E9" w:rsidRDefault="008639E9">
      <w:pPr>
        <w:pStyle w:val="a3"/>
        <w:shd w:val="clear" w:color="auto" w:fill="FFFFFF"/>
        <w:spacing w:before="0" w:beforeAutospacing="0" w:after="0" w:afterAutospacing="0" w:line="240" w:lineRule="atLeast"/>
        <w:ind w:firstLine="360"/>
        <w:divId w:val="1953979003"/>
        <w:rPr>
          <w:rFonts w:hint="eastAsia"/>
        </w:rPr>
      </w:pPr>
      <w:r>
        <w:rPr>
          <w:rFonts w:hint="eastAsia"/>
          <w:color w:val="000000"/>
          <w:sz w:val="18"/>
          <w:szCs w:val="18"/>
        </w:rPr>
        <w:t>独立董事：王荭女士，中国籍，无境外居留权，1965年出生，博士研究生。现任中国海洋大学管理系教授、公司独立董事。</w:t>
      </w:r>
    </w:p>
    <w:p w14:paraId="494E3758" w14:textId="77777777" w:rsidR="008639E9" w:rsidRDefault="008639E9">
      <w:pPr>
        <w:pStyle w:val="a3"/>
        <w:shd w:val="clear" w:color="auto" w:fill="FFFFFF"/>
        <w:spacing w:before="0" w:beforeAutospacing="0" w:after="0" w:afterAutospacing="0" w:line="240" w:lineRule="atLeast"/>
        <w:divId w:val="1953979003"/>
        <w:rPr>
          <w:rFonts w:hint="eastAsia"/>
        </w:rPr>
      </w:pPr>
      <w:r>
        <w:rPr>
          <w:rFonts w:hint="eastAsia"/>
          <w:color w:val="000000"/>
          <w:sz w:val="18"/>
          <w:szCs w:val="18"/>
        </w:rPr>
        <w:t>2、高级管理人员</w:t>
      </w:r>
    </w:p>
    <w:p w14:paraId="58AE1118" w14:textId="77777777" w:rsidR="008639E9" w:rsidRDefault="008639E9">
      <w:pPr>
        <w:pStyle w:val="a3"/>
        <w:shd w:val="clear" w:color="auto" w:fill="FFFFFF"/>
        <w:spacing w:before="0" w:beforeAutospacing="0" w:after="0" w:afterAutospacing="0" w:line="240" w:lineRule="atLeast"/>
        <w:ind w:firstLine="360"/>
        <w:divId w:val="1953979003"/>
        <w:rPr>
          <w:rFonts w:hint="eastAsia"/>
        </w:rPr>
      </w:pPr>
      <w:r>
        <w:rPr>
          <w:rFonts w:hint="eastAsia"/>
          <w:color w:val="000000"/>
          <w:sz w:val="18"/>
          <w:szCs w:val="18"/>
        </w:rPr>
        <w:t>董事长、总裁：官炳政先生，简历详见“董事的任职情况”。</w:t>
      </w:r>
    </w:p>
    <w:p w14:paraId="28D2B5AA" w14:textId="77777777" w:rsidR="008639E9" w:rsidRDefault="008639E9">
      <w:pPr>
        <w:pStyle w:val="a3"/>
        <w:shd w:val="clear" w:color="auto" w:fill="FFFFFF"/>
        <w:spacing w:before="0" w:beforeAutospacing="0" w:after="0" w:afterAutospacing="0" w:line="240" w:lineRule="atLeast"/>
        <w:ind w:firstLine="360"/>
        <w:divId w:val="1953979003"/>
        <w:rPr>
          <w:rFonts w:hint="eastAsia"/>
        </w:rPr>
      </w:pPr>
      <w:r>
        <w:rPr>
          <w:rFonts w:hint="eastAsia"/>
          <w:color w:val="000000"/>
          <w:sz w:val="18"/>
          <w:szCs w:val="18"/>
        </w:rPr>
        <w:t>副总裁：向坤宏先生，中国籍，1972年出生，无境外居留权，硕士。中国注册会计师，国际注册内部审计师。曾任公司财务管理部部长，现任公司副总裁、信息部部长、法务部部长。 </w:t>
      </w:r>
    </w:p>
    <w:p w14:paraId="368FFC79" w14:textId="77777777" w:rsidR="008639E9" w:rsidRDefault="008639E9">
      <w:pPr>
        <w:pStyle w:val="a3"/>
        <w:shd w:val="clear" w:color="auto" w:fill="FFFFFF"/>
        <w:spacing w:before="0" w:beforeAutospacing="0" w:after="0" w:afterAutospacing="0" w:line="240" w:lineRule="atLeast"/>
        <w:ind w:firstLine="360"/>
        <w:divId w:val="1953979003"/>
        <w:rPr>
          <w:rFonts w:hint="eastAsia"/>
        </w:rPr>
      </w:pPr>
      <w:r>
        <w:rPr>
          <w:rFonts w:hint="eastAsia"/>
          <w:color w:val="000000"/>
          <w:sz w:val="18"/>
          <w:szCs w:val="18"/>
        </w:rPr>
        <w:t>副总裁：刘峰先生，中国籍，无境外居留权，1979年出生，本科。曾任公司经营管理中心主任、人力资源部部长、总裁助理，现任公司副总裁、子公司青岛软控机电工程有限公司总经理。</w:t>
      </w:r>
    </w:p>
    <w:p w14:paraId="4CD56CE5" w14:textId="77777777" w:rsidR="008639E9" w:rsidRDefault="008639E9">
      <w:pPr>
        <w:pStyle w:val="a3"/>
        <w:shd w:val="clear" w:color="auto" w:fill="FFFFFF"/>
        <w:spacing w:before="0" w:beforeAutospacing="0" w:after="0" w:afterAutospacing="0" w:line="240" w:lineRule="atLeast"/>
        <w:ind w:firstLine="360"/>
        <w:divId w:val="1953979003"/>
        <w:rPr>
          <w:rFonts w:hint="eastAsia"/>
        </w:rPr>
      </w:pPr>
      <w:r>
        <w:rPr>
          <w:rFonts w:hint="eastAsia"/>
          <w:color w:val="000000"/>
          <w:sz w:val="18"/>
          <w:szCs w:val="18"/>
        </w:rPr>
        <w:t>副总裁：武守涛先生，中国籍，无境外居留权，1981年出生，本科。曾任公司全钢成型系统事业部总经理，现任公司副总裁、营销中心美洲区总经理。</w:t>
      </w:r>
    </w:p>
    <w:p w14:paraId="32BF7D36" w14:textId="77777777" w:rsidR="008639E9" w:rsidRDefault="008639E9">
      <w:pPr>
        <w:pStyle w:val="a3"/>
        <w:shd w:val="clear" w:color="auto" w:fill="FFFFFF"/>
        <w:spacing w:before="0" w:beforeAutospacing="0" w:after="0" w:afterAutospacing="0" w:line="240" w:lineRule="atLeast"/>
        <w:ind w:firstLine="360"/>
        <w:divId w:val="1953979003"/>
        <w:rPr>
          <w:rFonts w:hint="eastAsia"/>
        </w:rPr>
      </w:pPr>
      <w:r>
        <w:rPr>
          <w:rFonts w:hint="eastAsia"/>
          <w:color w:val="000000"/>
          <w:sz w:val="18"/>
          <w:szCs w:val="18"/>
        </w:rPr>
        <w:t>副总裁：王志明先生，中国籍，无境外居留权，1977年出生，本科。曾任公司AI区营销总经理、公司配料系统事业部总经理，现任公司副总裁、营销中心亚非区总经理。</w:t>
      </w:r>
    </w:p>
    <w:p w14:paraId="7733494B" w14:textId="77777777" w:rsidR="008639E9" w:rsidRDefault="008639E9">
      <w:pPr>
        <w:pStyle w:val="a3"/>
        <w:shd w:val="clear" w:color="auto" w:fill="FFFFFF"/>
        <w:spacing w:before="0" w:beforeAutospacing="0" w:after="0" w:afterAutospacing="0" w:line="240" w:lineRule="atLeast"/>
        <w:ind w:firstLine="360"/>
        <w:divId w:val="1953979003"/>
        <w:rPr>
          <w:rFonts w:hint="eastAsia"/>
        </w:rPr>
      </w:pPr>
      <w:r>
        <w:rPr>
          <w:rFonts w:hint="eastAsia"/>
          <w:color w:val="000000"/>
          <w:sz w:val="18"/>
          <w:szCs w:val="18"/>
        </w:rPr>
        <w:t>董事、董事会秘书、财务总监：张垚先生，简历详见“董事的任职情况”。</w:t>
      </w:r>
    </w:p>
    <w:p w14:paraId="058FC9CC" w14:textId="77777777" w:rsidR="008639E9" w:rsidRDefault="008639E9">
      <w:pPr>
        <w:pStyle w:val="a3"/>
        <w:shd w:val="clear" w:color="auto" w:fill="FFFFFF"/>
        <w:spacing w:before="0" w:beforeAutospacing="0" w:after="0" w:afterAutospacing="0" w:line="240" w:lineRule="atLeast"/>
        <w:ind w:firstLine="360"/>
        <w:divId w:val="1953979003"/>
        <w:rPr>
          <w:rFonts w:hint="eastAsia"/>
        </w:rPr>
      </w:pPr>
      <w:r>
        <w:rPr>
          <w:rFonts w:hint="eastAsia"/>
          <w:color w:val="000000"/>
          <w:sz w:val="18"/>
          <w:szCs w:val="18"/>
        </w:rPr>
        <w:t>董事、副总裁：杨慧丽女士，简历详见“董事的任职情况”。</w:t>
      </w:r>
    </w:p>
    <w:p w14:paraId="783D3AD9" w14:textId="77777777" w:rsidR="008639E9" w:rsidRDefault="008639E9">
      <w:pPr>
        <w:pStyle w:val="a3"/>
        <w:shd w:val="clear" w:color="auto" w:fill="FFFFFF"/>
        <w:spacing w:before="0" w:beforeAutospacing="0" w:after="0" w:afterAutospacing="0" w:line="240" w:lineRule="atLeast"/>
        <w:ind w:firstLine="360"/>
        <w:divId w:val="1953979003"/>
        <w:rPr>
          <w:rFonts w:hint="eastAsia"/>
        </w:rPr>
      </w:pPr>
      <w:r>
        <w:rPr>
          <w:rFonts w:hint="eastAsia"/>
          <w:color w:val="000000"/>
          <w:sz w:val="18"/>
          <w:szCs w:val="18"/>
        </w:rPr>
        <w:t>副总裁：丁振堂先生，中国籍，无境外居留权，1969年出生，硕士。曾任青岛双星股份有限公司生产设备总经理、双星橡机公司技术质量总经理及总工程师。现任公司副总裁、硫化系统事业部总经理、创新应用中心总经理。 </w:t>
      </w:r>
    </w:p>
    <w:p w14:paraId="60078952" w14:textId="77777777" w:rsidR="008639E9" w:rsidRDefault="008639E9">
      <w:pPr>
        <w:pStyle w:val="a3"/>
        <w:shd w:val="clear" w:color="auto" w:fill="FFFFFF"/>
        <w:spacing w:before="0" w:beforeAutospacing="0" w:after="0" w:afterAutospacing="0" w:line="240" w:lineRule="atLeast"/>
        <w:ind w:firstLine="360"/>
        <w:divId w:val="1953979003"/>
        <w:rPr>
          <w:rFonts w:hint="eastAsia"/>
        </w:rPr>
      </w:pPr>
      <w:r>
        <w:rPr>
          <w:rFonts w:hint="eastAsia"/>
          <w:color w:val="000000"/>
          <w:sz w:val="18"/>
          <w:szCs w:val="18"/>
        </w:rPr>
        <w:t>副总裁：俞一航先生，中国籍，无境外居留权，1982年出生，大专。曾任公司技术服务中心主任助理、副主任，服务中心总监，现任公司副总裁、子公司青岛软控机电工程有限公司副总经理、鼓事业部总经理、综合部部长。 </w:t>
      </w:r>
    </w:p>
    <w:p w14:paraId="1C2BFD9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控股股东、实际控制人同时担任上市公司董事长和总经理的情况</w:t>
      </w:r>
    </w:p>
    <w:p w14:paraId="5EAD15F3"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12FE1A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在股东单位任职情况</w:t>
      </w:r>
    </w:p>
    <w:p w14:paraId="14F1478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751907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在其他单位任职情况</w:t>
      </w:r>
    </w:p>
    <w:p w14:paraId="5F1FBBD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2"/>
        <w:gridCol w:w="1559"/>
        <w:gridCol w:w="1134"/>
        <w:gridCol w:w="992"/>
        <w:gridCol w:w="1701"/>
        <w:gridCol w:w="1763"/>
        <w:gridCol w:w="1608"/>
      </w:tblGrid>
      <w:tr w:rsidR="004B4BE6" w14:paraId="7059BFDB" w14:textId="77777777" w:rsidTr="008C2428">
        <w:trPr>
          <w:trHeight w:val="240"/>
        </w:trPr>
        <w:tc>
          <w:tcPr>
            <w:tcW w:w="882" w:type="dxa"/>
            <w:tcBorders>
              <w:top w:val="single" w:sz="2" w:space="0" w:color="auto"/>
              <w:left w:val="single" w:sz="2" w:space="0" w:color="auto"/>
              <w:bottom w:val="single" w:sz="2" w:space="0" w:color="auto"/>
              <w:right w:val="single" w:sz="2" w:space="0" w:color="auto"/>
            </w:tcBorders>
            <w:shd w:val="clear" w:color="auto" w:fill="D3D3D3"/>
            <w:vAlign w:val="center"/>
          </w:tcPr>
          <w:p w14:paraId="5F76BB3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任职人员姓名</w:t>
            </w:r>
          </w:p>
        </w:tc>
        <w:tc>
          <w:tcPr>
            <w:tcW w:w="269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8F9141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其他单位名称</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3684411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在其他单位担任的职务</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0AC1286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任期起始日期</w:t>
            </w:r>
          </w:p>
        </w:tc>
        <w:tc>
          <w:tcPr>
            <w:tcW w:w="1763" w:type="dxa"/>
            <w:tcBorders>
              <w:top w:val="single" w:sz="2" w:space="0" w:color="auto"/>
              <w:left w:val="single" w:sz="2" w:space="0" w:color="auto"/>
              <w:bottom w:val="single" w:sz="2" w:space="0" w:color="auto"/>
              <w:right w:val="single" w:sz="2" w:space="0" w:color="auto"/>
            </w:tcBorders>
            <w:shd w:val="clear" w:color="auto" w:fill="D3D3D3"/>
            <w:vAlign w:val="center"/>
          </w:tcPr>
          <w:p w14:paraId="2F37E19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任期终止日期</w:t>
            </w:r>
          </w:p>
        </w:tc>
        <w:tc>
          <w:tcPr>
            <w:tcW w:w="1608" w:type="dxa"/>
            <w:tcBorders>
              <w:top w:val="single" w:sz="2" w:space="0" w:color="auto"/>
              <w:left w:val="single" w:sz="2" w:space="0" w:color="auto"/>
              <w:bottom w:val="single" w:sz="2" w:space="0" w:color="auto"/>
              <w:right w:val="single" w:sz="2" w:space="0" w:color="auto"/>
            </w:tcBorders>
            <w:shd w:val="clear" w:color="auto" w:fill="D3D3D3"/>
            <w:vAlign w:val="center"/>
          </w:tcPr>
          <w:p w14:paraId="0DD6467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在其他单位是否领取报酬津贴</w:t>
            </w:r>
          </w:p>
        </w:tc>
      </w:tr>
      <w:tr w:rsidR="004B4BE6" w14:paraId="1BED575B" w14:textId="77777777" w:rsidTr="008C2428">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3E222E1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张伟</w:t>
            </w:r>
          </w:p>
        </w:tc>
        <w:tc>
          <w:tcPr>
            <w:tcW w:w="2693" w:type="dxa"/>
            <w:gridSpan w:val="2"/>
            <w:tcBorders>
              <w:top w:val="single" w:sz="2" w:space="0" w:color="auto"/>
              <w:left w:val="single" w:sz="2" w:space="0" w:color="auto"/>
              <w:bottom w:val="single" w:sz="2" w:space="0" w:color="auto"/>
              <w:right w:val="single" w:sz="2" w:space="0" w:color="auto"/>
            </w:tcBorders>
            <w:vAlign w:val="center"/>
          </w:tcPr>
          <w:p w14:paraId="404F1A2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青岛科技大学</w:t>
            </w:r>
          </w:p>
        </w:tc>
        <w:tc>
          <w:tcPr>
            <w:tcW w:w="992" w:type="dxa"/>
            <w:tcBorders>
              <w:top w:val="single" w:sz="2" w:space="0" w:color="auto"/>
              <w:left w:val="single" w:sz="2" w:space="0" w:color="auto"/>
              <w:bottom w:val="single" w:sz="2" w:space="0" w:color="auto"/>
              <w:right w:val="single" w:sz="2" w:space="0" w:color="auto"/>
            </w:tcBorders>
            <w:vAlign w:val="center"/>
          </w:tcPr>
          <w:p w14:paraId="35ABE07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副教授</w:t>
            </w:r>
          </w:p>
        </w:tc>
        <w:tc>
          <w:tcPr>
            <w:tcW w:w="1701" w:type="dxa"/>
            <w:tcBorders>
              <w:top w:val="single" w:sz="2" w:space="0" w:color="auto"/>
              <w:left w:val="single" w:sz="2" w:space="0" w:color="auto"/>
              <w:bottom w:val="single" w:sz="2" w:space="0" w:color="auto"/>
              <w:right w:val="single" w:sz="2" w:space="0" w:color="auto"/>
            </w:tcBorders>
            <w:vAlign w:val="center"/>
          </w:tcPr>
          <w:p w14:paraId="1DCE8D25" w14:textId="77777777" w:rsidR="004B4BE6" w:rsidRDefault="004B4BE6">
            <w:pPr>
              <w:spacing w:line="240" w:lineRule="exact"/>
              <w:rPr>
                <w:rFonts w:ascii="宋体" w:eastAsia="宋体" w:hAnsi="宋体" w:cs="宋体" w:hint="eastAsia"/>
                <w:sz w:val="18"/>
                <w:szCs w:val="18"/>
              </w:rPr>
            </w:pPr>
          </w:p>
        </w:tc>
        <w:tc>
          <w:tcPr>
            <w:tcW w:w="1763" w:type="dxa"/>
            <w:tcBorders>
              <w:top w:val="single" w:sz="2" w:space="0" w:color="auto"/>
              <w:left w:val="single" w:sz="2" w:space="0" w:color="auto"/>
              <w:bottom w:val="single" w:sz="2" w:space="0" w:color="auto"/>
              <w:right w:val="single" w:sz="2" w:space="0" w:color="auto"/>
            </w:tcBorders>
            <w:vAlign w:val="center"/>
          </w:tcPr>
          <w:p w14:paraId="18099777" w14:textId="77777777" w:rsidR="004B4BE6" w:rsidRDefault="004B4BE6">
            <w:pPr>
              <w:spacing w:line="240" w:lineRule="exact"/>
              <w:rPr>
                <w:rFonts w:ascii="宋体" w:eastAsia="宋体" w:hAnsi="宋体" w:cs="宋体" w:hint="eastAsia"/>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14:paraId="43046D9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4B4BE6" w14:paraId="700DFEC5" w14:textId="77777777" w:rsidTr="008C2428">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7B3D108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王荭</w:t>
            </w:r>
          </w:p>
        </w:tc>
        <w:tc>
          <w:tcPr>
            <w:tcW w:w="2693" w:type="dxa"/>
            <w:gridSpan w:val="2"/>
            <w:tcBorders>
              <w:top w:val="single" w:sz="2" w:space="0" w:color="auto"/>
              <w:left w:val="single" w:sz="2" w:space="0" w:color="auto"/>
              <w:bottom w:val="single" w:sz="2" w:space="0" w:color="auto"/>
              <w:right w:val="single" w:sz="2" w:space="0" w:color="auto"/>
            </w:tcBorders>
            <w:vAlign w:val="center"/>
          </w:tcPr>
          <w:p w14:paraId="70B0F0E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中国海洋大学</w:t>
            </w:r>
          </w:p>
        </w:tc>
        <w:tc>
          <w:tcPr>
            <w:tcW w:w="992" w:type="dxa"/>
            <w:tcBorders>
              <w:top w:val="single" w:sz="2" w:space="0" w:color="auto"/>
              <w:left w:val="single" w:sz="2" w:space="0" w:color="auto"/>
              <w:bottom w:val="single" w:sz="2" w:space="0" w:color="auto"/>
              <w:right w:val="single" w:sz="2" w:space="0" w:color="auto"/>
            </w:tcBorders>
            <w:vAlign w:val="center"/>
          </w:tcPr>
          <w:p w14:paraId="4F16952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教授</w:t>
            </w:r>
          </w:p>
        </w:tc>
        <w:tc>
          <w:tcPr>
            <w:tcW w:w="1701" w:type="dxa"/>
            <w:tcBorders>
              <w:top w:val="single" w:sz="2" w:space="0" w:color="auto"/>
              <w:left w:val="single" w:sz="2" w:space="0" w:color="auto"/>
              <w:bottom w:val="single" w:sz="2" w:space="0" w:color="auto"/>
              <w:right w:val="single" w:sz="2" w:space="0" w:color="auto"/>
            </w:tcBorders>
            <w:vAlign w:val="center"/>
          </w:tcPr>
          <w:p w14:paraId="3065AF4C" w14:textId="77777777" w:rsidR="004B4BE6" w:rsidRDefault="004B4BE6">
            <w:pPr>
              <w:spacing w:line="240" w:lineRule="exact"/>
              <w:rPr>
                <w:rFonts w:ascii="宋体" w:eastAsia="宋体" w:hAnsi="宋体" w:cs="宋体" w:hint="eastAsia"/>
                <w:sz w:val="18"/>
                <w:szCs w:val="18"/>
              </w:rPr>
            </w:pPr>
          </w:p>
        </w:tc>
        <w:tc>
          <w:tcPr>
            <w:tcW w:w="1763" w:type="dxa"/>
            <w:tcBorders>
              <w:top w:val="single" w:sz="2" w:space="0" w:color="auto"/>
              <w:left w:val="single" w:sz="2" w:space="0" w:color="auto"/>
              <w:bottom w:val="single" w:sz="2" w:space="0" w:color="auto"/>
              <w:right w:val="single" w:sz="2" w:space="0" w:color="auto"/>
            </w:tcBorders>
            <w:vAlign w:val="center"/>
          </w:tcPr>
          <w:p w14:paraId="4802C92E" w14:textId="77777777" w:rsidR="004B4BE6" w:rsidRDefault="004B4BE6">
            <w:pPr>
              <w:spacing w:line="240" w:lineRule="exact"/>
              <w:rPr>
                <w:rFonts w:ascii="宋体" w:eastAsia="宋体" w:hAnsi="宋体" w:cs="宋体" w:hint="eastAsia"/>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14:paraId="2DECC9F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4B4BE6" w14:paraId="1B912D9F" w14:textId="77777777" w:rsidTr="008C2428">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63F3C22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王荭</w:t>
            </w:r>
          </w:p>
        </w:tc>
        <w:tc>
          <w:tcPr>
            <w:tcW w:w="2693" w:type="dxa"/>
            <w:gridSpan w:val="2"/>
            <w:tcBorders>
              <w:top w:val="single" w:sz="2" w:space="0" w:color="auto"/>
              <w:left w:val="single" w:sz="2" w:space="0" w:color="auto"/>
              <w:bottom w:val="single" w:sz="2" w:space="0" w:color="auto"/>
              <w:right w:val="single" w:sz="2" w:space="0" w:color="auto"/>
            </w:tcBorders>
            <w:vAlign w:val="center"/>
          </w:tcPr>
          <w:p w14:paraId="196D26D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青岛双星股份有限公司</w:t>
            </w:r>
          </w:p>
        </w:tc>
        <w:tc>
          <w:tcPr>
            <w:tcW w:w="992" w:type="dxa"/>
            <w:tcBorders>
              <w:top w:val="single" w:sz="2" w:space="0" w:color="auto"/>
              <w:left w:val="single" w:sz="2" w:space="0" w:color="auto"/>
              <w:bottom w:val="single" w:sz="2" w:space="0" w:color="auto"/>
              <w:right w:val="single" w:sz="2" w:space="0" w:color="auto"/>
            </w:tcBorders>
            <w:vAlign w:val="center"/>
          </w:tcPr>
          <w:p w14:paraId="0B78E96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1701" w:type="dxa"/>
            <w:tcBorders>
              <w:top w:val="single" w:sz="2" w:space="0" w:color="auto"/>
              <w:left w:val="single" w:sz="2" w:space="0" w:color="auto"/>
              <w:bottom w:val="single" w:sz="2" w:space="0" w:color="auto"/>
              <w:right w:val="single" w:sz="2" w:space="0" w:color="auto"/>
            </w:tcBorders>
            <w:vAlign w:val="center"/>
          </w:tcPr>
          <w:p w14:paraId="389F6E6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2024年03月18日</w:t>
            </w:r>
          </w:p>
        </w:tc>
        <w:tc>
          <w:tcPr>
            <w:tcW w:w="1763" w:type="dxa"/>
            <w:tcBorders>
              <w:top w:val="single" w:sz="2" w:space="0" w:color="auto"/>
              <w:left w:val="single" w:sz="2" w:space="0" w:color="auto"/>
              <w:bottom w:val="single" w:sz="2" w:space="0" w:color="auto"/>
              <w:right w:val="single" w:sz="2" w:space="0" w:color="auto"/>
            </w:tcBorders>
            <w:vAlign w:val="center"/>
          </w:tcPr>
          <w:p w14:paraId="575A8E8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2026年03月18日</w:t>
            </w:r>
          </w:p>
        </w:tc>
        <w:tc>
          <w:tcPr>
            <w:tcW w:w="1608" w:type="dxa"/>
            <w:tcBorders>
              <w:top w:val="single" w:sz="2" w:space="0" w:color="auto"/>
              <w:left w:val="single" w:sz="2" w:space="0" w:color="auto"/>
              <w:bottom w:val="single" w:sz="2" w:space="0" w:color="auto"/>
              <w:right w:val="single" w:sz="2" w:space="0" w:color="auto"/>
            </w:tcBorders>
            <w:vAlign w:val="center"/>
          </w:tcPr>
          <w:p w14:paraId="4819A9B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4B4BE6" w14:paraId="70283268" w14:textId="77777777" w:rsidTr="008C2428">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2B8FF99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王荭</w:t>
            </w:r>
          </w:p>
        </w:tc>
        <w:tc>
          <w:tcPr>
            <w:tcW w:w="2693" w:type="dxa"/>
            <w:gridSpan w:val="2"/>
            <w:tcBorders>
              <w:top w:val="single" w:sz="2" w:space="0" w:color="auto"/>
              <w:left w:val="single" w:sz="2" w:space="0" w:color="auto"/>
              <w:bottom w:val="single" w:sz="2" w:space="0" w:color="auto"/>
              <w:right w:val="single" w:sz="2" w:space="0" w:color="auto"/>
            </w:tcBorders>
            <w:vAlign w:val="center"/>
          </w:tcPr>
          <w:p w14:paraId="4D65EA1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中科合成油技术股份有限公司</w:t>
            </w:r>
          </w:p>
        </w:tc>
        <w:tc>
          <w:tcPr>
            <w:tcW w:w="992" w:type="dxa"/>
            <w:tcBorders>
              <w:top w:val="single" w:sz="2" w:space="0" w:color="auto"/>
              <w:left w:val="single" w:sz="2" w:space="0" w:color="auto"/>
              <w:bottom w:val="single" w:sz="2" w:space="0" w:color="auto"/>
              <w:right w:val="single" w:sz="2" w:space="0" w:color="auto"/>
            </w:tcBorders>
            <w:vAlign w:val="center"/>
          </w:tcPr>
          <w:p w14:paraId="59D374D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1701" w:type="dxa"/>
            <w:tcBorders>
              <w:top w:val="single" w:sz="2" w:space="0" w:color="auto"/>
              <w:left w:val="single" w:sz="2" w:space="0" w:color="auto"/>
              <w:bottom w:val="single" w:sz="2" w:space="0" w:color="auto"/>
              <w:right w:val="single" w:sz="2" w:space="0" w:color="auto"/>
            </w:tcBorders>
            <w:vAlign w:val="center"/>
          </w:tcPr>
          <w:p w14:paraId="2035295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2022年04月01日</w:t>
            </w:r>
          </w:p>
        </w:tc>
        <w:tc>
          <w:tcPr>
            <w:tcW w:w="1763" w:type="dxa"/>
            <w:tcBorders>
              <w:top w:val="single" w:sz="2" w:space="0" w:color="auto"/>
              <w:left w:val="single" w:sz="2" w:space="0" w:color="auto"/>
              <w:bottom w:val="single" w:sz="2" w:space="0" w:color="auto"/>
              <w:right w:val="single" w:sz="2" w:space="0" w:color="auto"/>
            </w:tcBorders>
            <w:vAlign w:val="center"/>
          </w:tcPr>
          <w:p w14:paraId="327F463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2028年04月01日</w:t>
            </w:r>
          </w:p>
        </w:tc>
        <w:tc>
          <w:tcPr>
            <w:tcW w:w="1608" w:type="dxa"/>
            <w:tcBorders>
              <w:top w:val="single" w:sz="2" w:space="0" w:color="auto"/>
              <w:left w:val="single" w:sz="2" w:space="0" w:color="auto"/>
              <w:bottom w:val="single" w:sz="2" w:space="0" w:color="auto"/>
              <w:right w:val="single" w:sz="2" w:space="0" w:color="auto"/>
            </w:tcBorders>
            <w:vAlign w:val="center"/>
          </w:tcPr>
          <w:p w14:paraId="57B5AFD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4B4BE6" w14:paraId="287F37E4" w14:textId="77777777" w:rsidTr="008C2428">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5122B56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王荭</w:t>
            </w:r>
          </w:p>
        </w:tc>
        <w:tc>
          <w:tcPr>
            <w:tcW w:w="2693" w:type="dxa"/>
            <w:gridSpan w:val="2"/>
            <w:tcBorders>
              <w:top w:val="single" w:sz="2" w:space="0" w:color="auto"/>
              <w:left w:val="single" w:sz="2" w:space="0" w:color="auto"/>
              <w:bottom w:val="single" w:sz="2" w:space="0" w:color="auto"/>
              <w:right w:val="single" w:sz="2" w:space="0" w:color="auto"/>
            </w:tcBorders>
            <w:vAlign w:val="center"/>
          </w:tcPr>
          <w:p w14:paraId="3B96AA9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山东力久电机股份有限公司</w:t>
            </w:r>
          </w:p>
        </w:tc>
        <w:tc>
          <w:tcPr>
            <w:tcW w:w="992" w:type="dxa"/>
            <w:tcBorders>
              <w:top w:val="single" w:sz="2" w:space="0" w:color="auto"/>
              <w:left w:val="single" w:sz="2" w:space="0" w:color="auto"/>
              <w:bottom w:val="single" w:sz="2" w:space="0" w:color="auto"/>
              <w:right w:val="single" w:sz="2" w:space="0" w:color="auto"/>
            </w:tcBorders>
            <w:vAlign w:val="center"/>
          </w:tcPr>
          <w:p w14:paraId="1E1BC2E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1701" w:type="dxa"/>
            <w:tcBorders>
              <w:top w:val="single" w:sz="2" w:space="0" w:color="auto"/>
              <w:left w:val="single" w:sz="2" w:space="0" w:color="auto"/>
              <w:bottom w:val="single" w:sz="2" w:space="0" w:color="auto"/>
              <w:right w:val="single" w:sz="2" w:space="0" w:color="auto"/>
            </w:tcBorders>
            <w:vAlign w:val="center"/>
          </w:tcPr>
          <w:p w14:paraId="2A1082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2024年01月01日</w:t>
            </w:r>
          </w:p>
        </w:tc>
        <w:tc>
          <w:tcPr>
            <w:tcW w:w="1763" w:type="dxa"/>
            <w:tcBorders>
              <w:top w:val="single" w:sz="2" w:space="0" w:color="auto"/>
              <w:left w:val="single" w:sz="2" w:space="0" w:color="auto"/>
              <w:bottom w:val="single" w:sz="2" w:space="0" w:color="auto"/>
              <w:right w:val="single" w:sz="2" w:space="0" w:color="auto"/>
            </w:tcBorders>
            <w:vAlign w:val="center"/>
          </w:tcPr>
          <w:p w14:paraId="567370C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2027年01月01日</w:t>
            </w:r>
          </w:p>
        </w:tc>
        <w:tc>
          <w:tcPr>
            <w:tcW w:w="1608" w:type="dxa"/>
            <w:tcBorders>
              <w:top w:val="single" w:sz="2" w:space="0" w:color="auto"/>
              <w:left w:val="single" w:sz="2" w:space="0" w:color="auto"/>
              <w:bottom w:val="single" w:sz="2" w:space="0" w:color="auto"/>
              <w:right w:val="single" w:sz="2" w:space="0" w:color="auto"/>
            </w:tcBorders>
            <w:vAlign w:val="center"/>
          </w:tcPr>
          <w:p w14:paraId="25BB963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4B4BE6" w14:paraId="7D03362C" w14:textId="77777777" w:rsidTr="008C2428">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338FF33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王荭</w:t>
            </w:r>
          </w:p>
        </w:tc>
        <w:tc>
          <w:tcPr>
            <w:tcW w:w="2693" w:type="dxa"/>
            <w:gridSpan w:val="2"/>
            <w:tcBorders>
              <w:top w:val="single" w:sz="2" w:space="0" w:color="auto"/>
              <w:left w:val="single" w:sz="2" w:space="0" w:color="auto"/>
              <w:bottom w:val="single" w:sz="2" w:space="0" w:color="auto"/>
              <w:right w:val="single" w:sz="2" w:space="0" w:color="auto"/>
            </w:tcBorders>
            <w:vAlign w:val="center"/>
          </w:tcPr>
          <w:p w14:paraId="3472EA4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苏州同心医疗股份有限公司</w:t>
            </w:r>
          </w:p>
        </w:tc>
        <w:tc>
          <w:tcPr>
            <w:tcW w:w="992" w:type="dxa"/>
            <w:tcBorders>
              <w:top w:val="single" w:sz="2" w:space="0" w:color="auto"/>
              <w:left w:val="single" w:sz="2" w:space="0" w:color="auto"/>
              <w:bottom w:val="single" w:sz="2" w:space="0" w:color="auto"/>
              <w:right w:val="single" w:sz="2" w:space="0" w:color="auto"/>
            </w:tcBorders>
            <w:vAlign w:val="center"/>
          </w:tcPr>
          <w:p w14:paraId="3791DF4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1701" w:type="dxa"/>
            <w:tcBorders>
              <w:top w:val="single" w:sz="2" w:space="0" w:color="auto"/>
              <w:left w:val="single" w:sz="2" w:space="0" w:color="auto"/>
              <w:bottom w:val="single" w:sz="2" w:space="0" w:color="auto"/>
              <w:right w:val="single" w:sz="2" w:space="0" w:color="auto"/>
            </w:tcBorders>
            <w:vAlign w:val="center"/>
          </w:tcPr>
          <w:p w14:paraId="722FD04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2025年10月17日</w:t>
            </w:r>
          </w:p>
        </w:tc>
        <w:tc>
          <w:tcPr>
            <w:tcW w:w="1763" w:type="dxa"/>
            <w:tcBorders>
              <w:top w:val="single" w:sz="2" w:space="0" w:color="auto"/>
              <w:left w:val="single" w:sz="2" w:space="0" w:color="auto"/>
              <w:bottom w:val="single" w:sz="2" w:space="0" w:color="auto"/>
              <w:right w:val="single" w:sz="2" w:space="0" w:color="auto"/>
            </w:tcBorders>
            <w:vAlign w:val="center"/>
          </w:tcPr>
          <w:p w14:paraId="2F562F0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2028年10月17日</w:t>
            </w:r>
          </w:p>
        </w:tc>
        <w:tc>
          <w:tcPr>
            <w:tcW w:w="1608" w:type="dxa"/>
            <w:tcBorders>
              <w:top w:val="single" w:sz="2" w:space="0" w:color="auto"/>
              <w:left w:val="single" w:sz="2" w:space="0" w:color="auto"/>
              <w:bottom w:val="single" w:sz="2" w:space="0" w:color="auto"/>
              <w:right w:val="single" w:sz="2" w:space="0" w:color="auto"/>
            </w:tcBorders>
            <w:vAlign w:val="center"/>
          </w:tcPr>
          <w:p w14:paraId="1857D7E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4B4BE6" w14:paraId="70F1D391" w14:textId="77777777" w:rsidTr="008C2428">
        <w:trPr>
          <w:trHeight w:val="198"/>
        </w:trPr>
        <w:tc>
          <w:tcPr>
            <w:tcW w:w="244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F42341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在其他单位任职情况的说明</w:t>
            </w:r>
          </w:p>
        </w:tc>
        <w:tc>
          <w:tcPr>
            <w:tcW w:w="7198" w:type="dxa"/>
            <w:gridSpan w:val="5"/>
            <w:tcBorders>
              <w:top w:val="single" w:sz="2" w:space="0" w:color="auto"/>
              <w:left w:val="single" w:sz="2" w:space="0" w:color="auto"/>
              <w:bottom w:val="single" w:sz="2" w:space="0" w:color="auto"/>
              <w:right w:val="single" w:sz="2" w:space="0" w:color="auto"/>
            </w:tcBorders>
            <w:vAlign w:val="center"/>
          </w:tcPr>
          <w:p w14:paraId="29D524C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w:t>
            </w:r>
          </w:p>
        </w:tc>
      </w:tr>
    </w:tbl>
    <w:p w14:paraId="084E4EA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公司现任及报告期内离任董事和高级管理人员近三年证券监管机构处罚的情况</w:t>
      </w:r>
    </w:p>
    <w:p w14:paraId="3F2B07C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0D6F55F" w14:textId="77777777" w:rsidR="004B4BE6" w:rsidRDefault="008639E9">
      <w:pPr>
        <w:pStyle w:val="3"/>
        <w:spacing w:line="280" w:lineRule="exact"/>
        <w:jc w:val="left"/>
        <w:rPr>
          <w:rFonts w:ascii="宋体" w:hAnsi="宋体" w:cs="宋体" w:hint="eastAsia"/>
          <w:b/>
          <w:bCs/>
        </w:rPr>
      </w:pPr>
      <w:bookmarkStart w:id="86" w:name="_Toc988948"/>
      <w:r>
        <w:rPr>
          <w:rFonts w:ascii="宋体" w:hAnsi="宋体" w:cs="宋体"/>
          <w:b/>
          <w:bCs/>
        </w:rPr>
        <w:t>3、董事、高级管理人员薪酬情况</w:t>
      </w:r>
      <w:bookmarkEnd w:id="86"/>
    </w:p>
    <w:p w14:paraId="01903CA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董事、高级管理人员薪酬的决策程序、确定依据、实际支付情况</w:t>
      </w:r>
    </w:p>
    <w:p w14:paraId="1574290A" w14:textId="77777777" w:rsidR="008639E9" w:rsidRDefault="008639E9">
      <w:pPr>
        <w:pStyle w:val="a3"/>
        <w:spacing w:before="0" w:beforeAutospacing="0" w:after="0" w:afterAutospacing="0"/>
        <w:ind w:firstLine="360"/>
        <w:divId w:val="1084032220"/>
        <w:rPr>
          <w:rFonts w:hint="eastAsia"/>
        </w:rPr>
      </w:pPr>
      <w:r>
        <w:rPr>
          <w:rFonts w:hint="eastAsia"/>
          <w:sz w:val="18"/>
          <w:szCs w:val="18"/>
        </w:rPr>
        <w:lastRenderedPageBreak/>
        <w:t>公司董事、高级管理人员报酬的决策程序：董事会薪酬与考核委员会制订和管理公司高级管理人员薪酬方案，评估高级管理人员业绩指标的专门机构，主要负责公司高级管理人员薪酬制度制订、管理与考核的专门机构，向董事会报告工作并对董事会负责。依据相关法律、法规及《公司章程》的规定或董事会授权，薪酬委员会也可以拟订有关董事的薪酬制度或薪酬方案。薪酬委员会制定的高级管理人员工作岗位职责、业绩考核体系与业绩考核指标须经公司董事会批准后执行。薪酬委员会拟订的董事薪酬方案须经董事会审议后报股东会批准，薪酬委员会制订的高级管理人员薪酬方案直接报董事会批准。</w:t>
      </w:r>
    </w:p>
    <w:p w14:paraId="245731F6" w14:textId="77777777" w:rsidR="008639E9" w:rsidRDefault="008639E9">
      <w:pPr>
        <w:pStyle w:val="a3"/>
        <w:spacing w:before="0" w:beforeAutospacing="0" w:after="0" w:afterAutospacing="0"/>
        <w:ind w:firstLine="360"/>
        <w:divId w:val="1084032220"/>
        <w:rPr>
          <w:rFonts w:hint="eastAsia"/>
        </w:rPr>
      </w:pPr>
      <w:r>
        <w:rPr>
          <w:rFonts w:hint="eastAsia"/>
          <w:sz w:val="18"/>
          <w:szCs w:val="18"/>
        </w:rPr>
        <w:t>公司董事、高级管理人员报酬的确定依据：在公司任职的内部董事和高级管理人员按其行政岗位职务，根据公司现行的工资制度领取薪酬，高级管理人员实行年薪制、年薪与年度经营指标完成情况挂钩。</w:t>
      </w:r>
    </w:p>
    <w:p w14:paraId="40247ABA" w14:textId="77777777" w:rsidR="008639E9" w:rsidRDefault="008639E9">
      <w:pPr>
        <w:pStyle w:val="a3"/>
        <w:spacing w:before="0" w:beforeAutospacing="0" w:after="0" w:afterAutospacing="0"/>
        <w:ind w:firstLine="360"/>
        <w:divId w:val="1084032220"/>
        <w:rPr>
          <w:rFonts w:hint="eastAsia"/>
        </w:rPr>
      </w:pPr>
      <w:r>
        <w:rPr>
          <w:rFonts w:ascii="Times New Roman" w:hAnsi="Times New Roman" w:cs="Times New Roman"/>
          <w:sz w:val="18"/>
          <w:szCs w:val="18"/>
        </w:rPr>
        <w:t>2025</w:t>
      </w:r>
      <w:r>
        <w:rPr>
          <w:rFonts w:hint="eastAsia"/>
          <w:sz w:val="18"/>
          <w:szCs w:val="18"/>
        </w:rPr>
        <w:t>年</w:t>
      </w:r>
      <w:r>
        <w:rPr>
          <w:rFonts w:ascii="Times New Roman" w:hAnsi="Times New Roman" w:cs="Times New Roman"/>
          <w:sz w:val="18"/>
          <w:szCs w:val="18"/>
        </w:rPr>
        <w:t>4</w:t>
      </w:r>
      <w:r>
        <w:rPr>
          <w:rFonts w:hint="eastAsia"/>
          <w:sz w:val="18"/>
          <w:szCs w:val="18"/>
        </w:rPr>
        <w:t>月21日公司召开第八届董事会第二十五次会议，审议通过了《关于</w:t>
      </w:r>
      <w:r>
        <w:rPr>
          <w:rFonts w:ascii="Times New Roman" w:hAnsi="Times New Roman" w:cs="Times New Roman"/>
          <w:sz w:val="18"/>
          <w:szCs w:val="18"/>
        </w:rPr>
        <w:t>2025</w:t>
      </w:r>
      <w:r>
        <w:rPr>
          <w:rFonts w:hint="eastAsia"/>
          <w:sz w:val="18"/>
          <w:szCs w:val="18"/>
        </w:rPr>
        <w:t>年度董事及高级管理人员薪酬方案的议案》，具体内容详见指定信息披露媒体巨潮资讯网（</w:t>
      </w:r>
      <w:r>
        <w:rPr>
          <w:rFonts w:ascii="Times New Roman" w:hAnsi="Times New Roman" w:cs="Times New Roman"/>
          <w:sz w:val="18"/>
          <w:szCs w:val="18"/>
        </w:rPr>
        <w:t>www.cninfo.com.cn</w:t>
      </w:r>
      <w:r>
        <w:rPr>
          <w:rFonts w:hint="eastAsia"/>
          <w:sz w:val="18"/>
          <w:szCs w:val="18"/>
        </w:rPr>
        <w:t>）及《证券时报》《中国证券报》《上海证券报》《证券日报》。</w:t>
      </w:r>
    </w:p>
    <w:p w14:paraId="5285174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公司报告期内董事和高级管理人员薪酬情况</w:t>
      </w:r>
    </w:p>
    <w:p w14:paraId="56DB2848"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单位：万元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780"/>
        <w:gridCol w:w="709"/>
        <w:gridCol w:w="2642"/>
        <w:gridCol w:w="1377"/>
        <w:gridCol w:w="1377"/>
        <w:gridCol w:w="1377"/>
      </w:tblGrid>
      <w:tr w:rsidR="004B4BE6" w14:paraId="4C85E566" w14:textId="77777777" w:rsidTr="008C2428">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0A5270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姓名</w:t>
            </w:r>
          </w:p>
        </w:tc>
        <w:tc>
          <w:tcPr>
            <w:tcW w:w="780" w:type="dxa"/>
            <w:tcBorders>
              <w:top w:val="single" w:sz="2" w:space="0" w:color="auto"/>
              <w:left w:val="single" w:sz="2" w:space="0" w:color="auto"/>
              <w:bottom w:val="single" w:sz="2" w:space="0" w:color="auto"/>
              <w:right w:val="single" w:sz="2" w:space="0" w:color="auto"/>
            </w:tcBorders>
            <w:shd w:val="clear" w:color="auto" w:fill="D3D3D3"/>
            <w:vAlign w:val="center"/>
          </w:tcPr>
          <w:p w14:paraId="4AD7EFD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性别</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59190E4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年龄</w:t>
            </w:r>
          </w:p>
        </w:tc>
        <w:tc>
          <w:tcPr>
            <w:tcW w:w="2642" w:type="dxa"/>
            <w:tcBorders>
              <w:top w:val="single" w:sz="2" w:space="0" w:color="auto"/>
              <w:left w:val="single" w:sz="2" w:space="0" w:color="auto"/>
              <w:bottom w:val="single" w:sz="2" w:space="0" w:color="auto"/>
              <w:right w:val="single" w:sz="2" w:space="0" w:color="auto"/>
            </w:tcBorders>
            <w:shd w:val="clear" w:color="auto" w:fill="D3D3D3"/>
            <w:vAlign w:val="center"/>
          </w:tcPr>
          <w:p w14:paraId="3146A23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职务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DC94C8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任职状态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E89B44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从公司获得的税前报酬总额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3D4F9F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是否在公司关联方获取报酬</w:t>
            </w:r>
          </w:p>
        </w:tc>
      </w:tr>
      <w:tr w:rsidR="004B4BE6" w14:paraId="3AFA3406" w14:textId="77777777" w:rsidTr="008C242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7BE594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官炳政</w:t>
            </w:r>
          </w:p>
        </w:tc>
        <w:tc>
          <w:tcPr>
            <w:tcW w:w="780" w:type="dxa"/>
            <w:tcBorders>
              <w:top w:val="single" w:sz="2" w:space="0" w:color="auto"/>
              <w:left w:val="single" w:sz="2" w:space="0" w:color="auto"/>
              <w:bottom w:val="single" w:sz="2" w:space="0" w:color="auto"/>
              <w:right w:val="single" w:sz="2" w:space="0" w:color="auto"/>
            </w:tcBorders>
            <w:vAlign w:val="center"/>
          </w:tcPr>
          <w:p w14:paraId="6C74408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709" w:type="dxa"/>
            <w:tcBorders>
              <w:top w:val="single" w:sz="2" w:space="0" w:color="auto"/>
              <w:left w:val="single" w:sz="2" w:space="0" w:color="auto"/>
              <w:bottom w:val="single" w:sz="2" w:space="0" w:color="auto"/>
              <w:right w:val="single" w:sz="2" w:space="0" w:color="auto"/>
            </w:tcBorders>
            <w:vAlign w:val="center"/>
          </w:tcPr>
          <w:p w14:paraId="42DD44C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w:t>
            </w:r>
          </w:p>
        </w:tc>
        <w:tc>
          <w:tcPr>
            <w:tcW w:w="2642" w:type="dxa"/>
            <w:tcBorders>
              <w:top w:val="single" w:sz="2" w:space="0" w:color="auto"/>
              <w:left w:val="single" w:sz="2" w:space="0" w:color="auto"/>
              <w:bottom w:val="single" w:sz="2" w:space="0" w:color="auto"/>
              <w:right w:val="single" w:sz="2" w:space="0" w:color="auto"/>
            </w:tcBorders>
            <w:vAlign w:val="center"/>
          </w:tcPr>
          <w:p w14:paraId="3DA555B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董事长、总裁</w:t>
            </w:r>
          </w:p>
        </w:tc>
        <w:tc>
          <w:tcPr>
            <w:tcW w:w="1377" w:type="dxa"/>
            <w:tcBorders>
              <w:top w:val="single" w:sz="2" w:space="0" w:color="auto"/>
              <w:left w:val="single" w:sz="2" w:space="0" w:color="auto"/>
              <w:bottom w:val="single" w:sz="2" w:space="0" w:color="auto"/>
              <w:right w:val="single" w:sz="2" w:space="0" w:color="auto"/>
            </w:tcBorders>
            <w:vAlign w:val="center"/>
          </w:tcPr>
          <w:p w14:paraId="0AD7621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03DB072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134.5</w:t>
            </w:r>
          </w:p>
        </w:tc>
        <w:tc>
          <w:tcPr>
            <w:tcW w:w="1377" w:type="dxa"/>
            <w:tcBorders>
              <w:top w:val="single" w:sz="2" w:space="0" w:color="auto"/>
              <w:left w:val="single" w:sz="2" w:space="0" w:color="auto"/>
              <w:bottom w:val="single" w:sz="2" w:space="0" w:color="auto"/>
              <w:right w:val="single" w:sz="2" w:space="0" w:color="auto"/>
            </w:tcBorders>
            <w:vAlign w:val="center"/>
          </w:tcPr>
          <w:p w14:paraId="04AEA4F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05DE260E" w14:textId="77777777" w:rsidTr="008C242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BAAA3C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杨慧丽</w:t>
            </w:r>
          </w:p>
        </w:tc>
        <w:tc>
          <w:tcPr>
            <w:tcW w:w="780" w:type="dxa"/>
            <w:tcBorders>
              <w:top w:val="single" w:sz="2" w:space="0" w:color="auto"/>
              <w:left w:val="single" w:sz="2" w:space="0" w:color="auto"/>
              <w:bottom w:val="single" w:sz="2" w:space="0" w:color="auto"/>
              <w:right w:val="single" w:sz="2" w:space="0" w:color="auto"/>
            </w:tcBorders>
            <w:vAlign w:val="center"/>
          </w:tcPr>
          <w:p w14:paraId="4C5A85E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女</w:t>
            </w:r>
          </w:p>
        </w:tc>
        <w:tc>
          <w:tcPr>
            <w:tcW w:w="709" w:type="dxa"/>
            <w:tcBorders>
              <w:top w:val="single" w:sz="2" w:space="0" w:color="auto"/>
              <w:left w:val="single" w:sz="2" w:space="0" w:color="auto"/>
              <w:bottom w:val="single" w:sz="2" w:space="0" w:color="auto"/>
              <w:right w:val="single" w:sz="2" w:space="0" w:color="auto"/>
            </w:tcBorders>
            <w:vAlign w:val="center"/>
          </w:tcPr>
          <w:p w14:paraId="47CEC82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w:t>
            </w:r>
          </w:p>
        </w:tc>
        <w:tc>
          <w:tcPr>
            <w:tcW w:w="2642" w:type="dxa"/>
            <w:tcBorders>
              <w:top w:val="single" w:sz="2" w:space="0" w:color="auto"/>
              <w:left w:val="single" w:sz="2" w:space="0" w:color="auto"/>
              <w:bottom w:val="single" w:sz="2" w:space="0" w:color="auto"/>
              <w:right w:val="single" w:sz="2" w:space="0" w:color="auto"/>
            </w:tcBorders>
            <w:vAlign w:val="center"/>
          </w:tcPr>
          <w:p w14:paraId="62E067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董事、副总裁</w:t>
            </w:r>
          </w:p>
        </w:tc>
        <w:tc>
          <w:tcPr>
            <w:tcW w:w="1377" w:type="dxa"/>
            <w:tcBorders>
              <w:top w:val="single" w:sz="2" w:space="0" w:color="auto"/>
              <w:left w:val="single" w:sz="2" w:space="0" w:color="auto"/>
              <w:bottom w:val="single" w:sz="2" w:space="0" w:color="auto"/>
              <w:right w:val="single" w:sz="2" w:space="0" w:color="auto"/>
            </w:tcBorders>
            <w:vAlign w:val="center"/>
          </w:tcPr>
          <w:p w14:paraId="55DFB3A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01FCB0E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99.51</w:t>
            </w:r>
          </w:p>
        </w:tc>
        <w:tc>
          <w:tcPr>
            <w:tcW w:w="1377" w:type="dxa"/>
            <w:tcBorders>
              <w:top w:val="single" w:sz="2" w:space="0" w:color="auto"/>
              <w:left w:val="single" w:sz="2" w:space="0" w:color="auto"/>
              <w:bottom w:val="single" w:sz="2" w:space="0" w:color="auto"/>
              <w:right w:val="single" w:sz="2" w:space="0" w:color="auto"/>
            </w:tcBorders>
            <w:vAlign w:val="center"/>
          </w:tcPr>
          <w:p w14:paraId="561BDC4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4BD8950F" w14:textId="77777777" w:rsidTr="008C242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666892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李云涛</w:t>
            </w:r>
          </w:p>
        </w:tc>
        <w:tc>
          <w:tcPr>
            <w:tcW w:w="780" w:type="dxa"/>
            <w:tcBorders>
              <w:top w:val="single" w:sz="2" w:space="0" w:color="auto"/>
              <w:left w:val="single" w:sz="2" w:space="0" w:color="auto"/>
              <w:bottom w:val="single" w:sz="2" w:space="0" w:color="auto"/>
              <w:right w:val="single" w:sz="2" w:space="0" w:color="auto"/>
            </w:tcBorders>
            <w:vAlign w:val="center"/>
          </w:tcPr>
          <w:p w14:paraId="16A975F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709" w:type="dxa"/>
            <w:tcBorders>
              <w:top w:val="single" w:sz="2" w:space="0" w:color="auto"/>
              <w:left w:val="single" w:sz="2" w:space="0" w:color="auto"/>
              <w:bottom w:val="single" w:sz="2" w:space="0" w:color="auto"/>
              <w:right w:val="single" w:sz="2" w:space="0" w:color="auto"/>
            </w:tcBorders>
            <w:vAlign w:val="center"/>
          </w:tcPr>
          <w:p w14:paraId="7E2041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w:t>
            </w:r>
          </w:p>
        </w:tc>
        <w:tc>
          <w:tcPr>
            <w:tcW w:w="2642" w:type="dxa"/>
            <w:tcBorders>
              <w:top w:val="single" w:sz="2" w:space="0" w:color="auto"/>
              <w:left w:val="single" w:sz="2" w:space="0" w:color="auto"/>
              <w:bottom w:val="single" w:sz="2" w:space="0" w:color="auto"/>
              <w:right w:val="single" w:sz="2" w:space="0" w:color="auto"/>
            </w:tcBorders>
            <w:vAlign w:val="center"/>
          </w:tcPr>
          <w:p w14:paraId="3676115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职工董事</w:t>
            </w:r>
          </w:p>
        </w:tc>
        <w:tc>
          <w:tcPr>
            <w:tcW w:w="1377" w:type="dxa"/>
            <w:tcBorders>
              <w:top w:val="single" w:sz="2" w:space="0" w:color="auto"/>
              <w:left w:val="single" w:sz="2" w:space="0" w:color="auto"/>
              <w:bottom w:val="single" w:sz="2" w:space="0" w:color="auto"/>
              <w:right w:val="single" w:sz="2" w:space="0" w:color="auto"/>
            </w:tcBorders>
            <w:vAlign w:val="center"/>
          </w:tcPr>
          <w:p w14:paraId="6A8540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150E2A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w:t>
            </w:r>
          </w:p>
        </w:tc>
        <w:tc>
          <w:tcPr>
            <w:tcW w:w="1377" w:type="dxa"/>
            <w:tcBorders>
              <w:top w:val="single" w:sz="2" w:space="0" w:color="auto"/>
              <w:left w:val="single" w:sz="2" w:space="0" w:color="auto"/>
              <w:bottom w:val="single" w:sz="2" w:space="0" w:color="auto"/>
              <w:right w:val="single" w:sz="2" w:space="0" w:color="auto"/>
            </w:tcBorders>
            <w:vAlign w:val="center"/>
          </w:tcPr>
          <w:p w14:paraId="5B6EFC7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5F32DF1" w14:textId="77777777" w:rsidTr="008C242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EDB37E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张垚</w:t>
            </w:r>
          </w:p>
        </w:tc>
        <w:tc>
          <w:tcPr>
            <w:tcW w:w="780" w:type="dxa"/>
            <w:tcBorders>
              <w:top w:val="single" w:sz="2" w:space="0" w:color="auto"/>
              <w:left w:val="single" w:sz="2" w:space="0" w:color="auto"/>
              <w:bottom w:val="single" w:sz="2" w:space="0" w:color="auto"/>
              <w:right w:val="single" w:sz="2" w:space="0" w:color="auto"/>
            </w:tcBorders>
            <w:vAlign w:val="center"/>
          </w:tcPr>
          <w:p w14:paraId="4AFBFE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709" w:type="dxa"/>
            <w:tcBorders>
              <w:top w:val="single" w:sz="2" w:space="0" w:color="auto"/>
              <w:left w:val="single" w:sz="2" w:space="0" w:color="auto"/>
              <w:bottom w:val="single" w:sz="2" w:space="0" w:color="auto"/>
              <w:right w:val="single" w:sz="2" w:space="0" w:color="auto"/>
            </w:tcBorders>
            <w:vAlign w:val="center"/>
          </w:tcPr>
          <w:p w14:paraId="4066B67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w:t>
            </w:r>
          </w:p>
        </w:tc>
        <w:tc>
          <w:tcPr>
            <w:tcW w:w="2642" w:type="dxa"/>
            <w:tcBorders>
              <w:top w:val="single" w:sz="2" w:space="0" w:color="auto"/>
              <w:left w:val="single" w:sz="2" w:space="0" w:color="auto"/>
              <w:bottom w:val="single" w:sz="2" w:space="0" w:color="auto"/>
              <w:right w:val="single" w:sz="2" w:space="0" w:color="auto"/>
            </w:tcBorders>
            <w:vAlign w:val="center"/>
          </w:tcPr>
          <w:p w14:paraId="3F73288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董事、董事会秘书、财务总监</w:t>
            </w:r>
          </w:p>
        </w:tc>
        <w:tc>
          <w:tcPr>
            <w:tcW w:w="1377" w:type="dxa"/>
            <w:tcBorders>
              <w:top w:val="single" w:sz="2" w:space="0" w:color="auto"/>
              <w:left w:val="single" w:sz="2" w:space="0" w:color="auto"/>
              <w:bottom w:val="single" w:sz="2" w:space="0" w:color="auto"/>
              <w:right w:val="single" w:sz="2" w:space="0" w:color="auto"/>
            </w:tcBorders>
            <w:vAlign w:val="center"/>
          </w:tcPr>
          <w:p w14:paraId="3FE7BF4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38A2E68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93.6</w:t>
            </w:r>
          </w:p>
        </w:tc>
        <w:tc>
          <w:tcPr>
            <w:tcW w:w="1377" w:type="dxa"/>
            <w:tcBorders>
              <w:top w:val="single" w:sz="2" w:space="0" w:color="auto"/>
              <w:left w:val="single" w:sz="2" w:space="0" w:color="auto"/>
              <w:bottom w:val="single" w:sz="2" w:space="0" w:color="auto"/>
              <w:right w:val="single" w:sz="2" w:space="0" w:color="auto"/>
            </w:tcBorders>
            <w:vAlign w:val="center"/>
          </w:tcPr>
          <w:p w14:paraId="5C71D48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B7C1791" w14:textId="77777777" w:rsidTr="008C242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D36236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班耀波</w:t>
            </w:r>
          </w:p>
        </w:tc>
        <w:tc>
          <w:tcPr>
            <w:tcW w:w="780" w:type="dxa"/>
            <w:tcBorders>
              <w:top w:val="single" w:sz="2" w:space="0" w:color="auto"/>
              <w:left w:val="single" w:sz="2" w:space="0" w:color="auto"/>
              <w:bottom w:val="single" w:sz="2" w:space="0" w:color="auto"/>
              <w:right w:val="single" w:sz="2" w:space="0" w:color="auto"/>
            </w:tcBorders>
            <w:vAlign w:val="center"/>
          </w:tcPr>
          <w:p w14:paraId="10FA2B9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709" w:type="dxa"/>
            <w:tcBorders>
              <w:top w:val="single" w:sz="2" w:space="0" w:color="auto"/>
              <w:left w:val="single" w:sz="2" w:space="0" w:color="auto"/>
              <w:bottom w:val="single" w:sz="2" w:space="0" w:color="auto"/>
              <w:right w:val="single" w:sz="2" w:space="0" w:color="auto"/>
            </w:tcBorders>
            <w:vAlign w:val="center"/>
          </w:tcPr>
          <w:p w14:paraId="686750F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w:t>
            </w:r>
          </w:p>
        </w:tc>
        <w:tc>
          <w:tcPr>
            <w:tcW w:w="2642" w:type="dxa"/>
            <w:tcBorders>
              <w:top w:val="single" w:sz="2" w:space="0" w:color="auto"/>
              <w:left w:val="single" w:sz="2" w:space="0" w:color="auto"/>
              <w:bottom w:val="single" w:sz="2" w:space="0" w:color="auto"/>
              <w:right w:val="single" w:sz="2" w:space="0" w:color="auto"/>
            </w:tcBorders>
            <w:vAlign w:val="center"/>
          </w:tcPr>
          <w:p w14:paraId="5E9AF3E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14:paraId="798B66F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73F901B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9.23</w:t>
            </w:r>
          </w:p>
        </w:tc>
        <w:tc>
          <w:tcPr>
            <w:tcW w:w="1377" w:type="dxa"/>
            <w:tcBorders>
              <w:top w:val="single" w:sz="2" w:space="0" w:color="auto"/>
              <w:left w:val="single" w:sz="2" w:space="0" w:color="auto"/>
              <w:bottom w:val="single" w:sz="2" w:space="0" w:color="auto"/>
              <w:right w:val="single" w:sz="2" w:space="0" w:color="auto"/>
            </w:tcBorders>
            <w:vAlign w:val="center"/>
          </w:tcPr>
          <w:p w14:paraId="32C3C57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607FFF3" w14:textId="77777777" w:rsidTr="008C242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2A0D04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张伟</w:t>
            </w:r>
          </w:p>
        </w:tc>
        <w:tc>
          <w:tcPr>
            <w:tcW w:w="780" w:type="dxa"/>
            <w:tcBorders>
              <w:top w:val="single" w:sz="2" w:space="0" w:color="auto"/>
              <w:left w:val="single" w:sz="2" w:space="0" w:color="auto"/>
              <w:bottom w:val="single" w:sz="2" w:space="0" w:color="auto"/>
              <w:right w:val="single" w:sz="2" w:space="0" w:color="auto"/>
            </w:tcBorders>
            <w:vAlign w:val="center"/>
          </w:tcPr>
          <w:p w14:paraId="6E62C28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709" w:type="dxa"/>
            <w:tcBorders>
              <w:top w:val="single" w:sz="2" w:space="0" w:color="auto"/>
              <w:left w:val="single" w:sz="2" w:space="0" w:color="auto"/>
              <w:bottom w:val="single" w:sz="2" w:space="0" w:color="auto"/>
              <w:right w:val="single" w:sz="2" w:space="0" w:color="auto"/>
            </w:tcBorders>
            <w:vAlign w:val="center"/>
          </w:tcPr>
          <w:p w14:paraId="5DCE931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w:t>
            </w:r>
          </w:p>
        </w:tc>
        <w:tc>
          <w:tcPr>
            <w:tcW w:w="2642" w:type="dxa"/>
            <w:tcBorders>
              <w:top w:val="single" w:sz="2" w:space="0" w:color="auto"/>
              <w:left w:val="single" w:sz="2" w:space="0" w:color="auto"/>
              <w:bottom w:val="single" w:sz="2" w:space="0" w:color="auto"/>
              <w:right w:val="single" w:sz="2" w:space="0" w:color="auto"/>
            </w:tcBorders>
            <w:vAlign w:val="center"/>
          </w:tcPr>
          <w:p w14:paraId="58EE7BB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14:paraId="500C7CC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0A1B0C8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9.23</w:t>
            </w:r>
          </w:p>
        </w:tc>
        <w:tc>
          <w:tcPr>
            <w:tcW w:w="1377" w:type="dxa"/>
            <w:tcBorders>
              <w:top w:val="single" w:sz="2" w:space="0" w:color="auto"/>
              <w:left w:val="single" w:sz="2" w:space="0" w:color="auto"/>
              <w:bottom w:val="single" w:sz="2" w:space="0" w:color="auto"/>
              <w:right w:val="single" w:sz="2" w:space="0" w:color="auto"/>
            </w:tcBorders>
            <w:vAlign w:val="center"/>
          </w:tcPr>
          <w:p w14:paraId="4ABD2A2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D727EDC" w14:textId="77777777" w:rsidTr="008C242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BF2F3E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王荭</w:t>
            </w:r>
          </w:p>
        </w:tc>
        <w:tc>
          <w:tcPr>
            <w:tcW w:w="780" w:type="dxa"/>
            <w:tcBorders>
              <w:top w:val="single" w:sz="2" w:space="0" w:color="auto"/>
              <w:left w:val="single" w:sz="2" w:space="0" w:color="auto"/>
              <w:bottom w:val="single" w:sz="2" w:space="0" w:color="auto"/>
              <w:right w:val="single" w:sz="2" w:space="0" w:color="auto"/>
            </w:tcBorders>
            <w:vAlign w:val="center"/>
          </w:tcPr>
          <w:p w14:paraId="0284C57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女</w:t>
            </w:r>
          </w:p>
        </w:tc>
        <w:tc>
          <w:tcPr>
            <w:tcW w:w="709" w:type="dxa"/>
            <w:tcBorders>
              <w:top w:val="single" w:sz="2" w:space="0" w:color="auto"/>
              <w:left w:val="single" w:sz="2" w:space="0" w:color="auto"/>
              <w:bottom w:val="single" w:sz="2" w:space="0" w:color="auto"/>
              <w:right w:val="single" w:sz="2" w:space="0" w:color="auto"/>
            </w:tcBorders>
            <w:vAlign w:val="center"/>
          </w:tcPr>
          <w:p w14:paraId="3A97E4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w:t>
            </w:r>
          </w:p>
        </w:tc>
        <w:tc>
          <w:tcPr>
            <w:tcW w:w="2642" w:type="dxa"/>
            <w:tcBorders>
              <w:top w:val="single" w:sz="2" w:space="0" w:color="auto"/>
              <w:left w:val="single" w:sz="2" w:space="0" w:color="auto"/>
              <w:bottom w:val="single" w:sz="2" w:space="0" w:color="auto"/>
              <w:right w:val="single" w:sz="2" w:space="0" w:color="auto"/>
            </w:tcBorders>
            <w:vAlign w:val="center"/>
          </w:tcPr>
          <w:p w14:paraId="702EC1D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14:paraId="4CD0034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631B1D2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9.23</w:t>
            </w:r>
          </w:p>
        </w:tc>
        <w:tc>
          <w:tcPr>
            <w:tcW w:w="1377" w:type="dxa"/>
            <w:tcBorders>
              <w:top w:val="single" w:sz="2" w:space="0" w:color="auto"/>
              <w:left w:val="single" w:sz="2" w:space="0" w:color="auto"/>
              <w:bottom w:val="single" w:sz="2" w:space="0" w:color="auto"/>
              <w:right w:val="single" w:sz="2" w:space="0" w:color="auto"/>
            </w:tcBorders>
            <w:vAlign w:val="center"/>
          </w:tcPr>
          <w:p w14:paraId="223A30E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4B438079" w14:textId="77777777" w:rsidTr="008C242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C79843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向坤宏</w:t>
            </w:r>
          </w:p>
        </w:tc>
        <w:tc>
          <w:tcPr>
            <w:tcW w:w="780" w:type="dxa"/>
            <w:tcBorders>
              <w:top w:val="single" w:sz="2" w:space="0" w:color="auto"/>
              <w:left w:val="single" w:sz="2" w:space="0" w:color="auto"/>
              <w:bottom w:val="single" w:sz="2" w:space="0" w:color="auto"/>
              <w:right w:val="single" w:sz="2" w:space="0" w:color="auto"/>
            </w:tcBorders>
            <w:vAlign w:val="center"/>
          </w:tcPr>
          <w:p w14:paraId="7CD1A74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709" w:type="dxa"/>
            <w:tcBorders>
              <w:top w:val="single" w:sz="2" w:space="0" w:color="auto"/>
              <w:left w:val="single" w:sz="2" w:space="0" w:color="auto"/>
              <w:bottom w:val="single" w:sz="2" w:space="0" w:color="auto"/>
              <w:right w:val="single" w:sz="2" w:space="0" w:color="auto"/>
            </w:tcBorders>
            <w:vAlign w:val="center"/>
          </w:tcPr>
          <w:p w14:paraId="120AB68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w:t>
            </w:r>
          </w:p>
        </w:tc>
        <w:tc>
          <w:tcPr>
            <w:tcW w:w="2642" w:type="dxa"/>
            <w:tcBorders>
              <w:top w:val="single" w:sz="2" w:space="0" w:color="auto"/>
              <w:left w:val="single" w:sz="2" w:space="0" w:color="auto"/>
              <w:bottom w:val="single" w:sz="2" w:space="0" w:color="auto"/>
              <w:right w:val="single" w:sz="2" w:space="0" w:color="auto"/>
            </w:tcBorders>
            <w:vAlign w:val="center"/>
          </w:tcPr>
          <w:p w14:paraId="4008C57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1377" w:type="dxa"/>
            <w:tcBorders>
              <w:top w:val="single" w:sz="2" w:space="0" w:color="auto"/>
              <w:left w:val="single" w:sz="2" w:space="0" w:color="auto"/>
              <w:bottom w:val="single" w:sz="2" w:space="0" w:color="auto"/>
              <w:right w:val="single" w:sz="2" w:space="0" w:color="auto"/>
            </w:tcBorders>
            <w:vAlign w:val="center"/>
          </w:tcPr>
          <w:p w14:paraId="2B8D169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5EA871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99.8</w:t>
            </w:r>
          </w:p>
        </w:tc>
        <w:tc>
          <w:tcPr>
            <w:tcW w:w="1377" w:type="dxa"/>
            <w:tcBorders>
              <w:top w:val="single" w:sz="2" w:space="0" w:color="auto"/>
              <w:left w:val="single" w:sz="2" w:space="0" w:color="auto"/>
              <w:bottom w:val="single" w:sz="2" w:space="0" w:color="auto"/>
              <w:right w:val="single" w:sz="2" w:space="0" w:color="auto"/>
            </w:tcBorders>
            <w:vAlign w:val="center"/>
          </w:tcPr>
          <w:p w14:paraId="7F2861F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FBF9158" w14:textId="77777777" w:rsidTr="008C242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7A474E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刘峰</w:t>
            </w:r>
          </w:p>
        </w:tc>
        <w:tc>
          <w:tcPr>
            <w:tcW w:w="780" w:type="dxa"/>
            <w:tcBorders>
              <w:top w:val="single" w:sz="2" w:space="0" w:color="auto"/>
              <w:left w:val="single" w:sz="2" w:space="0" w:color="auto"/>
              <w:bottom w:val="single" w:sz="2" w:space="0" w:color="auto"/>
              <w:right w:val="single" w:sz="2" w:space="0" w:color="auto"/>
            </w:tcBorders>
            <w:vAlign w:val="center"/>
          </w:tcPr>
          <w:p w14:paraId="7B259EA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709" w:type="dxa"/>
            <w:tcBorders>
              <w:top w:val="single" w:sz="2" w:space="0" w:color="auto"/>
              <w:left w:val="single" w:sz="2" w:space="0" w:color="auto"/>
              <w:bottom w:val="single" w:sz="2" w:space="0" w:color="auto"/>
              <w:right w:val="single" w:sz="2" w:space="0" w:color="auto"/>
            </w:tcBorders>
            <w:vAlign w:val="center"/>
          </w:tcPr>
          <w:p w14:paraId="6D454E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w:t>
            </w:r>
          </w:p>
        </w:tc>
        <w:tc>
          <w:tcPr>
            <w:tcW w:w="2642" w:type="dxa"/>
            <w:tcBorders>
              <w:top w:val="single" w:sz="2" w:space="0" w:color="auto"/>
              <w:left w:val="single" w:sz="2" w:space="0" w:color="auto"/>
              <w:bottom w:val="single" w:sz="2" w:space="0" w:color="auto"/>
              <w:right w:val="single" w:sz="2" w:space="0" w:color="auto"/>
            </w:tcBorders>
            <w:vAlign w:val="center"/>
          </w:tcPr>
          <w:p w14:paraId="16D7F3C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1377" w:type="dxa"/>
            <w:tcBorders>
              <w:top w:val="single" w:sz="2" w:space="0" w:color="auto"/>
              <w:left w:val="single" w:sz="2" w:space="0" w:color="auto"/>
              <w:bottom w:val="single" w:sz="2" w:space="0" w:color="auto"/>
              <w:right w:val="single" w:sz="2" w:space="0" w:color="auto"/>
            </w:tcBorders>
            <w:vAlign w:val="center"/>
          </w:tcPr>
          <w:p w14:paraId="75AEC20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4C563FA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92.8</w:t>
            </w:r>
          </w:p>
        </w:tc>
        <w:tc>
          <w:tcPr>
            <w:tcW w:w="1377" w:type="dxa"/>
            <w:tcBorders>
              <w:top w:val="single" w:sz="2" w:space="0" w:color="auto"/>
              <w:left w:val="single" w:sz="2" w:space="0" w:color="auto"/>
              <w:bottom w:val="single" w:sz="2" w:space="0" w:color="auto"/>
              <w:right w:val="single" w:sz="2" w:space="0" w:color="auto"/>
            </w:tcBorders>
            <w:vAlign w:val="center"/>
          </w:tcPr>
          <w:p w14:paraId="23D439F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D17CC10" w14:textId="77777777" w:rsidTr="008C242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33798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武守涛</w:t>
            </w:r>
          </w:p>
        </w:tc>
        <w:tc>
          <w:tcPr>
            <w:tcW w:w="780" w:type="dxa"/>
            <w:tcBorders>
              <w:top w:val="single" w:sz="2" w:space="0" w:color="auto"/>
              <w:left w:val="single" w:sz="2" w:space="0" w:color="auto"/>
              <w:bottom w:val="single" w:sz="2" w:space="0" w:color="auto"/>
              <w:right w:val="single" w:sz="2" w:space="0" w:color="auto"/>
            </w:tcBorders>
            <w:vAlign w:val="center"/>
          </w:tcPr>
          <w:p w14:paraId="56E968D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709" w:type="dxa"/>
            <w:tcBorders>
              <w:top w:val="single" w:sz="2" w:space="0" w:color="auto"/>
              <w:left w:val="single" w:sz="2" w:space="0" w:color="auto"/>
              <w:bottom w:val="single" w:sz="2" w:space="0" w:color="auto"/>
              <w:right w:val="single" w:sz="2" w:space="0" w:color="auto"/>
            </w:tcBorders>
            <w:vAlign w:val="center"/>
          </w:tcPr>
          <w:p w14:paraId="5368A05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w:t>
            </w:r>
          </w:p>
        </w:tc>
        <w:tc>
          <w:tcPr>
            <w:tcW w:w="2642" w:type="dxa"/>
            <w:tcBorders>
              <w:top w:val="single" w:sz="2" w:space="0" w:color="auto"/>
              <w:left w:val="single" w:sz="2" w:space="0" w:color="auto"/>
              <w:bottom w:val="single" w:sz="2" w:space="0" w:color="auto"/>
              <w:right w:val="single" w:sz="2" w:space="0" w:color="auto"/>
            </w:tcBorders>
            <w:vAlign w:val="center"/>
          </w:tcPr>
          <w:p w14:paraId="6FDC942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1377" w:type="dxa"/>
            <w:tcBorders>
              <w:top w:val="single" w:sz="2" w:space="0" w:color="auto"/>
              <w:left w:val="single" w:sz="2" w:space="0" w:color="auto"/>
              <w:bottom w:val="single" w:sz="2" w:space="0" w:color="auto"/>
              <w:right w:val="single" w:sz="2" w:space="0" w:color="auto"/>
            </w:tcBorders>
            <w:vAlign w:val="center"/>
          </w:tcPr>
          <w:p w14:paraId="7C2BA45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314D26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99.4</w:t>
            </w:r>
          </w:p>
        </w:tc>
        <w:tc>
          <w:tcPr>
            <w:tcW w:w="1377" w:type="dxa"/>
            <w:tcBorders>
              <w:top w:val="single" w:sz="2" w:space="0" w:color="auto"/>
              <w:left w:val="single" w:sz="2" w:space="0" w:color="auto"/>
              <w:bottom w:val="single" w:sz="2" w:space="0" w:color="auto"/>
              <w:right w:val="single" w:sz="2" w:space="0" w:color="auto"/>
            </w:tcBorders>
            <w:vAlign w:val="center"/>
          </w:tcPr>
          <w:p w14:paraId="77C4345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4B39EC6" w14:textId="77777777" w:rsidTr="008C242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4FC43F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王志明</w:t>
            </w:r>
          </w:p>
        </w:tc>
        <w:tc>
          <w:tcPr>
            <w:tcW w:w="780" w:type="dxa"/>
            <w:tcBorders>
              <w:top w:val="single" w:sz="2" w:space="0" w:color="auto"/>
              <w:left w:val="single" w:sz="2" w:space="0" w:color="auto"/>
              <w:bottom w:val="single" w:sz="2" w:space="0" w:color="auto"/>
              <w:right w:val="single" w:sz="2" w:space="0" w:color="auto"/>
            </w:tcBorders>
            <w:vAlign w:val="center"/>
          </w:tcPr>
          <w:p w14:paraId="6CC8903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709" w:type="dxa"/>
            <w:tcBorders>
              <w:top w:val="single" w:sz="2" w:space="0" w:color="auto"/>
              <w:left w:val="single" w:sz="2" w:space="0" w:color="auto"/>
              <w:bottom w:val="single" w:sz="2" w:space="0" w:color="auto"/>
              <w:right w:val="single" w:sz="2" w:space="0" w:color="auto"/>
            </w:tcBorders>
            <w:vAlign w:val="center"/>
          </w:tcPr>
          <w:p w14:paraId="6551188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w:t>
            </w:r>
          </w:p>
        </w:tc>
        <w:tc>
          <w:tcPr>
            <w:tcW w:w="2642" w:type="dxa"/>
            <w:tcBorders>
              <w:top w:val="single" w:sz="2" w:space="0" w:color="auto"/>
              <w:left w:val="single" w:sz="2" w:space="0" w:color="auto"/>
              <w:bottom w:val="single" w:sz="2" w:space="0" w:color="auto"/>
              <w:right w:val="single" w:sz="2" w:space="0" w:color="auto"/>
            </w:tcBorders>
            <w:vAlign w:val="center"/>
          </w:tcPr>
          <w:p w14:paraId="73277DD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1377" w:type="dxa"/>
            <w:tcBorders>
              <w:top w:val="single" w:sz="2" w:space="0" w:color="auto"/>
              <w:left w:val="single" w:sz="2" w:space="0" w:color="auto"/>
              <w:bottom w:val="single" w:sz="2" w:space="0" w:color="auto"/>
              <w:right w:val="single" w:sz="2" w:space="0" w:color="auto"/>
            </w:tcBorders>
            <w:vAlign w:val="center"/>
          </w:tcPr>
          <w:p w14:paraId="4D145A4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20D9461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95.76</w:t>
            </w:r>
          </w:p>
        </w:tc>
        <w:tc>
          <w:tcPr>
            <w:tcW w:w="1377" w:type="dxa"/>
            <w:tcBorders>
              <w:top w:val="single" w:sz="2" w:space="0" w:color="auto"/>
              <w:left w:val="single" w:sz="2" w:space="0" w:color="auto"/>
              <w:bottom w:val="single" w:sz="2" w:space="0" w:color="auto"/>
              <w:right w:val="single" w:sz="2" w:space="0" w:color="auto"/>
            </w:tcBorders>
            <w:vAlign w:val="center"/>
          </w:tcPr>
          <w:p w14:paraId="4A61CAF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7A04F33" w14:textId="77777777" w:rsidTr="008C242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9DEEB3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丁振堂</w:t>
            </w:r>
          </w:p>
        </w:tc>
        <w:tc>
          <w:tcPr>
            <w:tcW w:w="780" w:type="dxa"/>
            <w:tcBorders>
              <w:top w:val="single" w:sz="2" w:space="0" w:color="auto"/>
              <w:left w:val="single" w:sz="2" w:space="0" w:color="auto"/>
              <w:bottom w:val="single" w:sz="2" w:space="0" w:color="auto"/>
              <w:right w:val="single" w:sz="2" w:space="0" w:color="auto"/>
            </w:tcBorders>
            <w:vAlign w:val="center"/>
          </w:tcPr>
          <w:p w14:paraId="17F3972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709" w:type="dxa"/>
            <w:tcBorders>
              <w:top w:val="single" w:sz="2" w:space="0" w:color="auto"/>
              <w:left w:val="single" w:sz="2" w:space="0" w:color="auto"/>
              <w:bottom w:val="single" w:sz="2" w:space="0" w:color="auto"/>
              <w:right w:val="single" w:sz="2" w:space="0" w:color="auto"/>
            </w:tcBorders>
            <w:vAlign w:val="center"/>
          </w:tcPr>
          <w:p w14:paraId="76FA36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w:t>
            </w:r>
          </w:p>
        </w:tc>
        <w:tc>
          <w:tcPr>
            <w:tcW w:w="2642" w:type="dxa"/>
            <w:tcBorders>
              <w:top w:val="single" w:sz="2" w:space="0" w:color="auto"/>
              <w:left w:val="single" w:sz="2" w:space="0" w:color="auto"/>
              <w:bottom w:val="single" w:sz="2" w:space="0" w:color="auto"/>
              <w:right w:val="single" w:sz="2" w:space="0" w:color="auto"/>
            </w:tcBorders>
            <w:vAlign w:val="center"/>
          </w:tcPr>
          <w:p w14:paraId="78028D0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1377" w:type="dxa"/>
            <w:tcBorders>
              <w:top w:val="single" w:sz="2" w:space="0" w:color="auto"/>
              <w:left w:val="single" w:sz="2" w:space="0" w:color="auto"/>
              <w:bottom w:val="single" w:sz="2" w:space="0" w:color="auto"/>
              <w:right w:val="single" w:sz="2" w:space="0" w:color="auto"/>
            </w:tcBorders>
            <w:vAlign w:val="center"/>
          </w:tcPr>
          <w:p w14:paraId="14E92A0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4FFDF1F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85.57</w:t>
            </w:r>
          </w:p>
        </w:tc>
        <w:tc>
          <w:tcPr>
            <w:tcW w:w="1377" w:type="dxa"/>
            <w:tcBorders>
              <w:top w:val="single" w:sz="2" w:space="0" w:color="auto"/>
              <w:left w:val="single" w:sz="2" w:space="0" w:color="auto"/>
              <w:bottom w:val="single" w:sz="2" w:space="0" w:color="auto"/>
              <w:right w:val="single" w:sz="2" w:space="0" w:color="auto"/>
            </w:tcBorders>
            <w:vAlign w:val="center"/>
          </w:tcPr>
          <w:p w14:paraId="5C39272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4A131C8" w14:textId="77777777" w:rsidTr="008C2428">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C0B224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俞一航</w:t>
            </w:r>
          </w:p>
        </w:tc>
        <w:tc>
          <w:tcPr>
            <w:tcW w:w="780" w:type="dxa"/>
            <w:tcBorders>
              <w:top w:val="single" w:sz="2" w:space="0" w:color="auto"/>
              <w:left w:val="single" w:sz="2" w:space="0" w:color="auto"/>
              <w:bottom w:val="single" w:sz="2" w:space="0" w:color="auto"/>
              <w:right w:val="single" w:sz="2" w:space="0" w:color="auto"/>
            </w:tcBorders>
            <w:vAlign w:val="center"/>
          </w:tcPr>
          <w:p w14:paraId="522FEED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709" w:type="dxa"/>
            <w:tcBorders>
              <w:top w:val="single" w:sz="2" w:space="0" w:color="auto"/>
              <w:left w:val="single" w:sz="2" w:space="0" w:color="auto"/>
              <w:bottom w:val="single" w:sz="2" w:space="0" w:color="auto"/>
              <w:right w:val="single" w:sz="2" w:space="0" w:color="auto"/>
            </w:tcBorders>
            <w:vAlign w:val="center"/>
          </w:tcPr>
          <w:p w14:paraId="13E991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w:t>
            </w:r>
          </w:p>
        </w:tc>
        <w:tc>
          <w:tcPr>
            <w:tcW w:w="2642" w:type="dxa"/>
            <w:tcBorders>
              <w:top w:val="single" w:sz="2" w:space="0" w:color="auto"/>
              <w:left w:val="single" w:sz="2" w:space="0" w:color="auto"/>
              <w:bottom w:val="single" w:sz="2" w:space="0" w:color="auto"/>
              <w:right w:val="single" w:sz="2" w:space="0" w:color="auto"/>
            </w:tcBorders>
            <w:vAlign w:val="center"/>
          </w:tcPr>
          <w:p w14:paraId="0288898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1377" w:type="dxa"/>
            <w:tcBorders>
              <w:top w:val="single" w:sz="2" w:space="0" w:color="auto"/>
              <w:left w:val="single" w:sz="2" w:space="0" w:color="auto"/>
              <w:bottom w:val="single" w:sz="2" w:space="0" w:color="auto"/>
              <w:right w:val="single" w:sz="2" w:space="0" w:color="auto"/>
            </w:tcBorders>
            <w:vAlign w:val="center"/>
          </w:tcPr>
          <w:p w14:paraId="4B11BF2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02DF79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78.62</w:t>
            </w:r>
          </w:p>
        </w:tc>
        <w:tc>
          <w:tcPr>
            <w:tcW w:w="1377" w:type="dxa"/>
            <w:tcBorders>
              <w:top w:val="single" w:sz="2" w:space="0" w:color="auto"/>
              <w:left w:val="single" w:sz="2" w:space="0" w:color="auto"/>
              <w:bottom w:val="single" w:sz="2" w:space="0" w:color="auto"/>
              <w:right w:val="single" w:sz="2" w:space="0" w:color="auto"/>
            </w:tcBorders>
            <w:vAlign w:val="center"/>
          </w:tcPr>
          <w:p w14:paraId="523349C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36B8B34" w14:textId="77777777" w:rsidTr="008C2428">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6FF86C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780" w:type="dxa"/>
            <w:tcBorders>
              <w:top w:val="single" w:sz="2" w:space="0" w:color="auto"/>
              <w:left w:val="single" w:sz="2" w:space="0" w:color="auto"/>
              <w:bottom w:val="single" w:sz="2" w:space="0" w:color="auto"/>
              <w:right w:val="single" w:sz="2" w:space="0" w:color="auto"/>
            </w:tcBorders>
            <w:shd w:val="clear" w:color="auto" w:fill="D3D3D3"/>
            <w:vAlign w:val="center"/>
          </w:tcPr>
          <w:p w14:paraId="13E2077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61460AA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2642" w:type="dxa"/>
            <w:tcBorders>
              <w:top w:val="single" w:sz="2" w:space="0" w:color="auto"/>
              <w:left w:val="single" w:sz="2" w:space="0" w:color="auto"/>
              <w:bottom w:val="single" w:sz="2" w:space="0" w:color="auto"/>
              <w:right w:val="single" w:sz="2" w:space="0" w:color="auto"/>
            </w:tcBorders>
            <w:shd w:val="clear" w:color="auto" w:fill="D3D3D3"/>
            <w:vAlign w:val="center"/>
          </w:tcPr>
          <w:p w14:paraId="57142E2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C3BFE9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vAlign w:val="center"/>
          </w:tcPr>
          <w:p w14:paraId="64A3A27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970.25</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49C18A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6FC80229" w14:textId="77777777" w:rsidR="004B4BE6" w:rsidRDefault="004B4BE6">
      <w:pPr>
        <w:spacing w:line="0" w:lineRule="atLeast"/>
        <w:rPr>
          <w:rFonts w:hint="eastAsia"/>
        </w:rPr>
      </w:pP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529A6B2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707C88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报告期末全体董事和高级管理人员实际获得薪酬的考核依据</w:t>
            </w:r>
          </w:p>
        </w:tc>
        <w:tc>
          <w:tcPr>
            <w:tcW w:w="4820" w:type="dxa"/>
            <w:tcBorders>
              <w:top w:val="single" w:sz="2" w:space="0" w:color="auto"/>
              <w:left w:val="single" w:sz="2" w:space="0" w:color="auto"/>
              <w:bottom w:val="single" w:sz="2" w:space="0" w:color="auto"/>
              <w:right w:val="single" w:sz="2" w:space="0" w:color="auto"/>
            </w:tcBorders>
            <w:vAlign w:val="center"/>
          </w:tcPr>
          <w:p w14:paraId="30A55AD5" w14:textId="3CA2C3E5"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《公司董事、高级管理人员薪酬管理制度》《公司管理干部绩效考核办法》</w:t>
            </w:r>
          </w:p>
        </w:tc>
      </w:tr>
      <w:tr w:rsidR="004B4BE6" w14:paraId="707EDF0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90DA5D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报告期末全体董事和高级管理人员实际获得薪酬的考核完成情况</w:t>
            </w:r>
          </w:p>
        </w:tc>
        <w:tc>
          <w:tcPr>
            <w:tcW w:w="4820" w:type="dxa"/>
            <w:tcBorders>
              <w:top w:val="single" w:sz="2" w:space="0" w:color="auto"/>
              <w:left w:val="single" w:sz="2" w:space="0" w:color="auto"/>
              <w:bottom w:val="single" w:sz="2" w:space="0" w:color="auto"/>
              <w:right w:val="single" w:sz="2" w:space="0" w:color="auto"/>
            </w:tcBorders>
            <w:vAlign w:val="center"/>
          </w:tcPr>
          <w:p w14:paraId="6B9FE77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已完成</w:t>
            </w:r>
          </w:p>
        </w:tc>
      </w:tr>
      <w:tr w:rsidR="004B4BE6" w14:paraId="541A9D9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E3FB91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报告期末全体董事和高级管理人员实际获得薪酬的递延支付安排</w:t>
            </w:r>
          </w:p>
        </w:tc>
        <w:tc>
          <w:tcPr>
            <w:tcW w:w="4820" w:type="dxa"/>
            <w:tcBorders>
              <w:top w:val="single" w:sz="2" w:space="0" w:color="auto"/>
              <w:left w:val="single" w:sz="2" w:space="0" w:color="auto"/>
              <w:bottom w:val="single" w:sz="2" w:space="0" w:color="auto"/>
              <w:right w:val="single" w:sz="2" w:space="0" w:color="auto"/>
            </w:tcBorders>
            <w:vAlign w:val="center"/>
          </w:tcPr>
          <w:p w14:paraId="7DAC3FD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4B4BE6" w14:paraId="5A14208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C1D36A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报告期末全体董事和高级管理人员实际获得薪酬的止付追索情况</w:t>
            </w:r>
          </w:p>
        </w:tc>
        <w:tc>
          <w:tcPr>
            <w:tcW w:w="4820" w:type="dxa"/>
            <w:tcBorders>
              <w:top w:val="single" w:sz="2" w:space="0" w:color="auto"/>
              <w:left w:val="single" w:sz="2" w:space="0" w:color="auto"/>
              <w:bottom w:val="single" w:sz="2" w:space="0" w:color="auto"/>
              <w:right w:val="single" w:sz="2" w:space="0" w:color="auto"/>
            </w:tcBorders>
            <w:vAlign w:val="center"/>
          </w:tcPr>
          <w:p w14:paraId="27C5608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不适用</w:t>
            </w:r>
          </w:p>
        </w:tc>
      </w:tr>
    </w:tbl>
    <w:p w14:paraId="60316E2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其他情况说明</w:t>
      </w:r>
    </w:p>
    <w:p w14:paraId="635CB55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6A6F578" w14:textId="77777777" w:rsidR="004B4BE6" w:rsidRDefault="008639E9">
      <w:pPr>
        <w:pStyle w:val="2"/>
        <w:spacing w:before="300" w:after="300" w:line="320" w:lineRule="exact"/>
        <w:rPr>
          <w:rFonts w:ascii="宋体" w:eastAsia="宋体" w:hAnsi="宋体" w:cs="宋体" w:hint="eastAsia"/>
          <w:b/>
          <w:bCs/>
          <w:sz w:val="24"/>
          <w:szCs w:val="24"/>
        </w:rPr>
      </w:pPr>
      <w:bookmarkStart w:id="87" w:name="_Toc988949"/>
      <w:bookmarkStart w:id="88" w:name="_Toc226021205"/>
      <w:r>
        <w:rPr>
          <w:rFonts w:ascii="宋体" w:eastAsia="宋体" w:hAnsi="宋体" w:cs="宋体"/>
          <w:b/>
          <w:bCs/>
          <w:sz w:val="24"/>
          <w:szCs w:val="24"/>
        </w:rPr>
        <w:t>五、报告期内董事履行职责的情况</w:t>
      </w:r>
      <w:bookmarkEnd w:id="87"/>
      <w:bookmarkEnd w:id="88"/>
    </w:p>
    <w:p w14:paraId="7E23F560" w14:textId="77777777" w:rsidR="004B4BE6" w:rsidRDefault="008639E9">
      <w:pPr>
        <w:pStyle w:val="3"/>
        <w:spacing w:line="280" w:lineRule="exact"/>
        <w:jc w:val="left"/>
        <w:rPr>
          <w:rFonts w:ascii="宋体" w:hAnsi="宋体" w:cs="宋体" w:hint="eastAsia"/>
          <w:b/>
          <w:bCs/>
        </w:rPr>
      </w:pPr>
      <w:bookmarkStart w:id="89" w:name="_Toc988950"/>
      <w:r>
        <w:rPr>
          <w:rFonts w:ascii="宋体" w:hAnsi="宋体" w:cs="宋体"/>
          <w:b/>
          <w:bCs/>
        </w:rPr>
        <w:t>1、董事出席董事会及股东会的情况</w:t>
      </w:r>
      <w:bookmarkEnd w:id="89"/>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095"/>
        <w:gridCol w:w="1315"/>
        <w:gridCol w:w="1205"/>
      </w:tblGrid>
      <w:tr w:rsidR="004B4BE6" w14:paraId="64B1B1F1" w14:textId="77777777">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14:paraId="44895C9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董事出席董事会及股东会的情况</w:t>
            </w:r>
          </w:p>
        </w:tc>
      </w:tr>
      <w:tr w:rsidR="004B4BE6" w14:paraId="6EA95AF9" w14:textId="77777777" w:rsidTr="0007212E">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14:paraId="1004676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董事姓名</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3FEE59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本报告期应参加董事会</w:t>
            </w:r>
            <w:r>
              <w:rPr>
                <w:rFonts w:ascii="宋体" w:eastAsia="宋体" w:hAnsi="宋体" w:cs="宋体"/>
                <w:sz w:val="18"/>
                <w:szCs w:val="18"/>
              </w:rPr>
              <w:lastRenderedPageBreak/>
              <w:t>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4BB3E5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现场出席董事会次数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E53004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以通讯方式参加董事会</w:t>
            </w:r>
            <w:r>
              <w:rPr>
                <w:rFonts w:ascii="宋体" w:eastAsia="宋体" w:hAnsi="宋体" w:cs="宋体"/>
                <w:sz w:val="18"/>
                <w:szCs w:val="18"/>
              </w:rPr>
              <w:lastRenderedPageBreak/>
              <w:t>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13D41A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委托出席董事会次数</w:t>
            </w:r>
          </w:p>
        </w:tc>
        <w:tc>
          <w:tcPr>
            <w:tcW w:w="1095" w:type="dxa"/>
            <w:tcBorders>
              <w:top w:val="single" w:sz="2" w:space="0" w:color="auto"/>
              <w:left w:val="single" w:sz="2" w:space="0" w:color="auto"/>
              <w:bottom w:val="single" w:sz="2" w:space="0" w:color="auto"/>
              <w:right w:val="single" w:sz="2" w:space="0" w:color="auto"/>
            </w:tcBorders>
            <w:shd w:val="clear" w:color="auto" w:fill="D3D3D3"/>
            <w:vAlign w:val="center"/>
          </w:tcPr>
          <w:p w14:paraId="460CC2E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缺席董事会次数</w:t>
            </w:r>
          </w:p>
        </w:tc>
        <w:tc>
          <w:tcPr>
            <w:tcW w:w="1315" w:type="dxa"/>
            <w:tcBorders>
              <w:top w:val="single" w:sz="2" w:space="0" w:color="auto"/>
              <w:left w:val="single" w:sz="2" w:space="0" w:color="auto"/>
              <w:bottom w:val="single" w:sz="2" w:space="0" w:color="auto"/>
              <w:right w:val="single" w:sz="2" w:space="0" w:color="auto"/>
            </w:tcBorders>
            <w:shd w:val="clear" w:color="auto" w:fill="D3D3D3"/>
            <w:vAlign w:val="center"/>
          </w:tcPr>
          <w:p w14:paraId="729D7E2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是否连续两次未亲自参加董</w:t>
            </w:r>
            <w:r>
              <w:rPr>
                <w:rFonts w:ascii="宋体" w:eastAsia="宋体" w:hAnsi="宋体" w:cs="宋体"/>
                <w:sz w:val="18"/>
                <w:szCs w:val="18"/>
              </w:rPr>
              <w:lastRenderedPageBreak/>
              <w:t>事会会议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EFD18B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出席股东会次数</w:t>
            </w:r>
          </w:p>
        </w:tc>
      </w:tr>
      <w:tr w:rsidR="004B4BE6" w14:paraId="4BED6086" w14:textId="77777777" w:rsidTr="0007212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7213FB6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官炳政</w:t>
            </w:r>
          </w:p>
        </w:tc>
        <w:tc>
          <w:tcPr>
            <w:tcW w:w="1205" w:type="dxa"/>
            <w:tcBorders>
              <w:top w:val="single" w:sz="2" w:space="0" w:color="auto"/>
              <w:left w:val="single" w:sz="2" w:space="0" w:color="auto"/>
              <w:bottom w:val="single" w:sz="2" w:space="0" w:color="auto"/>
              <w:right w:val="single" w:sz="2" w:space="0" w:color="auto"/>
            </w:tcBorders>
            <w:vAlign w:val="center"/>
          </w:tcPr>
          <w:p w14:paraId="03A00B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14:paraId="2DF008F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14:paraId="6C95A0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4349E92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95" w:type="dxa"/>
            <w:tcBorders>
              <w:top w:val="single" w:sz="2" w:space="0" w:color="auto"/>
              <w:left w:val="single" w:sz="2" w:space="0" w:color="auto"/>
              <w:bottom w:val="single" w:sz="2" w:space="0" w:color="auto"/>
              <w:right w:val="single" w:sz="2" w:space="0" w:color="auto"/>
            </w:tcBorders>
            <w:vAlign w:val="center"/>
          </w:tcPr>
          <w:p w14:paraId="05832C8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315" w:type="dxa"/>
            <w:tcBorders>
              <w:top w:val="single" w:sz="2" w:space="0" w:color="auto"/>
              <w:left w:val="single" w:sz="2" w:space="0" w:color="auto"/>
              <w:bottom w:val="single" w:sz="2" w:space="0" w:color="auto"/>
              <w:right w:val="single" w:sz="2" w:space="0" w:color="auto"/>
            </w:tcBorders>
            <w:vAlign w:val="center"/>
          </w:tcPr>
          <w:p w14:paraId="145108D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03CC33D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w:t>
            </w:r>
          </w:p>
        </w:tc>
      </w:tr>
      <w:tr w:rsidR="004B4BE6" w14:paraId="079F9110" w14:textId="77777777" w:rsidTr="0007212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6C9CCEF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张垚</w:t>
            </w:r>
          </w:p>
        </w:tc>
        <w:tc>
          <w:tcPr>
            <w:tcW w:w="1205" w:type="dxa"/>
            <w:tcBorders>
              <w:top w:val="single" w:sz="2" w:space="0" w:color="auto"/>
              <w:left w:val="single" w:sz="2" w:space="0" w:color="auto"/>
              <w:bottom w:val="single" w:sz="2" w:space="0" w:color="auto"/>
              <w:right w:val="single" w:sz="2" w:space="0" w:color="auto"/>
            </w:tcBorders>
            <w:vAlign w:val="center"/>
          </w:tcPr>
          <w:p w14:paraId="56BCD5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14:paraId="254C5FA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14:paraId="7DFE0D6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165578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95" w:type="dxa"/>
            <w:tcBorders>
              <w:top w:val="single" w:sz="2" w:space="0" w:color="auto"/>
              <w:left w:val="single" w:sz="2" w:space="0" w:color="auto"/>
              <w:bottom w:val="single" w:sz="2" w:space="0" w:color="auto"/>
              <w:right w:val="single" w:sz="2" w:space="0" w:color="auto"/>
            </w:tcBorders>
            <w:vAlign w:val="center"/>
          </w:tcPr>
          <w:p w14:paraId="67FC63A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315" w:type="dxa"/>
            <w:tcBorders>
              <w:top w:val="single" w:sz="2" w:space="0" w:color="auto"/>
              <w:left w:val="single" w:sz="2" w:space="0" w:color="auto"/>
              <w:bottom w:val="single" w:sz="2" w:space="0" w:color="auto"/>
              <w:right w:val="single" w:sz="2" w:space="0" w:color="auto"/>
            </w:tcBorders>
            <w:vAlign w:val="center"/>
          </w:tcPr>
          <w:p w14:paraId="5887A40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66ACA0B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w:t>
            </w:r>
          </w:p>
        </w:tc>
      </w:tr>
      <w:tr w:rsidR="004B4BE6" w14:paraId="53BAED62" w14:textId="77777777" w:rsidTr="0007212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0F8CC5D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李云涛</w:t>
            </w:r>
          </w:p>
        </w:tc>
        <w:tc>
          <w:tcPr>
            <w:tcW w:w="1205" w:type="dxa"/>
            <w:tcBorders>
              <w:top w:val="single" w:sz="2" w:space="0" w:color="auto"/>
              <w:left w:val="single" w:sz="2" w:space="0" w:color="auto"/>
              <w:bottom w:val="single" w:sz="2" w:space="0" w:color="auto"/>
              <w:right w:val="single" w:sz="2" w:space="0" w:color="auto"/>
            </w:tcBorders>
            <w:vAlign w:val="center"/>
          </w:tcPr>
          <w:p w14:paraId="268E97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14:paraId="475063A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14:paraId="720B09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2C84EAE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95" w:type="dxa"/>
            <w:tcBorders>
              <w:top w:val="single" w:sz="2" w:space="0" w:color="auto"/>
              <w:left w:val="single" w:sz="2" w:space="0" w:color="auto"/>
              <w:bottom w:val="single" w:sz="2" w:space="0" w:color="auto"/>
              <w:right w:val="single" w:sz="2" w:space="0" w:color="auto"/>
            </w:tcBorders>
            <w:vAlign w:val="center"/>
          </w:tcPr>
          <w:p w14:paraId="02344E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315" w:type="dxa"/>
            <w:tcBorders>
              <w:top w:val="single" w:sz="2" w:space="0" w:color="auto"/>
              <w:left w:val="single" w:sz="2" w:space="0" w:color="auto"/>
              <w:bottom w:val="single" w:sz="2" w:space="0" w:color="auto"/>
              <w:right w:val="single" w:sz="2" w:space="0" w:color="auto"/>
            </w:tcBorders>
            <w:vAlign w:val="center"/>
          </w:tcPr>
          <w:p w14:paraId="2BA6E46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3C95A3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w:t>
            </w:r>
          </w:p>
        </w:tc>
      </w:tr>
      <w:tr w:rsidR="004B4BE6" w14:paraId="4A65146A" w14:textId="77777777" w:rsidTr="0007212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45319B9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杨慧丽</w:t>
            </w:r>
          </w:p>
        </w:tc>
        <w:tc>
          <w:tcPr>
            <w:tcW w:w="1205" w:type="dxa"/>
            <w:tcBorders>
              <w:top w:val="single" w:sz="2" w:space="0" w:color="auto"/>
              <w:left w:val="single" w:sz="2" w:space="0" w:color="auto"/>
              <w:bottom w:val="single" w:sz="2" w:space="0" w:color="auto"/>
              <w:right w:val="single" w:sz="2" w:space="0" w:color="auto"/>
            </w:tcBorders>
            <w:vAlign w:val="center"/>
          </w:tcPr>
          <w:p w14:paraId="1B2C06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14:paraId="0301E08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14:paraId="7A102D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59A8D5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95" w:type="dxa"/>
            <w:tcBorders>
              <w:top w:val="single" w:sz="2" w:space="0" w:color="auto"/>
              <w:left w:val="single" w:sz="2" w:space="0" w:color="auto"/>
              <w:bottom w:val="single" w:sz="2" w:space="0" w:color="auto"/>
              <w:right w:val="single" w:sz="2" w:space="0" w:color="auto"/>
            </w:tcBorders>
            <w:vAlign w:val="center"/>
          </w:tcPr>
          <w:p w14:paraId="3D0EA2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315" w:type="dxa"/>
            <w:tcBorders>
              <w:top w:val="single" w:sz="2" w:space="0" w:color="auto"/>
              <w:left w:val="single" w:sz="2" w:space="0" w:color="auto"/>
              <w:bottom w:val="single" w:sz="2" w:space="0" w:color="auto"/>
              <w:right w:val="single" w:sz="2" w:space="0" w:color="auto"/>
            </w:tcBorders>
            <w:vAlign w:val="center"/>
          </w:tcPr>
          <w:p w14:paraId="7571BF6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27C84E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w:t>
            </w:r>
          </w:p>
        </w:tc>
      </w:tr>
      <w:tr w:rsidR="004B4BE6" w14:paraId="202D02A9" w14:textId="77777777" w:rsidTr="0007212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22CD0C1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班耀波</w:t>
            </w:r>
          </w:p>
        </w:tc>
        <w:tc>
          <w:tcPr>
            <w:tcW w:w="1205" w:type="dxa"/>
            <w:tcBorders>
              <w:top w:val="single" w:sz="2" w:space="0" w:color="auto"/>
              <w:left w:val="single" w:sz="2" w:space="0" w:color="auto"/>
              <w:bottom w:val="single" w:sz="2" w:space="0" w:color="auto"/>
              <w:right w:val="single" w:sz="2" w:space="0" w:color="auto"/>
            </w:tcBorders>
            <w:vAlign w:val="center"/>
          </w:tcPr>
          <w:p w14:paraId="2F5673B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14:paraId="22A1789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14:paraId="279BF52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25197B4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95" w:type="dxa"/>
            <w:tcBorders>
              <w:top w:val="single" w:sz="2" w:space="0" w:color="auto"/>
              <w:left w:val="single" w:sz="2" w:space="0" w:color="auto"/>
              <w:bottom w:val="single" w:sz="2" w:space="0" w:color="auto"/>
              <w:right w:val="single" w:sz="2" w:space="0" w:color="auto"/>
            </w:tcBorders>
            <w:vAlign w:val="center"/>
          </w:tcPr>
          <w:p w14:paraId="5D9BABB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315" w:type="dxa"/>
            <w:tcBorders>
              <w:top w:val="single" w:sz="2" w:space="0" w:color="auto"/>
              <w:left w:val="single" w:sz="2" w:space="0" w:color="auto"/>
              <w:bottom w:val="single" w:sz="2" w:space="0" w:color="auto"/>
              <w:right w:val="single" w:sz="2" w:space="0" w:color="auto"/>
            </w:tcBorders>
            <w:vAlign w:val="center"/>
          </w:tcPr>
          <w:p w14:paraId="3817393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6DF9B8A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w:t>
            </w:r>
          </w:p>
        </w:tc>
      </w:tr>
      <w:tr w:rsidR="004B4BE6" w14:paraId="4FBEE6D8" w14:textId="77777777" w:rsidTr="0007212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79CBBEC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张伟</w:t>
            </w:r>
          </w:p>
        </w:tc>
        <w:tc>
          <w:tcPr>
            <w:tcW w:w="1205" w:type="dxa"/>
            <w:tcBorders>
              <w:top w:val="single" w:sz="2" w:space="0" w:color="auto"/>
              <w:left w:val="single" w:sz="2" w:space="0" w:color="auto"/>
              <w:bottom w:val="single" w:sz="2" w:space="0" w:color="auto"/>
              <w:right w:val="single" w:sz="2" w:space="0" w:color="auto"/>
            </w:tcBorders>
            <w:vAlign w:val="center"/>
          </w:tcPr>
          <w:p w14:paraId="186280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14:paraId="15E10A2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14:paraId="7550320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209BC3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95" w:type="dxa"/>
            <w:tcBorders>
              <w:top w:val="single" w:sz="2" w:space="0" w:color="auto"/>
              <w:left w:val="single" w:sz="2" w:space="0" w:color="auto"/>
              <w:bottom w:val="single" w:sz="2" w:space="0" w:color="auto"/>
              <w:right w:val="single" w:sz="2" w:space="0" w:color="auto"/>
            </w:tcBorders>
            <w:vAlign w:val="center"/>
          </w:tcPr>
          <w:p w14:paraId="129C96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315" w:type="dxa"/>
            <w:tcBorders>
              <w:top w:val="single" w:sz="2" w:space="0" w:color="auto"/>
              <w:left w:val="single" w:sz="2" w:space="0" w:color="auto"/>
              <w:bottom w:val="single" w:sz="2" w:space="0" w:color="auto"/>
              <w:right w:val="single" w:sz="2" w:space="0" w:color="auto"/>
            </w:tcBorders>
            <w:vAlign w:val="center"/>
          </w:tcPr>
          <w:p w14:paraId="1C48984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2807D6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w:t>
            </w:r>
          </w:p>
        </w:tc>
      </w:tr>
      <w:tr w:rsidR="004B4BE6" w14:paraId="44B5883E" w14:textId="77777777" w:rsidTr="0007212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69AABD7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王荭</w:t>
            </w:r>
          </w:p>
        </w:tc>
        <w:tc>
          <w:tcPr>
            <w:tcW w:w="1205" w:type="dxa"/>
            <w:tcBorders>
              <w:top w:val="single" w:sz="2" w:space="0" w:color="auto"/>
              <w:left w:val="single" w:sz="2" w:space="0" w:color="auto"/>
              <w:bottom w:val="single" w:sz="2" w:space="0" w:color="auto"/>
              <w:right w:val="single" w:sz="2" w:space="0" w:color="auto"/>
            </w:tcBorders>
            <w:vAlign w:val="center"/>
          </w:tcPr>
          <w:p w14:paraId="563365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14:paraId="0CCEC4C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14:paraId="7360DB3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65C6B8A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95" w:type="dxa"/>
            <w:tcBorders>
              <w:top w:val="single" w:sz="2" w:space="0" w:color="auto"/>
              <w:left w:val="single" w:sz="2" w:space="0" w:color="auto"/>
              <w:bottom w:val="single" w:sz="2" w:space="0" w:color="auto"/>
              <w:right w:val="single" w:sz="2" w:space="0" w:color="auto"/>
            </w:tcBorders>
            <w:vAlign w:val="center"/>
          </w:tcPr>
          <w:p w14:paraId="13A6B94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315" w:type="dxa"/>
            <w:tcBorders>
              <w:top w:val="single" w:sz="2" w:space="0" w:color="auto"/>
              <w:left w:val="single" w:sz="2" w:space="0" w:color="auto"/>
              <w:bottom w:val="single" w:sz="2" w:space="0" w:color="auto"/>
              <w:right w:val="single" w:sz="2" w:space="0" w:color="auto"/>
            </w:tcBorders>
            <w:vAlign w:val="center"/>
          </w:tcPr>
          <w:p w14:paraId="7E1DE39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5BB187D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w:t>
            </w:r>
          </w:p>
        </w:tc>
      </w:tr>
    </w:tbl>
    <w:p w14:paraId="03388865" w14:textId="77777777" w:rsidR="004B4BE6" w:rsidRDefault="008639E9">
      <w:pPr>
        <w:pStyle w:val="3"/>
        <w:spacing w:line="280" w:lineRule="exact"/>
        <w:jc w:val="left"/>
        <w:rPr>
          <w:rFonts w:ascii="宋体" w:hAnsi="宋体" w:cs="宋体" w:hint="eastAsia"/>
          <w:b/>
          <w:bCs/>
        </w:rPr>
      </w:pPr>
      <w:bookmarkStart w:id="90" w:name="_Toc988951"/>
      <w:r>
        <w:rPr>
          <w:rFonts w:ascii="宋体" w:hAnsi="宋体" w:cs="宋体"/>
          <w:b/>
          <w:bCs/>
        </w:rPr>
        <w:t>2、董事对公司有关事项提出异议的情况</w:t>
      </w:r>
      <w:bookmarkEnd w:id="90"/>
    </w:p>
    <w:p w14:paraId="2AD54450"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董事对公司有关事项是否提出异议</w:t>
      </w:r>
    </w:p>
    <w:p w14:paraId="52AA7EB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71CB1DA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报告期内董事对公司有关事项未提出异议。</w:t>
      </w:r>
    </w:p>
    <w:p w14:paraId="183E335E" w14:textId="77777777" w:rsidR="004B4BE6" w:rsidRDefault="008639E9">
      <w:pPr>
        <w:pStyle w:val="3"/>
        <w:spacing w:line="280" w:lineRule="exact"/>
        <w:jc w:val="left"/>
        <w:rPr>
          <w:rFonts w:ascii="宋体" w:hAnsi="宋体" w:cs="宋体" w:hint="eastAsia"/>
          <w:b/>
          <w:bCs/>
        </w:rPr>
      </w:pPr>
      <w:bookmarkStart w:id="91" w:name="_Toc988952"/>
      <w:r>
        <w:rPr>
          <w:rFonts w:ascii="宋体" w:hAnsi="宋体" w:cs="宋体"/>
          <w:b/>
          <w:bCs/>
        </w:rPr>
        <w:t>3、董事履行职责的其他说明</w:t>
      </w:r>
      <w:bookmarkEnd w:id="91"/>
    </w:p>
    <w:p w14:paraId="2545559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董事对公司有关建议是否被采纳</w:t>
      </w:r>
    </w:p>
    <w:p w14:paraId="6FF0934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7B4E474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董事对公司有关建议被采纳或未被采纳的说明</w:t>
      </w:r>
    </w:p>
    <w:p w14:paraId="05117C30" w14:textId="77777777" w:rsidR="008639E9" w:rsidRDefault="008639E9">
      <w:pPr>
        <w:pStyle w:val="a3"/>
        <w:spacing w:before="0" w:beforeAutospacing="0" w:after="0" w:afterAutospacing="0"/>
        <w:ind w:firstLine="360"/>
        <w:divId w:val="614602433"/>
        <w:rPr>
          <w:rFonts w:hint="eastAsia"/>
        </w:rPr>
      </w:pPr>
      <w:r>
        <w:rPr>
          <w:rFonts w:hint="eastAsia"/>
          <w:sz w:val="18"/>
          <w:szCs w:val="18"/>
        </w:rPr>
        <w:t>公司董事会董事均能按照《公司章程》《公司董事会议事规则》《公司独立董事工作制度》《独立董事专门会议工作制度》的相关规定规范运行。各位董事均按要求出席董事会，关注董事会审议事项的决策程序，特别关注相关事项的提议程序、决策权限、表决程序和回避事宜，认真审议各项议案，勤勉尽责。</w:t>
      </w:r>
    </w:p>
    <w:p w14:paraId="0AD5E7A0" w14:textId="77777777" w:rsidR="004B4BE6" w:rsidRDefault="008639E9">
      <w:pPr>
        <w:pStyle w:val="2"/>
        <w:spacing w:before="300" w:after="300" w:line="320" w:lineRule="exact"/>
        <w:rPr>
          <w:rFonts w:ascii="宋体" w:eastAsia="宋体" w:hAnsi="宋体" w:cs="宋体" w:hint="eastAsia"/>
          <w:b/>
          <w:bCs/>
          <w:sz w:val="24"/>
          <w:szCs w:val="24"/>
        </w:rPr>
      </w:pPr>
      <w:bookmarkStart w:id="92" w:name="_Toc988953"/>
      <w:bookmarkStart w:id="93" w:name="_Toc226021206"/>
      <w:r>
        <w:rPr>
          <w:rFonts w:ascii="宋体" w:eastAsia="宋体" w:hAnsi="宋体" w:cs="宋体"/>
          <w:b/>
          <w:bCs/>
          <w:sz w:val="24"/>
          <w:szCs w:val="24"/>
        </w:rPr>
        <w:t>六、董事会下设专门委员会在报告期内的情况</w:t>
      </w:r>
      <w:bookmarkEnd w:id="92"/>
      <w:bookmarkEnd w:id="9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2"/>
        <w:gridCol w:w="850"/>
        <w:gridCol w:w="709"/>
        <w:gridCol w:w="1134"/>
        <w:gridCol w:w="3118"/>
        <w:gridCol w:w="1134"/>
        <w:gridCol w:w="851"/>
        <w:gridCol w:w="961"/>
      </w:tblGrid>
      <w:tr w:rsidR="004B4BE6" w14:paraId="44B6DBFC" w14:textId="77777777" w:rsidTr="0007212E">
        <w:trPr>
          <w:trHeight w:val="240"/>
        </w:trPr>
        <w:tc>
          <w:tcPr>
            <w:tcW w:w="882" w:type="dxa"/>
            <w:tcBorders>
              <w:top w:val="single" w:sz="2" w:space="0" w:color="auto"/>
              <w:left w:val="single" w:sz="2" w:space="0" w:color="auto"/>
              <w:bottom w:val="single" w:sz="2" w:space="0" w:color="auto"/>
              <w:right w:val="single" w:sz="2" w:space="0" w:color="auto"/>
            </w:tcBorders>
            <w:shd w:val="clear" w:color="auto" w:fill="D3D3D3"/>
            <w:vAlign w:val="center"/>
          </w:tcPr>
          <w:p w14:paraId="4B23A2B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委员会名称</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31262C2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成员情况</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2078E70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召开会议次数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943D1F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召开日期</w:t>
            </w:r>
          </w:p>
        </w:tc>
        <w:tc>
          <w:tcPr>
            <w:tcW w:w="3118" w:type="dxa"/>
            <w:tcBorders>
              <w:top w:val="single" w:sz="2" w:space="0" w:color="auto"/>
              <w:left w:val="single" w:sz="2" w:space="0" w:color="auto"/>
              <w:bottom w:val="single" w:sz="2" w:space="0" w:color="auto"/>
              <w:right w:val="single" w:sz="2" w:space="0" w:color="auto"/>
            </w:tcBorders>
            <w:shd w:val="clear" w:color="auto" w:fill="D3D3D3"/>
            <w:vAlign w:val="center"/>
          </w:tcPr>
          <w:p w14:paraId="19DB6D3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会议内容</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1FA9BF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提出的重要意见和建议</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563D642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其他履行职责的情况</w:t>
            </w:r>
          </w:p>
        </w:tc>
        <w:tc>
          <w:tcPr>
            <w:tcW w:w="961" w:type="dxa"/>
            <w:tcBorders>
              <w:top w:val="single" w:sz="2" w:space="0" w:color="auto"/>
              <w:left w:val="single" w:sz="2" w:space="0" w:color="auto"/>
              <w:bottom w:val="single" w:sz="2" w:space="0" w:color="auto"/>
              <w:right w:val="single" w:sz="2" w:space="0" w:color="auto"/>
            </w:tcBorders>
            <w:shd w:val="clear" w:color="auto" w:fill="D3D3D3"/>
            <w:vAlign w:val="center"/>
          </w:tcPr>
          <w:p w14:paraId="0C3768A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异议事项具体情况（如有）</w:t>
            </w:r>
          </w:p>
        </w:tc>
      </w:tr>
      <w:tr w:rsidR="006B293C" w14:paraId="2802ED16" w14:textId="77777777" w:rsidTr="00832FCA">
        <w:trPr>
          <w:trHeight w:val="240"/>
        </w:trPr>
        <w:tc>
          <w:tcPr>
            <w:tcW w:w="882" w:type="dxa"/>
            <w:vMerge w:val="restart"/>
            <w:tcBorders>
              <w:top w:val="single" w:sz="2" w:space="0" w:color="auto"/>
              <w:left w:val="single" w:sz="2" w:space="0" w:color="auto"/>
              <w:right w:val="single" w:sz="2" w:space="0" w:color="auto"/>
            </w:tcBorders>
            <w:vAlign w:val="center"/>
          </w:tcPr>
          <w:p w14:paraId="48384F56"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审计委员会</w:t>
            </w:r>
          </w:p>
          <w:p w14:paraId="33486644" w14:textId="3A34DDA5" w:rsidR="006B293C" w:rsidRDefault="006B293C">
            <w:pPr>
              <w:spacing w:line="240" w:lineRule="exact"/>
              <w:rPr>
                <w:rFonts w:ascii="宋体" w:eastAsia="宋体" w:hAnsi="宋体" w:cs="宋体" w:hint="eastAsia"/>
                <w:sz w:val="18"/>
                <w:szCs w:val="18"/>
              </w:rPr>
            </w:pPr>
          </w:p>
          <w:p w14:paraId="7B88183D" w14:textId="3B36DB8B" w:rsidR="006B293C" w:rsidRDefault="006B293C">
            <w:pPr>
              <w:spacing w:line="240" w:lineRule="exact"/>
              <w:rPr>
                <w:rFonts w:ascii="宋体" w:eastAsia="宋体" w:hAnsi="宋体" w:cs="宋体" w:hint="eastAsia"/>
                <w:sz w:val="18"/>
                <w:szCs w:val="18"/>
              </w:rPr>
            </w:pPr>
          </w:p>
          <w:p w14:paraId="36221C0D" w14:textId="66EACC9E" w:rsidR="006B293C" w:rsidRDefault="006B293C" w:rsidP="00F70E98">
            <w:pPr>
              <w:spacing w:line="240" w:lineRule="exact"/>
              <w:rPr>
                <w:rFonts w:ascii="宋体" w:eastAsia="宋体" w:hAnsi="宋体" w:cs="宋体" w:hint="eastAsia"/>
                <w:sz w:val="18"/>
                <w:szCs w:val="18"/>
              </w:rPr>
            </w:pPr>
          </w:p>
        </w:tc>
        <w:tc>
          <w:tcPr>
            <w:tcW w:w="850" w:type="dxa"/>
            <w:vMerge w:val="restart"/>
            <w:tcBorders>
              <w:top w:val="single" w:sz="2" w:space="0" w:color="auto"/>
              <w:left w:val="single" w:sz="2" w:space="0" w:color="auto"/>
              <w:right w:val="single" w:sz="2" w:space="0" w:color="auto"/>
            </w:tcBorders>
            <w:vAlign w:val="center"/>
          </w:tcPr>
          <w:p w14:paraId="5EBEA47D"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王荭、张伟、李云涛</w:t>
            </w:r>
          </w:p>
          <w:p w14:paraId="52B9341D" w14:textId="650A08B9" w:rsidR="006B293C" w:rsidRDefault="006B293C">
            <w:pPr>
              <w:spacing w:line="240" w:lineRule="exact"/>
              <w:rPr>
                <w:rFonts w:ascii="宋体" w:eastAsia="宋体" w:hAnsi="宋体" w:cs="宋体" w:hint="eastAsia"/>
                <w:sz w:val="18"/>
                <w:szCs w:val="18"/>
              </w:rPr>
            </w:pPr>
          </w:p>
          <w:p w14:paraId="26111B2C" w14:textId="07105086" w:rsidR="006B293C" w:rsidRDefault="006B293C">
            <w:pPr>
              <w:spacing w:line="240" w:lineRule="exact"/>
              <w:rPr>
                <w:rFonts w:ascii="宋体" w:eastAsia="宋体" w:hAnsi="宋体" w:cs="宋体" w:hint="eastAsia"/>
                <w:sz w:val="18"/>
                <w:szCs w:val="18"/>
              </w:rPr>
            </w:pPr>
          </w:p>
          <w:p w14:paraId="559AFFD4" w14:textId="433DF302" w:rsidR="006B293C" w:rsidRDefault="006B293C" w:rsidP="00786EC0">
            <w:pPr>
              <w:spacing w:line="240" w:lineRule="exact"/>
              <w:rPr>
                <w:rFonts w:ascii="宋体" w:eastAsia="宋体" w:hAnsi="宋体" w:cs="宋体" w:hint="eastAsia"/>
                <w:sz w:val="18"/>
                <w:szCs w:val="18"/>
              </w:rPr>
            </w:pPr>
          </w:p>
        </w:tc>
        <w:tc>
          <w:tcPr>
            <w:tcW w:w="709" w:type="dxa"/>
            <w:vMerge w:val="restart"/>
            <w:tcBorders>
              <w:top w:val="single" w:sz="2" w:space="0" w:color="auto"/>
              <w:left w:val="single" w:sz="2" w:space="0" w:color="auto"/>
              <w:right w:val="single" w:sz="2" w:space="0" w:color="auto"/>
            </w:tcBorders>
            <w:vAlign w:val="center"/>
          </w:tcPr>
          <w:p w14:paraId="33EA8D87" w14:textId="77777777" w:rsidR="006B293C" w:rsidRDefault="006B293C">
            <w:pPr>
              <w:spacing w:line="240" w:lineRule="exact"/>
              <w:jc w:val="right"/>
              <w:rPr>
                <w:rFonts w:ascii="宋体" w:eastAsia="宋体" w:hAnsi="宋体" w:cs="宋体" w:hint="eastAsia"/>
                <w:sz w:val="18"/>
                <w:szCs w:val="18"/>
              </w:rPr>
            </w:pPr>
            <w:r>
              <w:rPr>
                <w:rFonts w:ascii="宋体" w:eastAsia="宋体" w:hAnsi="宋体" w:cs="宋体"/>
                <w:sz w:val="18"/>
                <w:szCs w:val="18"/>
              </w:rPr>
              <w:t>4</w:t>
            </w:r>
          </w:p>
          <w:p w14:paraId="48444AE2" w14:textId="7BE7DA4B" w:rsidR="006B293C" w:rsidRDefault="006B293C">
            <w:pPr>
              <w:spacing w:line="240" w:lineRule="exact"/>
              <w:jc w:val="right"/>
              <w:rPr>
                <w:rFonts w:ascii="宋体" w:eastAsia="宋体" w:hAnsi="宋体" w:cs="宋体" w:hint="eastAsia"/>
                <w:sz w:val="18"/>
                <w:szCs w:val="18"/>
              </w:rPr>
            </w:pPr>
          </w:p>
          <w:p w14:paraId="7EF9ADF1" w14:textId="1F9A1DDC" w:rsidR="006B293C" w:rsidRDefault="006B293C">
            <w:pPr>
              <w:spacing w:line="240" w:lineRule="exact"/>
              <w:jc w:val="right"/>
              <w:rPr>
                <w:rFonts w:ascii="宋体" w:eastAsia="宋体" w:hAnsi="宋体" w:cs="宋体" w:hint="eastAsia"/>
                <w:sz w:val="18"/>
                <w:szCs w:val="18"/>
              </w:rPr>
            </w:pPr>
          </w:p>
          <w:p w14:paraId="36555171" w14:textId="44C9C3C2" w:rsidR="006B293C" w:rsidRDefault="006B293C" w:rsidP="00832FCA">
            <w:pPr>
              <w:spacing w:line="240" w:lineRule="exact"/>
              <w:jc w:val="right"/>
              <w:rPr>
                <w:rFonts w:ascii="宋体" w:eastAsia="宋体" w:hAnsi="宋体" w:cs="宋体" w:hint="eastAsia"/>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2222556"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2025年04月18日</w:t>
            </w:r>
          </w:p>
        </w:tc>
        <w:tc>
          <w:tcPr>
            <w:tcW w:w="3118" w:type="dxa"/>
            <w:tcBorders>
              <w:top w:val="single" w:sz="2" w:space="0" w:color="auto"/>
              <w:left w:val="single" w:sz="2" w:space="0" w:color="auto"/>
              <w:bottom w:val="single" w:sz="2" w:space="0" w:color="auto"/>
              <w:right w:val="single" w:sz="2" w:space="0" w:color="auto"/>
            </w:tcBorders>
            <w:vAlign w:val="center"/>
          </w:tcPr>
          <w:p w14:paraId="72FEFA14"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审议《公司2024年年度报告及其摘要》《公司2024年年度财务决算报告》《2024年年度利润分配方案及2025年中期现金分红授权安排的议案》《关于公司续聘中兴华会计师事务所（特殊普通合伙）为公司2025年年度审计机构的议案》《公司2024年年度内部控制自我评价报告》《关于2024年年度计提资产减值准备的议案》《关于会计政策变更的议案》《关于公司及子公司开展资产池业务的议案》《关于开展外汇套期保值业务的议案》《会计师事务所2024年年度履职情况评估报告暨审计委员会履行监督职责情况的报告》《未来三年（2025-2027年）股东回报规划》《公司2025年第一季度报告》</w:t>
            </w:r>
          </w:p>
        </w:tc>
        <w:tc>
          <w:tcPr>
            <w:tcW w:w="1134" w:type="dxa"/>
            <w:tcBorders>
              <w:top w:val="single" w:sz="2" w:space="0" w:color="auto"/>
              <w:left w:val="single" w:sz="2" w:space="0" w:color="auto"/>
              <w:bottom w:val="single" w:sz="2" w:space="0" w:color="auto"/>
              <w:right w:val="single" w:sz="2" w:space="0" w:color="auto"/>
            </w:tcBorders>
            <w:vAlign w:val="center"/>
          </w:tcPr>
          <w:p w14:paraId="3ACCC70E"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议案全票通过</w:t>
            </w:r>
          </w:p>
        </w:tc>
        <w:tc>
          <w:tcPr>
            <w:tcW w:w="851" w:type="dxa"/>
            <w:tcBorders>
              <w:top w:val="single" w:sz="2" w:space="0" w:color="auto"/>
              <w:left w:val="single" w:sz="2" w:space="0" w:color="auto"/>
              <w:bottom w:val="single" w:sz="2" w:space="0" w:color="auto"/>
              <w:right w:val="single" w:sz="2" w:space="0" w:color="auto"/>
            </w:tcBorders>
            <w:vAlign w:val="center"/>
          </w:tcPr>
          <w:p w14:paraId="5CFD4351"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961" w:type="dxa"/>
            <w:tcBorders>
              <w:top w:val="single" w:sz="2" w:space="0" w:color="auto"/>
              <w:left w:val="single" w:sz="2" w:space="0" w:color="auto"/>
              <w:bottom w:val="single" w:sz="2" w:space="0" w:color="auto"/>
              <w:right w:val="single" w:sz="2" w:space="0" w:color="auto"/>
            </w:tcBorders>
            <w:vAlign w:val="center"/>
          </w:tcPr>
          <w:p w14:paraId="7B0C7574"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B293C" w14:paraId="288AE0DB" w14:textId="77777777" w:rsidTr="00832FCA">
        <w:trPr>
          <w:trHeight w:val="240"/>
        </w:trPr>
        <w:tc>
          <w:tcPr>
            <w:tcW w:w="882" w:type="dxa"/>
            <w:vMerge/>
            <w:tcBorders>
              <w:left w:val="single" w:sz="2" w:space="0" w:color="auto"/>
              <w:right w:val="single" w:sz="2" w:space="0" w:color="auto"/>
            </w:tcBorders>
            <w:vAlign w:val="center"/>
          </w:tcPr>
          <w:p w14:paraId="134E27E8" w14:textId="2B0A6102" w:rsidR="006B293C" w:rsidRDefault="006B293C" w:rsidP="00F70E98">
            <w:pPr>
              <w:spacing w:line="240" w:lineRule="exact"/>
              <w:rPr>
                <w:rFonts w:ascii="宋体" w:eastAsia="宋体" w:hAnsi="宋体" w:cs="宋体" w:hint="eastAsia"/>
                <w:sz w:val="18"/>
                <w:szCs w:val="18"/>
              </w:rPr>
            </w:pPr>
          </w:p>
        </w:tc>
        <w:tc>
          <w:tcPr>
            <w:tcW w:w="850" w:type="dxa"/>
            <w:vMerge/>
            <w:tcBorders>
              <w:left w:val="single" w:sz="2" w:space="0" w:color="auto"/>
              <w:right w:val="single" w:sz="2" w:space="0" w:color="auto"/>
            </w:tcBorders>
            <w:vAlign w:val="center"/>
          </w:tcPr>
          <w:p w14:paraId="385DAAA0" w14:textId="169B4BFB" w:rsidR="006B293C" w:rsidRDefault="006B293C" w:rsidP="00786EC0">
            <w:pPr>
              <w:spacing w:line="240" w:lineRule="exact"/>
              <w:rPr>
                <w:rFonts w:ascii="宋体" w:eastAsia="宋体" w:hAnsi="宋体" w:cs="宋体" w:hint="eastAsia"/>
                <w:sz w:val="18"/>
                <w:szCs w:val="18"/>
              </w:rPr>
            </w:pPr>
          </w:p>
        </w:tc>
        <w:tc>
          <w:tcPr>
            <w:tcW w:w="709" w:type="dxa"/>
            <w:vMerge/>
            <w:tcBorders>
              <w:left w:val="single" w:sz="2" w:space="0" w:color="auto"/>
              <w:right w:val="single" w:sz="2" w:space="0" w:color="auto"/>
            </w:tcBorders>
            <w:vAlign w:val="center"/>
          </w:tcPr>
          <w:p w14:paraId="7C679091" w14:textId="2849D7DA" w:rsidR="006B293C" w:rsidRDefault="006B293C" w:rsidP="00832FCA">
            <w:pPr>
              <w:spacing w:line="240" w:lineRule="exact"/>
              <w:jc w:val="right"/>
              <w:rPr>
                <w:rFonts w:ascii="宋体" w:eastAsia="宋体" w:hAnsi="宋体" w:cs="宋体" w:hint="eastAsia"/>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C21FFB7"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3118" w:type="dxa"/>
            <w:tcBorders>
              <w:top w:val="single" w:sz="2" w:space="0" w:color="auto"/>
              <w:left w:val="single" w:sz="2" w:space="0" w:color="auto"/>
              <w:bottom w:val="single" w:sz="2" w:space="0" w:color="auto"/>
              <w:right w:val="single" w:sz="2" w:space="0" w:color="auto"/>
            </w:tcBorders>
            <w:vAlign w:val="center"/>
          </w:tcPr>
          <w:p w14:paraId="2F5BDED5"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审议《关于聘任公司高级管理人员的议案》</w:t>
            </w:r>
          </w:p>
        </w:tc>
        <w:tc>
          <w:tcPr>
            <w:tcW w:w="1134" w:type="dxa"/>
            <w:tcBorders>
              <w:top w:val="single" w:sz="2" w:space="0" w:color="auto"/>
              <w:left w:val="single" w:sz="2" w:space="0" w:color="auto"/>
              <w:bottom w:val="single" w:sz="2" w:space="0" w:color="auto"/>
              <w:right w:val="single" w:sz="2" w:space="0" w:color="auto"/>
            </w:tcBorders>
            <w:vAlign w:val="center"/>
          </w:tcPr>
          <w:p w14:paraId="72805290"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议案全票通过</w:t>
            </w:r>
          </w:p>
        </w:tc>
        <w:tc>
          <w:tcPr>
            <w:tcW w:w="851" w:type="dxa"/>
            <w:tcBorders>
              <w:top w:val="single" w:sz="2" w:space="0" w:color="auto"/>
              <w:left w:val="single" w:sz="2" w:space="0" w:color="auto"/>
              <w:bottom w:val="single" w:sz="2" w:space="0" w:color="auto"/>
              <w:right w:val="single" w:sz="2" w:space="0" w:color="auto"/>
            </w:tcBorders>
            <w:vAlign w:val="center"/>
          </w:tcPr>
          <w:p w14:paraId="3FEC5F90"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961" w:type="dxa"/>
            <w:tcBorders>
              <w:top w:val="single" w:sz="2" w:space="0" w:color="auto"/>
              <w:left w:val="single" w:sz="2" w:space="0" w:color="auto"/>
              <w:bottom w:val="single" w:sz="2" w:space="0" w:color="auto"/>
              <w:right w:val="single" w:sz="2" w:space="0" w:color="auto"/>
            </w:tcBorders>
            <w:vAlign w:val="center"/>
          </w:tcPr>
          <w:p w14:paraId="6A1AFDE3"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B293C" w14:paraId="0302D431" w14:textId="77777777" w:rsidTr="00832FCA">
        <w:trPr>
          <w:trHeight w:val="240"/>
        </w:trPr>
        <w:tc>
          <w:tcPr>
            <w:tcW w:w="882" w:type="dxa"/>
            <w:vMerge/>
            <w:tcBorders>
              <w:left w:val="single" w:sz="2" w:space="0" w:color="auto"/>
              <w:right w:val="single" w:sz="2" w:space="0" w:color="auto"/>
            </w:tcBorders>
            <w:vAlign w:val="center"/>
          </w:tcPr>
          <w:p w14:paraId="72E100E8" w14:textId="06D8EED6" w:rsidR="006B293C" w:rsidRDefault="006B293C" w:rsidP="00F70E98">
            <w:pPr>
              <w:spacing w:line="240" w:lineRule="exact"/>
              <w:rPr>
                <w:rFonts w:ascii="宋体" w:eastAsia="宋体" w:hAnsi="宋体" w:cs="宋体" w:hint="eastAsia"/>
                <w:sz w:val="18"/>
                <w:szCs w:val="18"/>
              </w:rPr>
            </w:pPr>
          </w:p>
        </w:tc>
        <w:tc>
          <w:tcPr>
            <w:tcW w:w="850" w:type="dxa"/>
            <w:vMerge/>
            <w:tcBorders>
              <w:left w:val="single" w:sz="2" w:space="0" w:color="auto"/>
              <w:right w:val="single" w:sz="2" w:space="0" w:color="auto"/>
            </w:tcBorders>
            <w:vAlign w:val="center"/>
          </w:tcPr>
          <w:p w14:paraId="3CECABD5" w14:textId="0242CDA6" w:rsidR="006B293C" w:rsidRDefault="006B293C" w:rsidP="00786EC0">
            <w:pPr>
              <w:spacing w:line="240" w:lineRule="exact"/>
              <w:rPr>
                <w:rFonts w:ascii="宋体" w:eastAsia="宋体" w:hAnsi="宋体" w:cs="宋体" w:hint="eastAsia"/>
                <w:sz w:val="18"/>
                <w:szCs w:val="18"/>
              </w:rPr>
            </w:pPr>
          </w:p>
        </w:tc>
        <w:tc>
          <w:tcPr>
            <w:tcW w:w="709" w:type="dxa"/>
            <w:vMerge/>
            <w:tcBorders>
              <w:left w:val="single" w:sz="2" w:space="0" w:color="auto"/>
              <w:right w:val="single" w:sz="2" w:space="0" w:color="auto"/>
            </w:tcBorders>
            <w:vAlign w:val="center"/>
          </w:tcPr>
          <w:p w14:paraId="5E88E56A" w14:textId="45019430" w:rsidR="006B293C" w:rsidRDefault="006B293C" w:rsidP="00832FCA">
            <w:pPr>
              <w:spacing w:line="240" w:lineRule="exact"/>
              <w:jc w:val="right"/>
              <w:rPr>
                <w:rFonts w:ascii="宋体" w:eastAsia="宋体" w:hAnsi="宋体" w:cs="宋体" w:hint="eastAsia"/>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4D607F2"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2025年08月15日</w:t>
            </w:r>
          </w:p>
        </w:tc>
        <w:tc>
          <w:tcPr>
            <w:tcW w:w="3118" w:type="dxa"/>
            <w:tcBorders>
              <w:top w:val="single" w:sz="2" w:space="0" w:color="auto"/>
              <w:left w:val="single" w:sz="2" w:space="0" w:color="auto"/>
              <w:bottom w:val="single" w:sz="2" w:space="0" w:color="auto"/>
              <w:right w:val="single" w:sz="2" w:space="0" w:color="auto"/>
            </w:tcBorders>
            <w:vAlign w:val="center"/>
          </w:tcPr>
          <w:p w14:paraId="61FBB317"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审议《公司2025年半年度报告全文及其摘要》《关于公司2025年半年度利润分配方案的议案》</w:t>
            </w:r>
          </w:p>
        </w:tc>
        <w:tc>
          <w:tcPr>
            <w:tcW w:w="1134" w:type="dxa"/>
            <w:tcBorders>
              <w:top w:val="single" w:sz="2" w:space="0" w:color="auto"/>
              <w:left w:val="single" w:sz="2" w:space="0" w:color="auto"/>
              <w:bottom w:val="single" w:sz="2" w:space="0" w:color="auto"/>
              <w:right w:val="single" w:sz="2" w:space="0" w:color="auto"/>
            </w:tcBorders>
            <w:vAlign w:val="center"/>
          </w:tcPr>
          <w:p w14:paraId="101273F1"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议案全票通过</w:t>
            </w:r>
          </w:p>
        </w:tc>
        <w:tc>
          <w:tcPr>
            <w:tcW w:w="851" w:type="dxa"/>
            <w:tcBorders>
              <w:top w:val="single" w:sz="2" w:space="0" w:color="auto"/>
              <w:left w:val="single" w:sz="2" w:space="0" w:color="auto"/>
              <w:bottom w:val="single" w:sz="2" w:space="0" w:color="auto"/>
              <w:right w:val="single" w:sz="2" w:space="0" w:color="auto"/>
            </w:tcBorders>
            <w:vAlign w:val="center"/>
          </w:tcPr>
          <w:p w14:paraId="2EF69E52"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961" w:type="dxa"/>
            <w:tcBorders>
              <w:top w:val="single" w:sz="2" w:space="0" w:color="auto"/>
              <w:left w:val="single" w:sz="2" w:space="0" w:color="auto"/>
              <w:bottom w:val="single" w:sz="2" w:space="0" w:color="auto"/>
              <w:right w:val="single" w:sz="2" w:space="0" w:color="auto"/>
            </w:tcBorders>
            <w:vAlign w:val="center"/>
          </w:tcPr>
          <w:p w14:paraId="46248B5A"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B293C" w14:paraId="3E5AFF6F" w14:textId="77777777" w:rsidTr="00832FCA">
        <w:trPr>
          <w:trHeight w:val="240"/>
        </w:trPr>
        <w:tc>
          <w:tcPr>
            <w:tcW w:w="882" w:type="dxa"/>
            <w:vMerge/>
            <w:tcBorders>
              <w:left w:val="single" w:sz="2" w:space="0" w:color="auto"/>
              <w:bottom w:val="single" w:sz="2" w:space="0" w:color="auto"/>
              <w:right w:val="single" w:sz="2" w:space="0" w:color="auto"/>
            </w:tcBorders>
            <w:vAlign w:val="center"/>
          </w:tcPr>
          <w:p w14:paraId="1E92FCC6" w14:textId="075F9D7F" w:rsidR="006B293C" w:rsidRDefault="006B293C">
            <w:pPr>
              <w:spacing w:line="240" w:lineRule="exact"/>
              <w:rPr>
                <w:rFonts w:ascii="宋体" w:eastAsia="宋体" w:hAnsi="宋体" w:cs="宋体" w:hint="eastAsia"/>
                <w:sz w:val="18"/>
                <w:szCs w:val="18"/>
              </w:rPr>
            </w:pPr>
          </w:p>
        </w:tc>
        <w:tc>
          <w:tcPr>
            <w:tcW w:w="850" w:type="dxa"/>
            <w:vMerge/>
            <w:tcBorders>
              <w:left w:val="single" w:sz="2" w:space="0" w:color="auto"/>
              <w:bottom w:val="single" w:sz="2" w:space="0" w:color="auto"/>
              <w:right w:val="single" w:sz="2" w:space="0" w:color="auto"/>
            </w:tcBorders>
            <w:vAlign w:val="center"/>
          </w:tcPr>
          <w:p w14:paraId="07F7E86A" w14:textId="47608BBA" w:rsidR="006B293C" w:rsidRDefault="006B293C">
            <w:pPr>
              <w:spacing w:line="240" w:lineRule="exact"/>
              <w:rPr>
                <w:rFonts w:ascii="宋体" w:eastAsia="宋体" w:hAnsi="宋体" w:cs="宋体" w:hint="eastAsia"/>
                <w:sz w:val="18"/>
                <w:szCs w:val="18"/>
              </w:rPr>
            </w:pPr>
          </w:p>
        </w:tc>
        <w:tc>
          <w:tcPr>
            <w:tcW w:w="709" w:type="dxa"/>
            <w:vMerge/>
            <w:tcBorders>
              <w:left w:val="single" w:sz="2" w:space="0" w:color="auto"/>
              <w:bottom w:val="single" w:sz="2" w:space="0" w:color="auto"/>
              <w:right w:val="single" w:sz="2" w:space="0" w:color="auto"/>
            </w:tcBorders>
            <w:vAlign w:val="center"/>
          </w:tcPr>
          <w:p w14:paraId="4C9BE2A1" w14:textId="5759C51B" w:rsidR="006B293C" w:rsidRDefault="006B293C">
            <w:pPr>
              <w:spacing w:line="240" w:lineRule="exact"/>
              <w:jc w:val="right"/>
              <w:rPr>
                <w:rFonts w:ascii="宋体" w:eastAsia="宋体" w:hAnsi="宋体" w:cs="宋体" w:hint="eastAsia"/>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3521634"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2025年10</w:t>
            </w:r>
            <w:r>
              <w:rPr>
                <w:rFonts w:ascii="宋体" w:eastAsia="宋体" w:hAnsi="宋体" w:cs="宋体"/>
                <w:sz w:val="18"/>
                <w:szCs w:val="18"/>
              </w:rPr>
              <w:lastRenderedPageBreak/>
              <w:t>月21日</w:t>
            </w:r>
          </w:p>
        </w:tc>
        <w:tc>
          <w:tcPr>
            <w:tcW w:w="3118" w:type="dxa"/>
            <w:tcBorders>
              <w:top w:val="single" w:sz="2" w:space="0" w:color="auto"/>
              <w:left w:val="single" w:sz="2" w:space="0" w:color="auto"/>
              <w:bottom w:val="single" w:sz="2" w:space="0" w:color="auto"/>
              <w:right w:val="single" w:sz="2" w:space="0" w:color="auto"/>
            </w:tcBorders>
            <w:vAlign w:val="center"/>
          </w:tcPr>
          <w:p w14:paraId="4F2A88F4"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lastRenderedPageBreak/>
              <w:t>审议《公司2025年第三季度报告》</w:t>
            </w:r>
          </w:p>
        </w:tc>
        <w:tc>
          <w:tcPr>
            <w:tcW w:w="1134" w:type="dxa"/>
            <w:tcBorders>
              <w:top w:val="single" w:sz="2" w:space="0" w:color="auto"/>
              <w:left w:val="single" w:sz="2" w:space="0" w:color="auto"/>
              <w:bottom w:val="single" w:sz="2" w:space="0" w:color="auto"/>
              <w:right w:val="single" w:sz="2" w:space="0" w:color="auto"/>
            </w:tcBorders>
            <w:vAlign w:val="center"/>
          </w:tcPr>
          <w:p w14:paraId="2DD4DE18"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议案全票通</w:t>
            </w:r>
            <w:r>
              <w:rPr>
                <w:rFonts w:ascii="宋体" w:eastAsia="宋体" w:hAnsi="宋体" w:cs="宋体"/>
                <w:sz w:val="18"/>
                <w:szCs w:val="18"/>
              </w:rPr>
              <w:lastRenderedPageBreak/>
              <w:t>过</w:t>
            </w:r>
          </w:p>
        </w:tc>
        <w:tc>
          <w:tcPr>
            <w:tcW w:w="851" w:type="dxa"/>
            <w:tcBorders>
              <w:top w:val="single" w:sz="2" w:space="0" w:color="auto"/>
              <w:left w:val="single" w:sz="2" w:space="0" w:color="auto"/>
              <w:bottom w:val="single" w:sz="2" w:space="0" w:color="auto"/>
              <w:right w:val="single" w:sz="2" w:space="0" w:color="auto"/>
            </w:tcBorders>
            <w:vAlign w:val="center"/>
          </w:tcPr>
          <w:p w14:paraId="5A59164F"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lastRenderedPageBreak/>
              <w:t>无</w:t>
            </w:r>
          </w:p>
        </w:tc>
        <w:tc>
          <w:tcPr>
            <w:tcW w:w="961" w:type="dxa"/>
            <w:tcBorders>
              <w:top w:val="single" w:sz="2" w:space="0" w:color="auto"/>
              <w:left w:val="single" w:sz="2" w:space="0" w:color="auto"/>
              <w:bottom w:val="single" w:sz="2" w:space="0" w:color="auto"/>
              <w:right w:val="single" w:sz="2" w:space="0" w:color="auto"/>
            </w:tcBorders>
            <w:vAlign w:val="center"/>
          </w:tcPr>
          <w:p w14:paraId="26B9BB81"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B293C" w14:paraId="4BBFBCBD" w14:textId="77777777" w:rsidTr="004B3DD2">
        <w:trPr>
          <w:trHeight w:val="240"/>
        </w:trPr>
        <w:tc>
          <w:tcPr>
            <w:tcW w:w="882" w:type="dxa"/>
            <w:vMerge w:val="restart"/>
            <w:tcBorders>
              <w:top w:val="single" w:sz="2" w:space="0" w:color="auto"/>
              <w:left w:val="single" w:sz="2" w:space="0" w:color="auto"/>
              <w:right w:val="single" w:sz="2" w:space="0" w:color="auto"/>
            </w:tcBorders>
            <w:vAlign w:val="center"/>
          </w:tcPr>
          <w:p w14:paraId="7B78AC09"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薪酬与考核委员会</w:t>
            </w:r>
          </w:p>
          <w:p w14:paraId="5F6CD5FF" w14:textId="29A2CA7C" w:rsidR="006B293C" w:rsidRDefault="006B293C">
            <w:pPr>
              <w:spacing w:line="240" w:lineRule="exact"/>
              <w:rPr>
                <w:rFonts w:ascii="宋体" w:eastAsia="宋体" w:hAnsi="宋体" w:cs="宋体" w:hint="eastAsia"/>
                <w:sz w:val="18"/>
                <w:szCs w:val="18"/>
              </w:rPr>
            </w:pPr>
          </w:p>
          <w:p w14:paraId="4406084F" w14:textId="1608CE60" w:rsidR="006B293C" w:rsidRDefault="006B293C" w:rsidP="004F06CB">
            <w:pPr>
              <w:spacing w:line="240" w:lineRule="exact"/>
              <w:rPr>
                <w:rFonts w:ascii="宋体" w:eastAsia="宋体" w:hAnsi="宋体" w:cs="宋体" w:hint="eastAsia"/>
                <w:sz w:val="18"/>
                <w:szCs w:val="18"/>
              </w:rPr>
            </w:pPr>
          </w:p>
        </w:tc>
        <w:tc>
          <w:tcPr>
            <w:tcW w:w="850" w:type="dxa"/>
            <w:vMerge w:val="restart"/>
            <w:tcBorders>
              <w:top w:val="single" w:sz="2" w:space="0" w:color="auto"/>
              <w:left w:val="single" w:sz="2" w:space="0" w:color="auto"/>
              <w:right w:val="single" w:sz="2" w:space="0" w:color="auto"/>
            </w:tcBorders>
            <w:vAlign w:val="center"/>
          </w:tcPr>
          <w:p w14:paraId="70E1D452"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班耀波、杨慧丽、王荭</w:t>
            </w:r>
          </w:p>
          <w:p w14:paraId="229B45D4" w14:textId="202741EE" w:rsidR="006B293C" w:rsidRDefault="006B293C">
            <w:pPr>
              <w:spacing w:line="240" w:lineRule="exact"/>
              <w:rPr>
                <w:rFonts w:ascii="宋体" w:eastAsia="宋体" w:hAnsi="宋体" w:cs="宋体" w:hint="eastAsia"/>
                <w:sz w:val="18"/>
                <w:szCs w:val="18"/>
              </w:rPr>
            </w:pPr>
          </w:p>
          <w:p w14:paraId="3679A760" w14:textId="2BAFDE7B" w:rsidR="006B293C" w:rsidRDefault="006B293C" w:rsidP="00743EEB">
            <w:pPr>
              <w:spacing w:line="240" w:lineRule="exact"/>
              <w:rPr>
                <w:rFonts w:ascii="宋体" w:eastAsia="宋体" w:hAnsi="宋体" w:cs="宋体" w:hint="eastAsia"/>
                <w:sz w:val="18"/>
                <w:szCs w:val="18"/>
              </w:rPr>
            </w:pPr>
          </w:p>
        </w:tc>
        <w:tc>
          <w:tcPr>
            <w:tcW w:w="709" w:type="dxa"/>
            <w:vMerge w:val="restart"/>
            <w:tcBorders>
              <w:top w:val="single" w:sz="2" w:space="0" w:color="auto"/>
              <w:left w:val="single" w:sz="2" w:space="0" w:color="auto"/>
              <w:right w:val="single" w:sz="2" w:space="0" w:color="auto"/>
            </w:tcBorders>
            <w:vAlign w:val="center"/>
          </w:tcPr>
          <w:p w14:paraId="13A6676C" w14:textId="77777777" w:rsidR="006B293C" w:rsidRDefault="006B293C">
            <w:pPr>
              <w:spacing w:line="240" w:lineRule="exact"/>
              <w:jc w:val="right"/>
              <w:rPr>
                <w:rFonts w:ascii="宋体" w:eastAsia="宋体" w:hAnsi="宋体" w:cs="宋体" w:hint="eastAsia"/>
                <w:sz w:val="18"/>
                <w:szCs w:val="18"/>
              </w:rPr>
            </w:pPr>
            <w:r>
              <w:rPr>
                <w:rFonts w:ascii="宋体" w:eastAsia="宋体" w:hAnsi="宋体" w:cs="宋体"/>
                <w:sz w:val="18"/>
                <w:szCs w:val="18"/>
              </w:rPr>
              <w:t>3</w:t>
            </w:r>
          </w:p>
          <w:p w14:paraId="71DA5B32" w14:textId="13A7DA19" w:rsidR="006B293C" w:rsidRDefault="006B293C">
            <w:pPr>
              <w:spacing w:line="240" w:lineRule="exact"/>
              <w:jc w:val="right"/>
              <w:rPr>
                <w:rFonts w:ascii="宋体" w:eastAsia="宋体" w:hAnsi="宋体" w:cs="宋体" w:hint="eastAsia"/>
                <w:sz w:val="18"/>
                <w:szCs w:val="18"/>
              </w:rPr>
            </w:pPr>
          </w:p>
          <w:p w14:paraId="7416DE32" w14:textId="73E1EBA3" w:rsidR="006B293C" w:rsidRDefault="006B293C" w:rsidP="004B3DD2">
            <w:pPr>
              <w:spacing w:line="240" w:lineRule="exact"/>
              <w:jc w:val="right"/>
              <w:rPr>
                <w:rFonts w:ascii="宋体" w:eastAsia="宋体" w:hAnsi="宋体" w:cs="宋体" w:hint="eastAsia"/>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C571994"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2025年04月18日</w:t>
            </w:r>
          </w:p>
        </w:tc>
        <w:tc>
          <w:tcPr>
            <w:tcW w:w="3118" w:type="dxa"/>
            <w:tcBorders>
              <w:top w:val="single" w:sz="2" w:space="0" w:color="auto"/>
              <w:left w:val="single" w:sz="2" w:space="0" w:color="auto"/>
              <w:bottom w:val="single" w:sz="2" w:space="0" w:color="auto"/>
              <w:right w:val="single" w:sz="2" w:space="0" w:color="auto"/>
            </w:tcBorders>
            <w:vAlign w:val="center"/>
          </w:tcPr>
          <w:p w14:paraId="247D0E85"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审议《关于2025年年度董事及高级管理人员薪酬方案的议案》《关于购买董高责任险的议案》</w:t>
            </w:r>
          </w:p>
        </w:tc>
        <w:tc>
          <w:tcPr>
            <w:tcW w:w="1134" w:type="dxa"/>
            <w:tcBorders>
              <w:top w:val="single" w:sz="2" w:space="0" w:color="auto"/>
              <w:left w:val="single" w:sz="2" w:space="0" w:color="auto"/>
              <w:bottom w:val="single" w:sz="2" w:space="0" w:color="auto"/>
              <w:right w:val="single" w:sz="2" w:space="0" w:color="auto"/>
            </w:tcBorders>
            <w:vAlign w:val="center"/>
          </w:tcPr>
          <w:p w14:paraId="6CA2D04B"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议案全票通过</w:t>
            </w:r>
          </w:p>
        </w:tc>
        <w:tc>
          <w:tcPr>
            <w:tcW w:w="851" w:type="dxa"/>
            <w:tcBorders>
              <w:top w:val="single" w:sz="2" w:space="0" w:color="auto"/>
              <w:left w:val="single" w:sz="2" w:space="0" w:color="auto"/>
              <w:bottom w:val="single" w:sz="2" w:space="0" w:color="auto"/>
              <w:right w:val="single" w:sz="2" w:space="0" w:color="auto"/>
            </w:tcBorders>
            <w:vAlign w:val="center"/>
          </w:tcPr>
          <w:p w14:paraId="3D1DAE21"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961" w:type="dxa"/>
            <w:tcBorders>
              <w:top w:val="single" w:sz="2" w:space="0" w:color="auto"/>
              <w:left w:val="single" w:sz="2" w:space="0" w:color="auto"/>
              <w:bottom w:val="single" w:sz="2" w:space="0" w:color="auto"/>
              <w:right w:val="single" w:sz="2" w:space="0" w:color="auto"/>
            </w:tcBorders>
            <w:vAlign w:val="center"/>
          </w:tcPr>
          <w:p w14:paraId="36ADFC95"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B293C" w14:paraId="5F93F05C" w14:textId="77777777" w:rsidTr="004B3DD2">
        <w:trPr>
          <w:trHeight w:val="240"/>
        </w:trPr>
        <w:tc>
          <w:tcPr>
            <w:tcW w:w="882" w:type="dxa"/>
            <w:vMerge/>
            <w:tcBorders>
              <w:left w:val="single" w:sz="2" w:space="0" w:color="auto"/>
              <w:right w:val="single" w:sz="2" w:space="0" w:color="auto"/>
            </w:tcBorders>
            <w:vAlign w:val="center"/>
          </w:tcPr>
          <w:p w14:paraId="15B88BFC" w14:textId="127A5E19" w:rsidR="006B293C" w:rsidRDefault="006B293C" w:rsidP="004F06CB">
            <w:pPr>
              <w:spacing w:line="240" w:lineRule="exact"/>
              <w:rPr>
                <w:rFonts w:ascii="宋体" w:eastAsia="宋体" w:hAnsi="宋体" w:cs="宋体" w:hint="eastAsia"/>
                <w:sz w:val="18"/>
                <w:szCs w:val="18"/>
              </w:rPr>
            </w:pPr>
          </w:p>
        </w:tc>
        <w:tc>
          <w:tcPr>
            <w:tcW w:w="850" w:type="dxa"/>
            <w:vMerge/>
            <w:tcBorders>
              <w:left w:val="single" w:sz="2" w:space="0" w:color="auto"/>
              <w:right w:val="single" w:sz="2" w:space="0" w:color="auto"/>
            </w:tcBorders>
            <w:vAlign w:val="center"/>
          </w:tcPr>
          <w:p w14:paraId="63DEF68C" w14:textId="5C0CC4AC" w:rsidR="006B293C" w:rsidRDefault="006B293C" w:rsidP="00743EEB">
            <w:pPr>
              <w:spacing w:line="240" w:lineRule="exact"/>
              <w:rPr>
                <w:rFonts w:ascii="宋体" w:eastAsia="宋体" w:hAnsi="宋体" w:cs="宋体" w:hint="eastAsia"/>
                <w:sz w:val="18"/>
                <w:szCs w:val="18"/>
              </w:rPr>
            </w:pPr>
          </w:p>
        </w:tc>
        <w:tc>
          <w:tcPr>
            <w:tcW w:w="709" w:type="dxa"/>
            <w:vMerge/>
            <w:tcBorders>
              <w:left w:val="single" w:sz="2" w:space="0" w:color="auto"/>
              <w:right w:val="single" w:sz="2" w:space="0" w:color="auto"/>
            </w:tcBorders>
            <w:vAlign w:val="center"/>
          </w:tcPr>
          <w:p w14:paraId="7BA534F1" w14:textId="179A406E" w:rsidR="006B293C" w:rsidRDefault="006B293C" w:rsidP="004B3DD2">
            <w:pPr>
              <w:spacing w:line="240" w:lineRule="exact"/>
              <w:jc w:val="right"/>
              <w:rPr>
                <w:rFonts w:ascii="宋体" w:eastAsia="宋体" w:hAnsi="宋体" w:cs="宋体" w:hint="eastAsia"/>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BED0AD3"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2025年09月22日</w:t>
            </w:r>
          </w:p>
        </w:tc>
        <w:tc>
          <w:tcPr>
            <w:tcW w:w="3118" w:type="dxa"/>
            <w:tcBorders>
              <w:top w:val="single" w:sz="2" w:space="0" w:color="auto"/>
              <w:left w:val="single" w:sz="2" w:space="0" w:color="auto"/>
              <w:bottom w:val="single" w:sz="2" w:space="0" w:color="auto"/>
              <w:right w:val="single" w:sz="2" w:space="0" w:color="auto"/>
            </w:tcBorders>
            <w:vAlign w:val="center"/>
          </w:tcPr>
          <w:p w14:paraId="1FC4EB24"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审议《关于公司2022年股票期权与限制性股票激励计划第三个解除限售期解除限售条件成就的议案》《关于公司2022年股票期权与限制性股票激励计划第三个行权期行权条件成就的议案》《关于公司2023年限制性股票激励计划第二个解除限售期解除限售条件成就的议案》</w:t>
            </w:r>
          </w:p>
        </w:tc>
        <w:tc>
          <w:tcPr>
            <w:tcW w:w="1134" w:type="dxa"/>
            <w:tcBorders>
              <w:top w:val="single" w:sz="2" w:space="0" w:color="auto"/>
              <w:left w:val="single" w:sz="2" w:space="0" w:color="auto"/>
              <w:bottom w:val="single" w:sz="2" w:space="0" w:color="auto"/>
              <w:right w:val="single" w:sz="2" w:space="0" w:color="auto"/>
            </w:tcBorders>
            <w:vAlign w:val="center"/>
          </w:tcPr>
          <w:p w14:paraId="607D772D"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议案全票通过</w:t>
            </w:r>
          </w:p>
        </w:tc>
        <w:tc>
          <w:tcPr>
            <w:tcW w:w="851" w:type="dxa"/>
            <w:tcBorders>
              <w:top w:val="single" w:sz="2" w:space="0" w:color="auto"/>
              <w:left w:val="single" w:sz="2" w:space="0" w:color="auto"/>
              <w:bottom w:val="single" w:sz="2" w:space="0" w:color="auto"/>
              <w:right w:val="single" w:sz="2" w:space="0" w:color="auto"/>
            </w:tcBorders>
            <w:vAlign w:val="center"/>
          </w:tcPr>
          <w:p w14:paraId="4851F4E7"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961" w:type="dxa"/>
            <w:tcBorders>
              <w:top w:val="single" w:sz="2" w:space="0" w:color="auto"/>
              <w:left w:val="single" w:sz="2" w:space="0" w:color="auto"/>
              <w:bottom w:val="single" w:sz="2" w:space="0" w:color="auto"/>
              <w:right w:val="single" w:sz="2" w:space="0" w:color="auto"/>
            </w:tcBorders>
            <w:vAlign w:val="center"/>
          </w:tcPr>
          <w:p w14:paraId="0B2D2FEB"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B293C" w14:paraId="1DA17110" w14:textId="77777777" w:rsidTr="004B3DD2">
        <w:trPr>
          <w:trHeight w:val="240"/>
        </w:trPr>
        <w:tc>
          <w:tcPr>
            <w:tcW w:w="882" w:type="dxa"/>
            <w:vMerge/>
            <w:tcBorders>
              <w:left w:val="single" w:sz="2" w:space="0" w:color="auto"/>
              <w:bottom w:val="single" w:sz="2" w:space="0" w:color="auto"/>
              <w:right w:val="single" w:sz="2" w:space="0" w:color="auto"/>
            </w:tcBorders>
            <w:vAlign w:val="center"/>
          </w:tcPr>
          <w:p w14:paraId="4978D6C8" w14:textId="1C0B5EE8" w:rsidR="006B293C" w:rsidRDefault="006B293C">
            <w:pPr>
              <w:spacing w:line="240" w:lineRule="exact"/>
              <w:rPr>
                <w:rFonts w:ascii="宋体" w:eastAsia="宋体" w:hAnsi="宋体" w:cs="宋体" w:hint="eastAsia"/>
                <w:sz w:val="18"/>
                <w:szCs w:val="18"/>
              </w:rPr>
            </w:pPr>
          </w:p>
        </w:tc>
        <w:tc>
          <w:tcPr>
            <w:tcW w:w="850" w:type="dxa"/>
            <w:vMerge/>
            <w:tcBorders>
              <w:left w:val="single" w:sz="2" w:space="0" w:color="auto"/>
              <w:bottom w:val="single" w:sz="2" w:space="0" w:color="auto"/>
              <w:right w:val="single" w:sz="2" w:space="0" w:color="auto"/>
            </w:tcBorders>
            <w:vAlign w:val="center"/>
          </w:tcPr>
          <w:p w14:paraId="3BD49CEF" w14:textId="53593AE4" w:rsidR="006B293C" w:rsidRDefault="006B293C">
            <w:pPr>
              <w:spacing w:line="240" w:lineRule="exact"/>
              <w:rPr>
                <w:rFonts w:ascii="宋体" w:eastAsia="宋体" w:hAnsi="宋体" w:cs="宋体" w:hint="eastAsia"/>
                <w:sz w:val="18"/>
                <w:szCs w:val="18"/>
              </w:rPr>
            </w:pPr>
          </w:p>
        </w:tc>
        <w:tc>
          <w:tcPr>
            <w:tcW w:w="709" w:type="dxa"/>
            <w:vMerge/>
            <w:tcBorders>
              <w:left w:val="single" w:sz="2" w:space="0" w:color="auto"/>
              <w:bottom w:val="single" w:sz="2" w:space="0" w:color="auto"/>
              <w:right w:val="single" w:sz="2" w:space="0" w:color="auto"/>
            </w:tcBorders>
            <w:vAlign w:val="center"/>
          </w:tcPr>
          <w:p w14:paraId="66955457" w14:textId="5B1697BF" w:rsidR="006B293C" w:rsidRDefault="006B293C">
            <w:pPr>
              <w:spacing w:line="240" w:lineRule="exact"/>
              <w:jc w:val="right"/>
              <w:rPr>
                <w:rFonts w:ascii="宋体" w:eastAsia="宋体" w:hAnsi="宋体" w:cs="宋体" w:hint="eastAsia"/>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9D16D71"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2025年10月10日</w:t>
            </w:r>
          </w:p>
        </w:tc>
        <w:tc>
          <w:tcPr>
            <w:tcW w:w="3118" w:type="dxa"/>
            <w:tcBorders>
              <w:top w:val="single" w:sz="2" w:space="0" w:color="auto"/>
              <w:left w:val="single" w:sz="2" w:space="0" w:color="auto"/>
              <w:bottom w:val="single" w:sz="2" w:space="0" w:color="auto"/>
              <w:right w:val="single" w:sz="2" w:space="0" w:color="auto"/>
            </w:tcBorders>
            <w:vAlign w:val="center"/>
          </w:tcPr>
          <w:p w14:paraId="426047BD"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审议《关于对2022年股票期权与限制性股票激励计划第二个行权期到期未行权股票期权进行注销的议案》</w:t>
            </w:r>
          </w:p>
        </w:tc>
        <w:tc>
          <w:tcPr>
            <w:tcW w:w="1134" w:type="dxa"/>
            <w:tcBorders>
              <w:top w:val="single" w:sz="2" w:space="0" w:color="auto"/>
              <w:left w:val="single" w:sz="2" w:space="0" w:color="auto"/>
              <w:bottom w:val="single" w:sz="2" w:space="0" w:color="auto"/>
              <w:right w:val="single" w:sz="2" w:space="0" w:color="auto"/>
            </w:tcBorders>
            <w:vAlign w:val="center"/>
          </w:tcPr>
          <w:p w14:paraId="02AD06A4"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议案全票通过</w:t>
            </w:r>
          </w:p>
        </w:tc>
        <w:tc>
          <w:tcPr>
            <w:tcW w:w="851" w:type="dxa"/>
            <w:tcBorders>
              <w:top w:val="single" w:sz="2" w:space="0" w:color="auto"/>
              <w:left w:val="single" w:sz="2" w:space="0" w:color="auto"/>
              <w:bottom w:val="single" w:sz="2" w:space="0" w:color="auto"/>
              <w:right w:val="single" w:sz="2" w:space="0" w:color="auto"/>
            </w:tcBorders>
            <w:vAlign w:val="center"/>
          </w:tcPr>
          <w:p w14:paraId="42E4610C"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961" w:type="dxa"/>
            <w:tcBorders>
              <w:top w:val="single" w:sz="2" w:space="0" w:color="auto"/>
              <w:left w:val="single" w:sz="2" w:space="0" w:color="auto"/>
              <w:bottom w:val="single" w:sz="2" w:space="0" w:color="auto"/>
              <w:right w:val="single" w:sz="2" w:space="0" w:color="auto"/>
            </w:tcBorders>
            <w:vAlign w:val="center"/>
          </w:tcPr>
          <w:p w14:paraId="4E6BEE4A"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B293C" w14:paraId="05E7146E" w14:textId="77777777" w:rsidTr="00706E79">
        <w:trPr>
          <w:trHeight w:val="240"/>
        </w:trPr>
        <w:tc>
          <w:tcPr>
            <w:tcW w:w="882" w:type="dxa"/>
            <w:vMerge w:val="restart"/>
            <w:tcBorders>
              <w:top w:val="single" w:sz="2" w:space="0" w:color="auto"/>
              <w:left w:val="single" w:sz="2" w:space="0" w:color="auto"/>
              <w:right w:val="single" w:sz="2" w:space="0" w:color="auto"/>
            </w:tcBorders>
            <w:vAlign w:val="center"/>
          </w:tcPr>
          <w:p w14:paraId="59E13076"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战略与可持续发展委员会</w:t>
            </w:r>
          </w:p>
          <w:p w14:paraId="557B4708" w14:textId="083C0758" w:rsidR="006B293C" w:rsidRDefault="006B293C" w:rsidP="00755061">
            <w:pPr>
              <w:spacing w:line="240" w:lineRule="exact"/>
              <w:rPr>
                <w:rFonts w:ascii="宋体" w:eastAsia="宋体" w:hAnsi="宋体" w:cs="宋体" w:hint="eastAsia"/>
                <w:sz w:val="18"/>
                <w:szCs w:val="18"/>
              </w:rPr>
            </w:pPr>
          </w:p>
        </w:tc>
        <w:tc>
          <w:tcPr>
            <w:tcW w:w="850" w:type="dxa"/>
            <w:vMerge w:val="restart"/>
            <w:tcBorders>
              <w:top w:val="single" w:sz="2" w:space="0" w:color="auto"/>
              <w:left w:val="single" w:sz="2" w:space="0" w:color="auto"/>
              <w:right w:val="single" w:sz="2" w:space="0" w:color="auto"/>
            </w:tcBorders>
            <w:vAlign w:val="center"/>
          </w:tcPr>
          <w:p w14:paraId="23F7F046"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官炳政、张伟、王荭</w:t>
            </w:r>
          </w:p>
          <w:p w14:paraId="7560DE09" w14:textId="3D9065FF" w:rsidR="006B293C" w:rsidRDefault="006B293C" w:rsidP="004B7D19">
            <w:pPr>
              <w:spacing w:line="240" w:lineRule="exact"/>
              <w:rPr>
                <w:rFonts w:ascii="宋体" w:eastAsia="宋体" w:hAnsi="宋体" w:cs="宋体" w:hint="eastAsia"/>
                <w:sz w:val="18"/>
                <w:szCs w:val="18"/>
              </w:rPr>
            </w:pPr>
          </w:p>
        </w:tc>
        <w:tc>
          <w:tcPr>
            <w:tcW w:w="709" w:type="dxa"/>
            <w:vMerge w:val="restart"/>
            <w:tcBorders>
              <w:top w:val="single" w:sz="2" w:space="0" w:color="auto"/>
              <w:left w:val="single" w:sz="2" w:space="0" w:color="auto"/>
              <w:right w:val="single" w:sz="2" w:space="0" w:color="auto"/>
            </w:tcBorders>
            <w:vAlign w:val="center"/>
          </w:tcPr>
          <w:p w14:paraId="108A7E89" w14:textId="77777777" w:rsidR="006B293C" w:rsidRDefault="006B293C">
            <w:pPr>
              <w:spacing w:line="240" w:lineRule="exact"/>
              <w:jc w:val="right"/>
              <w:rPr>
                <w:rFonts w:ascii="宋体" w:eastAsia="宋体" w:hAnsi="宋体" w:cs="宋体" w:hint="eastAsia"/>
                <w:sz w:val="18"/>
                <w:szCs w:val="18"/>
              </w:rPr>
            </w:pPr>
            <w:r>
              <w:rPr>
                <w:rFonts w:ascii="宋体" w:eastAsia="宋体" w:hAnsi="宋体" w:cs="宋体"/>
                <w:sz w:val="18"/>
                <w:szCs w:val="18"/>
              </w:rPr>
              <w:t>2</w:t>
            </w:r>
          </w:p>
          <w:p w14:paraId="20330133" w14:textId="6CF5CDEB" w:rsidR="006B293C" w:rsidRDefault="006B293C" w:rsidP="00706E79">
            <w:pPr>
              <w:spacing w:line="240" w:lineRule="exact"/>
              <w:jc w:val="right"/>
              <w:rPr>
                <w:rFonts w:ascii="宋体" w:eastAsia="宋体" w:hAnsi="宋体" w:cs="宋体" w:hint="eastAsia"/>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FC1B3CD"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2025年04月18日</w:t>
            </w:r>
          </w:p>
        </w:tc>
        <w:tc>
          <w:tcPr>
            <w:tcW w:w="3118" w:type="dxa"/>
            <w:tcBorders>
              <w:top w:val="single" w:sz="2" w:space="0" w:color="auto"/>
              <w:left w:val="single" w:sz="2" w:space="0" w:color="auto"/>
              <w:bottom w:val="single" w:sz="2" w:space="0" w:color="auto"/>
              <w:right w:val="single" w:sz="2" w:space="0" w:color="auto"/>
            </w:tcBorders>
            <w:vAlign w:val="center"/>
          </w:tcPr>
          <w:p w14:paraId="251BBB1B"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审议《公司2024年年度总裁工作报告》《公司2024年年度董事会工作报告》《公司2024年年度环境、社会和公司治理报告》《关于战略委员会调整为战略与可持续发展委员会的议案》《关于修订&lt;董事会战略与可持续发展委员会工作细则&gt;的议案》《关于对外投资的议案》</w:t>
            </w:r>
          </w:p>
        </w:tc>
        <w:tc>
          <w:tcPr>
            <w:tcW w:w="1134" w:type="dxa"/>
            <w:tcBorders>
              <w:top w:val="single" w:sz="2" w:space="0" w:color="auto"/>
              <w:left w:val="single" w:sz="2" w:space="0" w:color="auto"/>
              <w:bottom w:val="single" w:sz="2" w:space="0" w:color="auto"/>
              <w:right w:val="single" w:sz="2" w:space="0" w:color="auto"/>
            </w:tcBorders>
            <w:vAlign w:val="center"/>
          </w:tcPr>
          <w:p w14:paraId="33E5C969"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议案全票通过</w:t>
            </w:r>
          </w:p>
        </w:tc>
        <w:tc>
          <w:tcPr>
            <w:tcW w:w="851" w:type="dxa"/>
            <w:tcBorders>
              <w:top w:val="single" w:sz="2" w:space="0" w:color="auto"/>
              <w:left w:val="single" w:sz="2" w:space="0" w:color="auto"/>
              <w:bottom w:val="single" w:sz="2" w:space="0" w:color="auto"/>
              <w:right w:val="single" w:sz="2" w:space="0" w:color="auto"/>
            </w:tcBorders>
            <w:vAlign w:val="center"/>
          </w:tcPr>
          <w:p w14:paraId="116C8961"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961" w:type="dxa"/>
            <w:tcBorders>
              <w:top w:val="single" w:sz="2" w:space="0" w:color="auto"/>
              <w:left w:val="single" w:sz="2" w:space="0" w:color="auto"/>
              <w:bottom w:val="single" w:sz="2" w:space="0" w:color="auto"/>
              <w:right w:val="single" w:sz="2" w:space="0" w:color="auto"/>
            </w:tcBorders>
            <w:vAlign w:val="center"/>
          </w:tcPr>
          <w:p w14:paraId="0BDF059D"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B293C" w14:paraId="04D66B46" w14:textId="77777777" w:rsidTr="00706E79">
        <w:trPr>
          <w:trHeight w:val="240"/>
        </w:trPr>
        <w:tc>
          <w:tcPr>
            <w:tcW w:w="882" w:type="dxa"/>
            <w:vMerge/>
            <w:tcBorders>
              <w:left w:val="single" w:sz="2" w:space="0" w:color="auto"/>
              <w:bottom w:val="single" w:sz="2" w:space="0" w:color="auto"/>
              <w:right w:val="single" w:sz="2" w:space="0" w:color="auto"/>
            </w:tcBorders>
            <w:vAlign w:val="center"/>
          </w:tcPr>
          <w:p w14:paraId="0D0782E0" w14:textId="0C6355D9" w:rsidR="006B293C" w:rsidRDefault="006B293C">
            <w:pPr>
              <w:spacing w:line="240" w:lineRule="exact"/>
              <w:rPr>
                <w:rFonts w:ascii="宋体" w:eastAsia="宋体" w:hAnsi="宋体" w:cs="宋体" w:hint="eastAsia"/>
                <w:sz w:val="18"/>
                <w:szCs w:val="18"/>
              </w:rPr>
            </w:pPr>
          </w:p>
        </w:tc>
        <w:tc>
          <w:tcPr>
            <w:tcW w:w="850" w:type="dxa"/>
            <w:vMerge/>
            <w:tcBorders>
              <w:left w:val="single" w:sz="2" w:space="0" w:color="auto"/>
              <w:bottom w:val="single" w:sz="2" w:space="0" w:color="auto"/>
              <w:right w:val="single" w:sz="2" w:space="0" w:color="auto"/>
            </w:tcBorders>
            <w:vAlign w:val="center"/>
          </w:tcPr>
          <w:p w14:paraId="743486B7" w14:textId="19AD2F2F" w:rsidR="006B293C" w:rsidRDefault="006B293C">
            <w:pPr>
              <w:spacing w:line="240" w:lineRule="exact"/>
              <w:rPr>
                <w:rFonts w:ascii="宋体" w:eastAsia="宋体" w:hAnsi="宋体" w:cs="宋体" w:hint="eastAsia"/>
                <w:sz w:val="18"/>
                <w:szCs w:val="18"/>
              </w:rPr>
            </w:pPr>
          </w:p>
        </w:tc>
        <w:tc>
          <w:tcPr>
            <w:tcW w:w="709" w:type="dxa"/>
            <w:vMerge/>
            <w:tcBorders>
              <w:left w:val="single" w:sz="2" w:space="0" w:color="auto"/>
              <w:bottom w:val="single" w:sz="2" w:space="0" w:color="auto"/>
              <w:right w:val="single" w:sz="2" w:space="0" w:color="auto"/>
            </w:tcBorders>
            <w:vAlign w:val="center"/>
          </w:tcPr>
          <w:p w14:paraId="1E21154A" w14:textId="7701864F" w:rsidR="006B293C" w:rsidRDefault="006B293C">
            <w:pPr>
              <w:spacing w:line="240" w:lineRule="exact"/>
              <w:jc w:val="right"/>
              <w:rPr>
                <w:rFonts w:ascii="宋体" w:eastAsia="宋体" w:hAnsi="宋体" w:cs="宋体" w:hint="eastAsia"/>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63A86A1" w14:textId="2CD3DF19"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2025年09月02日</w:t>
            </w:r>
          </w:p>
        </w:tc>
        <w:tc>
          <w:tcPr>
            <w:tcW w:w="3118" w:type="dxa"/>
            <w:tcBorders>
              <w:top w:val="single" w:sz="2" w:space="0" w:color="auto"/>
              <w:left w:val="single" w:sz="2" w:space="0" w:color="auto"/>
              <w:bottom w:val="single" w:sz="2" w:space="0" w:color="auto"/>
              <w:right w:val="single" w:sz="2" w:space="0" w:color="auto"/>
            </w:tcBorders>
            <w:vAlign w:val="center"/>
          </w:tcPr>
          <w:p w14:paraId="3E4BCB05"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审议《关于控股子公司对外投资的议案》</w:t>
            </w:r>
          </w:p>
        </w:tc>
        <w:tc>
          <w:tcPr>
            <w:tcW w:w="1134" w:type="dxa"/>
            <w:tcBorders>
              <w:top w:val="single" w:sz="2" w:space="0" w:color="auto"/>
              <w:left w:val="single" w:sz="2" w:space="0" w:color="auto"/>
              <w:bottom w:val="single" w:sz="2" w:space="0" w:color="auto"/>
              <w:right w:val="single" w:sz="2" w:space="0" w:color="auto"/>
            </w:tcBorders>
            <w:vAlign w:val="center"/>
          </w:tcPr>
          <w:p w14:paraId="7CB85475"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议案全票通过</w:t>
            </w:r>
          </w:p>
        </w:tc>
        <w:tc>
          <w:tcPr>
            <w:tcW w:w="851" w:type="dxa"/>
            <w:tcBorders>
              <w:top w:val="single" w:sz="2" w:space="0" w:color="auto"/>
              <w:left w:val="single" w:sz="2" w:space="0" w:color="auto"/>
              <w:bottom w:val="single" w:sz="2" w:space="0" w:color="auto"/>
              <w:right w:val="single" w:sz="2" w:space="0" w:color="auto"/>
            </w:tcBorders>
            <w:vAlign w:val="center"/>
          </w:tcPr>
          <w:p w14:paraId="468CFDF2"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961" w:type="dxa"/>
            <w:tcBorders>
              <w:top w:val="single" w:sz="2" w:space="0" w:color="auto"/>
              <w:left w:val="single" w:sz="2" w:space="0" w:color="auto"/>
              <w:bottom w:val="single" w:sz="2" w:space="0" w:color="auto"/>
              <w:right w:val="single" w:sz="2" w:space="0" w:color="auto"/>
            </w:tcBorders>
            <w:vAlign w:val="center"/>
          </w:tcPr>
          <w:p w14:paraId="29F7070E"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B293C" w14:paraId="24C686E5" w14:textId="77777777" w:rsidTr="003858EF">
        <w:trPr>
          <w:trHeight w:val="240"/>
        </w:trPr>
        <w:tc>
          <w:tcPr>
            <w:tcW w:w="882" w:type="dxa"/>
            <w:vMerge w:val="restart"/>
            <w:tcBorders>
              <w:top w:val="single" w:sz="2" w:space="0" w:color="auto"/>
              <w:left w:val="single" w:sz="2" w:space="0" w:color="auto"/>
              <w:right w:val="single" w:sz="2" w:space="0" w:color="auto"/>
            </w:tcBorders>
            <w:vAlign w:val="center"/>
          </w:tcPr>
          <w:p w14:paraId="7FE0060C"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提名委员会</w:t>
            </w:r>
          </w:p>
          <w:p w14:paraId="30DDFEF9" w14:textId="54774173" w:rsidR="006B293C" w:rsidRDefault="006B293C" w:rsidP="001C4D35">
            <w:pPr>
              <w:spacing w:line="240" w:lineRule="exact"/>
              <w:rPr>
                <w:rFonts w:ascii="宋体" w:eastAsia="宋体" w:hAnsi="宋体" w:cs="宋体" w:hint="eastAsia"/>
                <w:sz w:val="18"/>
                <w:szCs w:val="18"/>
              </w:rPr>
            </w:pPr>
          </w:p>
        </w:tc>
        <w:tc>
          <w:tcPr>
            <w:tcW w:w="850" w:type="dxa"/>
            <w:vMerge w:val="restart"/>
            <w:tcBorders>
              <w:top w:val="single" w:sz="2" w:space="0" w:color="auto"/>
              <w:left w:val="single" w:sz="2" w:space="0" w:color="auto"/>
              <w:right w:val="single" w:sz="2" w:space="0" w:color="auto"/>
            </w:tcBorders>
            <w:vAlign w:val="center"/>
          </w:tcPr>
          <w:p w14:paraId="2881EA65"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班耀波、张伟、官炳政</w:t>
            </w:r>
          </w:p>
          <w:p w14:paraId="4F8B662E" w14:textId="097B5198" w:rsidR="006B293C" w:rsidRDefault="006B293C" w:rsidP="00693EC3">
            <w:pPr>
              <w:spacing w:line="240" w:lineRule="exact"/>
              <w:rPr>
                <w:rFonts w:ascii="宋体" w:eastAsia="宋体" w:hAnsi="宋体" w:cs="宋体" w:hint="eastAsia"/>
                <w:sz w:val="18"/>
                <w:szCs w:val="18"/>
              </w:rPr>
            </w:pPr>
          </w:p>
        </w:tc>
        <w:tc>
          <w:tcPr>
            <w:tcW w:w="709" w:type="dxa"/>
            <w:vMerge w:val="restart"/>
            <w:tcBorders>
              <w:top w:val="single" w:sz="2" w:space="0" w:color="auto"/>
              <w:left w:val="single" w:sz="2" w:space="0" w:color="auto"/>
              <w:right w:val="single" w:sz="2" w:space="0" w:color="auto"/>
            </w:tcBorders>
            <w:vAlign w:val="center"/>
          </w:tcPr>
          <w:p w14:paraId="688198BD" w14:textId="77777777" w:rsidR="006B293C" w:rsidRDefault="006B293C">
            <w:pPr>
              <w:spacing w:line="240" w:lineRule="exact"/>
              <w:jc w:val="right"/>
              <w:rPr>
                <w:rFonts w:ascii="宋体" w:eastAsia="宋体" w:hAnsi="宋体" w:cs="宋体" w:hint="eastAsia"/>
                <w:sz w:val="18"/>
                <w:szCs w:val="18"/>
              </w:rPr>
            </w:pPr>
            <w:r>
              <w:rPr>
                <w:rFonts w:ascii="宋体" w:eastAsia="宋体" w:hAnsi="宋体" w:cs="宋体"/>
                <w:sz w:val="18"/>
                <w:szCs w:val="18"/>
              </w:rPr>
              <w:t>2</w:t>
            </w:r>
          </w:p>
          <w:p w14:paraId="31DBD6BE" w14:textId="3C06DF6C" w:rsidR="006B293C" w:rsidRDefault="006B293C" w:rsidP="003858EF">
            <w:pPr>
              <w:spacing w:line="240" w:lineRule="exact"/>
              <w:jc w:val="right"/>
              <w:rPr>
                <w:rFonts w:ascii="宋体" w:eastAsia="宋体" w:hAnsi="宋体" w:cs="宋体" w:hint="eastAsia"/>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9C9FD4E"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2025年04月18日</w:t>
            </w:r>
          </w:p>
        </w:tc>
        <w:tc>
          <w:tcPr>
            <w:tcW w:w="3118" w:type="dxa"/>
            <w:tcBorders>
              <w:top w:val="single" w:sz="2" w:space="0" w:color="auto"/>
              <w:left w:val="single" w:sz="2" w:space="0" w:color="auto"/>
              <w:bottom w:val="single" w:sz="2" w:space="0" w:color="auto"/>
              <w:right w:val="single" w:sz="2" w:space="0" w:color="auto"/>
            </w:tcBorders>
            <w:vAlign w:val="center"/>
          </w:tcPr>
          <w:p w14:paraId="350781B6"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审议《关于选举第九届董事会非独立董事的议案》</w:t>
            </w:r>
          </w:p>
        </w:tc>
        <w:tc>
          <w:tcPr>
            <w:tcW w:w="1134" w:type="dxa"/>
            <w:tcBorders>
              <w:top w:val="single" w:sz="2" w:space="0" w:color="auto"/>
              <w:left w:val="single" w:sz="2" w:space="0" w:color="auto"/>
              <w:bottom w:val="single" w:sz="2" w:space="0" w:color="auto"/>
              <w:right w:val="single" w:sz="2" w:space="0" w:color="auto"/>
            </w:tcBorders>
            <w:vAlign w:val="center"/>
          </w:tcPr>
          <w:p w14:paraId="7C07FDED"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议案全票通过</w:t>
            </w:r>
          </w:p>
        </w:tc>
        <w:tc>
          <w:tcPr>
            <w:tcW w:w="851" w:type="dxa"/>
            <w:tcBorders>
              <w:top w:val="single" w:sz="2" w:space="0" w:color="auto"/>
              <w:left w:val="single" w:sz="2" w:space="0" w:color="auto"/>
              <w:bottom w:val="single" w:sz="2" w:space="0" w:color="auto"/>
              <w:right w:val="single" w:sz="2" w:space="0" w:color="auto"/>
            </w:tcBorders>
            <w:vAlign w:val="center"/>
          </w:tcPr>
          <w:p w14:paraId="59A572FE"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961" w:type="dxa"/>
            <w:tcBorders>
              <w:top w:val="single" w:sz="2" w:space="0" w:color="auto"/>
              <w:left w:val="single" w:sz="2" w:space="0" w:color="auto"/>
              <w:bottom w:val="single" w:sz="2" w:space="0" w:color="auto"/>
              <w:right w:val="single" w:sz="2" w:space="0" w:color="auto"/>
            </w:tcBorders>
            <w:vAlign w:val="center"/>
          </w:tcPr>
          <w:p w14:paraId="3B396AE4"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B293C" w14:paraId="4CE7CFD0" w14:textId="77777777" w:rsidTr="003858EF">
        <w:trPr>
          <w:trHeight w:val="240"/>
        </w:trPr>
        <w:tc>
          <w:tcPr>
            <w:tcW w:w="882" w:type="dxa"/>
            <w:vMerge/>
            <w:tcBorders>
              <w:left w:val="single" w:sz="2" w:space="0" w:color="auto"/>
              <w:bottom w:val="single" w:sz="2" w:space="0" w:color="auto"/>
              <w:right w:val="single" w:sz="2" w:space="0" w:color="auto"/>
            </w:tcBorders>
            <w:vAlign w:val="center"/>
          </w:tcPr>
          <w:p w14:paraId="6F31BF67" w14:textId="58BA5873" w:rsidR="006B293C" w:rsidRDefault="006B293C">
            <w:pPr>
              <w:spacing w:line="240" w:lineRule="exact"/>
              <w:rPr>
                <w:rFonts w:ascii="宋体" w:eastAsia="宋体" w:hAnsi="宋体" w:cs="宋体" w:hint="eastAsia"/>
                <w:sz w:val="18"/>
                <w:szCs w:val="18"/>
              </w:rPr>
            </w:pPr>
          </w:p>
        </w:tc>
        <w:tc>
          <w:tcPr>
            <w:tcW w:w="850" w:type="dxa"/>
            <w:vMerge/>
            <w:tcBorders>
              <w:left w:val="single" w:sz="2" w:space="0" w:color="auto"/>
              <w:bottom w:val="single" w:sz="2" w:space="0" w:color="auto"/>
              <w:right w:val="single" w:sz="2" w:space="0" w:color="auto"/>
            </w:tcBorders>
            <w:vAlign w:val="center"/>
          </w:tcPr>
          <w:p w14:paraId="6288C5CE" w14:textId="3014C979" w:rsidR="006B293C" w:rsidRDefault="006B293C">
            <w:pPr>
              <w:spacing w:line="240" w:lineRule="exact"/>
              <w:rPr>
                <w:rFonts w:ascii="宋体" w:eastAsia="宋体" w:hAnsi="宋体" w:cs="宋体" w:hint="eastAsia"/>
                <w:sz w:val="18"/>
                <w:szCs w:val="18"/>
              </w:rPr>
            </w:pPr>
          </w:p>
        </w:tc>
        <w:tc>
          <w:tcPr>
            <w:tcW w:w="709" w:type="dxa"/>
            <w:vMerge/>
            <w:tcBorders>
              <w:left w:val="single" w:sz="2" w:space="0" w:color="auto"/>
              <w:bottom w:val="single" w:sz="2" w:space="0" w:color="auto"/>
              <w:right w:val="single" w:sz="2" w:space="0" w:color="auto"/>
            </w:tcBorders>
            <w:vAlign w:val="center"/>
          </w:tcPr>
          <w:p w14:paraId="3419658D" w14:textId="60C7B542" w:rsidR="006B293C" w:rsidRDefault="006B293C">
            <w:pPr>
              <w:spacing w:line="240" w:lineRule="exact"/>
              <w:jc w:val="right"/>
              <w:rPr>
                <w:rFonts w:ascii="宋体" w:eastAsia="宋体" w:hAnsi="宋体" w:cs="宋体" w:hint="eastAsia"/>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D599369" w14:textId="08D396E0"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3118" w:type="dxa"/>
            <w:tcBorders>
              <w:top w:val="single" w:sz="2" w:space="0" w:color="auto"/>
              <w:left w:val="single" w:sz="2" w:space="0" w:color="auto"/>
              <w:bottom w:val="single" w:sz="2" w:space="0" w:color="auto"/>
              <w:right w:val="single" w:sz="2" w:space="0" w:color="auto"/>
            </w:tcBorders>
            <w:vAlign w:val="center"/>
          </w:tcPr>
          <w:p w14:paraId="0078FE09"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审议《关于聘任公司高级管理人员的议案》《关于聘任公司董事会秘书议案》《关于聘任证券事务代表的议案》</w:t>
            </w:r>
          </w:p>
        </w:tc>
        <w:tc>
          <w:tcPr>
            <w:tcW w:w="1134" w:type="dxa"/>
            <w:tcBorders>
              <w:top w:val="single" w:sz="2" w:space="0" w:color="auto"/>
              <w:left w:val="single" w:sz="2" w:space="0" w:color="auto"/>
              <w:bottom w:val="single" w:sz="2" w:space="0" w:color="auto"/>
              <w:right w:val="single" w:sz="2" w:space="0" w:color="auto"/>
            </w:tcBorders>
            <w:vAlign w:val="center"/>
          </w:tcPr>
          <w:p w14:paraId="3CB65F69"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议案全票通过</w:t>
            </w:r>
          </w:p>
        </w:tc>
        <w:tc>
          <w:tcPr>
            <w:tcW w:w="851" w:type="dxa"/>
            <w:tcBorders>
              <w:top w:val="single" w:sz="2" w:space="0" w:color="auto"/>
              <w:left w:val="single" w:sz="2" w:space="0" w:color="auto"/>
              <w:bottom w:val="single" w:sz="2" w:space="0" w:color="auto"/>
              <w:right w:val="single" w:sz="2" w:space="0" w:color="auto"/>
            </w:tcBorders>
            <w:vAlign w:val="center"/>
          </w:tcPr>
          <w:p w14:paraId="3B770534"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961" w:type="dxa"/>
            <w:tcBorders>
              <w:top w:val="single" w:sz="2" w:space="0" w:color="auto"/>
              <w:left w:val="single" w:sz="2" w:space="0" w:color="auto"/>
              <w:bottom w:val="single" w:sz="2" w:space="0" w:color="auto"/>
              <w:right w:val="single" w:sz="2" w:space="0" w:color="auto"/>
            </w:tcBorders>
            <w:vAlign w:val="center"/>
          </w:tcPr>
          <w:p w14:paraId="600F7AD3" w14:textId="77777777" w:rsidR="006B293C" w:rsidRDefault="006B293C">
            <w:pPr>
              <w:spacing w:line="240" w:lineRule="exact"/>
              <w:rPr>
                <w:rFonts w:ascii="宋体" w:eastAsia="宋体" w:hAnsi="宋体" w:cs="宋体" w:hint="eastAsia"/>
                <w:sz w:val="18"/>
                <w:szCs w:val="18"/>
              </w:rPr>
            </w:pPr>
            <w:r>
              <w:rPr>
                <w:rFonts w:ascii="宋体" w:eastAsia="宋体" w:hAnsi="宋体" w:cs="宋体"/>
                <w:sz w:val="18"/>
                <w:szCs w:val="18"/>
              </w:rPr>
              <w:t>不适用</w:t>
            </w:r>
          </w:p>
        </w:tc>
      </w:tr>
    </w:tbl>
    <w:p w14:paraId="741C2C43" w14:textId="77777777" w:rsidR="004B4BE6" w:rsidRDefault="008639E9">
      <w:pPr>
        <w:pStyle w:val="2"/>
        <w:spacing w:before="300" w:after="300" w:line="320" w:lineRule="exact"/>
        <w:rPr>
          <w:rFonts w:ascii="宋体" w:eastAsia="宋体" w:hAnsi="宋体" w:cs="宋体" w:hint="eastAsia"/>
          <w:b/>
          <w:bCs/>
          <w:sz w:val="24"/>
          <w:szCs w:val="24"/>
        </w:rPr>
      </w:pPr>
      <w:bookmarkStart w:id="94" w:name="_Toc988954"/>
      <w:bookmarkStart w:id="95" w:name="_Toc226021207"/>
      <w:r>
        <w:rPr>
          <w:rFonts w:ascii="宋体" w:eastAsia="宋体" w:hAnsi="宋体" w:cs="宋体"/>
          <w:b/>
          <w:bCs/>
          <w:sz w:val="24"/>
          <w:szCs w:val="24"/>
        </w:rPr>
        <w:t>七、审计委员会工作情况</w:t>
      </w:r>
      <w:bookmarkEnd w:id="94"/>
      <w:bookmarkEnd w:id="95"/>
    </w:p>
    <w:p w14:paraId="77DAEE0A"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审计委员会在报告期内的监督活动中发现公司是否存在风险</w:t>
      </w:r>
    </w:p>
    <w:p w14:paraId="24EADE7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61650CD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审计委员会对报告期内的监督事项无异议。</w:t>
      </w:r>
    </w:p>
    <w:p w14:paraId="7CAA61E1" w14:textId="77777777" w:rsidR="004B4BE6" w:rsidRDefault="008639E9">
      <w:pPr>
        <w:pStyle w:val="2"/>
        <w:spacing w:before="300" w:after="300" w:line="320" w:lineRule="exact"/>
        <w:rPr>
          <w:rFonts w:ascii="宋体" w:eastAsia="宋体" w:hAnsi="宋体" w:cs="宋体" w:hint="eastAsia"/>
          <w:b/>
          <w:bCs/>
          <w:sz w:val="24"/>
          <w:szCs w:val="24"/>
        </w:rPr>
      </w:pPr>
      <w:bookmarkStart w:id="96" w:name="_Toc988955"/>
      <w:bookmarkStart w:id="97" w:name="_Toc226021208"/>
      <w:r>
        <w:rPr>
          <w:rFonts w:ascii="宋体" w:eastAsia="宋体" w:hAnsi="宋体" w:cs="宋体"/>
          <w:b/>
          <w:bCs/>
          <w:sz w:val="24"/>
          <w:szCs w:val="24"/>
        </w:rPr>
        <w:t>八、公司员工情况</w:t>
      </w:r>
      <w:bookmarkEnd w:id="96"/>
      <w:bookmarkEnd w:id="97"/>
    </w:p>
    <w:p w14:paraId="2F79E369" w14:textId="77777777" w:rsidR="004B4BE6" w:rsidRDefault="008639E9">
      <w:pPr>
        <w:pStyle w:val="3"/>
        <w:spacing w:line="280" w:lineRule="exact"/>
        <w:jc w:val="left"/>
        <w:rPr>
          <w:rFonts w:ascii="宋体" w:hAnsi="宋体" w:cs="宋体" w:hint="eastAsia"/>
          <w:b/>
          <w:bCs/>
        </w:rPr>
      </w:pPr>
      <w:bookmarkStart w:id="98" w:name="_Toc988956"/>
      <w:r>
        <w:rPr>
          <w:rFonts w:ascii="宋体" w:hAnsi="宋体" w:cs="宋体"/>
          <w:b/>
          <w:bCs/>
        </w:rPr>
        <w:t>1、员工数量、专业构成及教育程度</w:t>
      </w:r>
      <w:bookmarkEnd w:id="98"/>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241366C1"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215F18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报告期末母公司在职员工的数量（人）</w:t>
            </w:r>
          </w:p>
        </w:tc>
        <w:tc>
          <w:tcPr>
            <w:tcW w:w="4820" w:type="dxa"/>
            <w:tcBorders>
              <w:top w:val="single" w:sz="2" w:space="0" w:color="auto"/>
              <w:left w:val="single" w:sz="2" w:space="0" w:color="auto"/>
              <w:bottom w:val="single" w:sz="2" w:space="0" w:color="auto"/>
              <w:right w:val="single" w:sz="2" w:space="0" w:color="auto"/>
            </w:tcBorders>
            <w:vAlign w:val="center"/>
          </w:tcPr>
          <w:p w14:paraId="4EE0E08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1,667</w:t>
            </w:r>
          </w:p>
        </w:tc>
      </w:tr>
      <w:tr w:rsidR="004B4BE6" w14:paraId="7A63628A"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759B25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报告期末主要子公司在职员工的数量（人）</w:t>
            </w:r>
          </w:p>
        </w:tc>
        <w:tc>
          <w:tcPr>
            <w:tcW w:w="4820" w:type="dxa"/>
            <w:tcBorders>
              <w:top w:val="single" w:sz="2" w:space="0" w:color="auto"/>
              <w:left w:val="single" w:sz="2" w:space="0" w:color="auto"/>
              <w:bottom w:val="single" w:sz="2" w:space="0" w:color="auto"/>
              <w:right w:val="single" w:sz="2" w:space="0" w:color="auto"/>
            </w:tcBorders>
            <w:vAlign w:val="center"/>
          </w:tcPr>
          <w:p w14:paraId="671A636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3,234</w:t>
            </w:r>
          </w:p>
        </w:tc>
      </w:tr>
      <w:tr w:rsidR="004B4BE6" w14:paraId="7BABE4C5"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1C8545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报告期末在职员工的数量合计（人）</w:t>
            </w:r>
          </w:p>
        </w:tc>
        <w:tc>
          <w:tcPr>
            <w:tcW w:w="4820" w:type="dxa"/>
            <w:tcBorders>
              <w:top w:val="single" w:sz="2" w:space="0" w:color="auto"/>
              <w:left w:val="single" w:sz="2" w:space="0" w:color="auto"/>
              <w:bottom w:val="single" w:sz="2" w:space="0" w:color="auto"/>
              <w:right w:val="single" w:sz="2" w:space="0" w:color="auto"/>
            </w:tcBorders>
            <w:vAlign w:val="center"/>
          </w:tcPr>
          <w:p w14:paraId="0D57C8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4,901</w:t>
            </w:r>
          </w:p>
        </w:tc>
      </w:tr>
      <w:tr w:rsidR="004B4BE6" w14:paraId="6FE79CE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C745F9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当期领取薪酬员工总人数（人）</w:t>
            </w:r>
          </w:p>
        </w:tc>
        <w:tc>
          <w:tcPr>
            <w:tcW w:w="4820" w:type="dxa"/>
            <w:tcBorders>
              <w:top w:val="single" w:sz="2" w:space="0" w:color="auto"/>
              <w:left w:val="single" w:sz="2" w:space="0" w:color="auto"/>
              <w:bottom w:val="single" w:sz="2" w:space="0" w:color="auto"/>
              <w:right w:val="single" w:sz="2" w:space="0" w:color="auto"/>
            </w:tcBorders>
            <w:vAlign w:val="center"/>
          </w:tcPr>
          <w:p w14:paraId="6784E23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4,901</w:t>
            </w:r>
          </w:p>
        </w:tc>
      </w:tr>
      <w:tr w:rsidR="004B4BE6" w14:paraId="75B1D65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37ABE2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母公司及主要子公司需承担费用的离退休职工人数（人）</w:t>
            </w:r>
          </w:p>
        </w:tc>
        <w:tc>
          <w:tcPr>
            <w:tcW w:w="4820" w:type="dxa"/>
            <w:tcBorders>
              <w:top w:val="single" w:sz="2" w:space="0" w:color="auto"/>
              <w:left w:val="single" w:sz="2" w:space="0" w:color="auto"/>
              <w:bottom w:val="single" w:sz="2" w:space="0" w:color="auto"/>
              <w:right w:val="single" w:sz="2" w:space="0" w:color="auto"/>
            </w:tcBorders>
            <w:vAlign w:val="center"/>
          </w:tcPr>
          <w:p w14:paraId="36DDCA9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w:t>
            </w:r>
          </w:p>
        </w:tc>
      </w:tr>
      <w:tr w:rsidR="004B4BE6" w14:paraId="13D71601" w14:textId="77777777">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278155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专业构成</w:t>
            </w:r>
          </w:p>
        </w:tc>
      </w:tr>
      <w:tr w:rsidR="004B4BE6" w14:paraId="1D6C16F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D73D9B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专业构成类别</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074018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专业构成人数（人）</w:t>
            </w:r>
          </w:p>
        </w:tc>
      </w:tr>
      <w:tr w:rsidR="004B4BE6" w14:paraId="313B33B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6B93FD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生产人员</w:t>
            </w:r>
          </w:p>
        </w:tc>
        <w:tc>
          <w:tcPr>
            <w:tcW w:w="4820" w:type="dxa"/>
            <w:tcBorders>
              <w:top w:val="single" w:sz="2" w:space="0" w:color="auto"/>
              <w:left w:val="single" w:sz="2" w:space="0" w:color="auto"/>
              <w:bottom w:val="single" w:sz="2" w:space="0" w:color="auto"/>
              <w:right w:val="single" w:sz="2" w:space="0" w:color="auto"/>
            </w:tcBorders>
            <w:vAlign w:val="center"/>
          </w:tcPr>
          <w:p w14:paraId="1BD40E7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3,082</w:t>
            </w:r>
          </w:p>
        </w:tc>
      </w:tr>
      <w:tr w:rsidR="004B4BE6" w14:paraId="45D45B9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73B901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销售人员</w:t>
            </w:r>
          </w:p>
        </w:tc>
        <w:tc>
          <w:tcPr>
            <w:tcW w:w="4820" w:type="dxa"/>
            <w:tcBorders>
              <w:top w:val="single" w:sz="2" w:space="0" w:color="auto"/>
              <w:left w:val="single" w:sz="2" w:space="0" w:color="auto"/>
              <w:bottom w:val="single" w:sz="2" w:space="0" w:color="auto"/>
              <w:right w:val="single" w:sz="2" w:space="0" w:color="auto"/>
            </w:tcBorders>
            <w:vAlign w:val="center"/>
          </w:tcPr>
          <w:p w14:paraId="53141E1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156</w:t>
            </w:r>
          </w:p>
        </w:tc>
      </w:tr>
      <w:tr w:rsidR="004B4BE6" w14:paraId="0BE1BB8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ECA588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技术人员</w:t>
            </w:r>
          </w:p>
        </w:tc>
        <w:tc>
          <w:tcPr>
            <w:tcW w:w="4820" w:type="dxa"/>
            <w:tcBorders>
              <w:top w:val="single" w:sz="2" w:space="0" w:color="auto"/>
              <w:left w:val="single" w:sz="2" w:space="0" w:color="auto"/>
              <w:bottom w:val="single" w:sz="2" w:space="0" w:color="auto"/>
              <w:right w:val="single" w:sz="2" w:space="0" w:color="auto"/>
            </w:tcBorders>
            <w:vAlign w:val="center"/>
          </w:tcPr>
          <w:p w14:paraId="33B3982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1,065</w:t>
            </w:r>
          </w:p>
        </w:tc>
      </w:tr>
      <w:tr w:rsidR="004B4BE6" w14:paraId="458554A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DE336C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财务人员</w:t>
            </w:r>
          </w:p>
        </w:tc>
        <w:tc>
          <w:tcPr>
            <w:tcW w:w="4820" w:type="dxa"/>
            <w:tcBorders>
              <w:top w:val="single" w:sz="2" w:space="0" w:color="auto"/>
              <w:left w:val="single" w:sz="2" w:space="0" w:color="auto"/>
              <w:bottom w:val="single" w:sz="2" w:space="0" w:color="auto"/>
              <w:right w:val="single" w:sz="2" w:space="0" w:color="auto"/>
            </w:tcBorders>
            <w:vAlign w:val="center"/>
          </w:tcPr>
          <w:p w14:paraId="40BA48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129</w:t>
            </w:r>
          </w:p>
        </w:tc>
      </w:tr>
      <w:tr w:rsidR="004B4BE6" w14:paraId="07E4828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70D43E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行政人员</w:t>
            </w:r>
          </w:p>
        </w:tc>
        <w:tc>
          <w:tcPr>
            <w:tcW w:w="4820" w:type="dxa"/>
            <w:tcBorders>
              <w:top w:val="single" w:sz="2" w:space="0" w:color="auto"/>
              <w:left w:val="single" w:sz="2" w:space="0" w:color="auto"/>
              <w:bottom w:val="single" w:sz="2" w:space="0" w:color="auto"/>
              <w:right w:val="single" w:sz="2" w:space="0" w:color="auto"/>
            </w:tcBorders>
            <w:vAlign w:val="center"/>
          </w:tcPr>
          <w:p w14:paraId="42F3392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469</w:t>
            </w:r>
          </w:p>
        </w:tc>
      </w:tr>
      <w:tr w:rsidR="004B4BE6" w14:paraId="2729C90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46F79E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14:paraId="23A5B55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4,901</w:t>
            </w:r>
          </w:p>
        </w:tc>
      </w:tr>
      <w:tr w:rsidR="004B4BE6" w14:paraId="376AB485" w14:textId="77777777">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912F5C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教育程度</w:t>
            </w:r>
          </w:p>
        </w:tc>
      </w:tr>
      <w:tr w:rsidR="004B4BE6" w14:paraId="1678AC7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39C302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教育程度类别</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9EF255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数量（人）</w:t>
            </w:r>
          </w:p>
        </w:tc>
      </w:tr>
      <w:tr w:rsidR="004B4BE6" w14:paraId="5DBA101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E7DF32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硕士</w:t>
            </w:r>
          </w:p>
        </w:tc>
        <w:tc>
          <w:tcPr>
            <w:tcW w:w="4820" w:type="dxa"/>
            <w:tcBorders>
              <w:top w:val="single" w:sz="2" w:space="0" w:color="auto"/>
              <w:left w:val="single" w:sz="2" w:space="0" w:color="auto"/>
              <w:bottom w:val="single" w:sz="2" w:space="0" w:color="auto"/>
              <w:right w:val="single" w:sz="2" w:space="0" w:color="auto"/>
            </w:tcBorders>
            <w:vAlign w:val="center"/>
          </w:tcPr>
          <w:p w14:paraId="30E509E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356</w:t>
            </w:r>
          </w:p>
        </w:tc>
      </w:tr>
      <w:tr w:rsidR="004B4BE6" w14:paraId="45A7DCD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607A05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本科</w:t>
            </w:r>
          </w:p>
        </w:tc>
        <w:tc>
          <w:tcPr>
            <w:tcW w:w="4820" w:type="dxa"/>
            <w:tcBorders>
              <w:top w:val="single" w:sz="2" w:space="0" w:color="auto"/>
              <w:left w:val="single" w:sz="2" w:space="0" w:color="auto"/>
              <w:bottom w:val="single" w:sz="2" w:space="0" w:color="auto"/>
              <w:right w:val="single" w:sz="2" w:space="0" w:color="auto"/>
            </w:tcBorders>
            <w:vAlign w:val="center"/>
          </w:tcPr>
          <w:p w14:paraId="2D9EF1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1,787</w:t>
            </w:r>
          </w:p>
        </w:tc>
      </w:tr>
      <w:tr w:rsidR="004B4BE6" w14:paraId="0740C2F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3D0F9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大专</w:t>
            </w:r>
          </w:p>
        </w:tc>
        <w:tc>
          <w:tcPr>
            <w:tcW w:w="4820" w:type="dxa"/>
            <w:tcBorders>
              <w:top w:val="single" w:sz="2" w:space="0" w:color="auto"/>
              <w:left w:val="single" w:sz="2" w:space="0" w:color="auto"/>
              <w:bottom w:val="single" w:sz="2" w:space="0" w:color="auto"/>
              <w:right w:val="single" w:sz="2" w:space="0" w:color="auto"/>
            </w:tcBorders>
            <w:vAlign w:val="center"/>
          </w:tcPr>
          <w:p w14:paraId="12FCCC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1,278</w:t>
            </w:r>
          </w:p>
        </w:tc>
      </w:tr>
      <w:tr w:rsidR="004B4BE6" w14:paraId="5C78E00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A83A9C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大专以下</w:t>
            </w:r>
          </w:p>
        </w:tc>
        <w:tc>
          <w:tcPr>
            <w:tcW w:w="4820" w:type="dxa"/>
            <w:tcBorders>
              <w:top w:val="single" w:sz="2" w:space="0" w:color="auto"/>
              <w:left w:val="single" w:sz="2" w:space="0" w:color="auto"/>
              <w:bottom w:val="single" w:sz="2" w:space="0" w:color="auto"/>
              <w:right w:val="single" w:sz="2" w:space="0" w:color="auto"/>
            </w:tcBorders>
            <w:vAlign w:val="center"/>
          </w:tcPr>
          <w:p w14:paraId="081659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1,480</w:t>
            </w:r>
          </w:p>
        </w:tc>
      </w:tr>
      <w:tr w:rsidR="004B4BE6" w14:paraId="1B142B2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4387B3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14:paraId="25DC9A3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4,901</w:t>
            </w:r>
          </w:p>
        </w:tc>
      </w:tr>
    </w:tbl>
    <w:p w14:paraId="6FC78F51" w14:textId="77777777" w:rsidR="004B4BE6" w:rsidRDefault="008639E9">
      <w:pPr>
        <w:pStyle w:val="3"/>
        <w:spacing w:line="280" w:lineRule="exact"/>
        <w:jc w:val="left"/>
        <w:rPr>
          <w:rFonts w:ascii="宋体" w:hAnsi="宋体" w:cs="宋体" w:hint="eastAsia"/>
          <w:b/>
          <w:bCs/>
        </w:rPr>
      </w:pPr>
      <w:bookmarkStart w:id="99" w:name="_Toc988957"/>
      <w:r>
        <w:rPr>
          <w:rFonts w:ascii="宋体" w:hAnsi="宋体" w:cs="宋体"/>
          <w:b/>
          <w:bCs/>
        </w:rPr>
        <w:t>2、薪酬政策</w:t>
      </w:r>
      <w:bookmarkEnd w:id="99"/>
    </w:p>
    <w:p w14:paraId="55D1F9B4" w14:textId="77777777" w:rsidR="008639E9" w:rsidRDefault="008639E9" w:rsidP="008C2428">
      <w:pPr>
        <w:pStyle w:val="a3"/>
        <w:spacing w:before="0" w:beforeAutospacing="0" w:after="0" w:afterAutospacing="0"/>
        <w:ind w:firstLine="360"/>
        <w:divId w:val="2022975024"/>
        <w:rPr>
          <w:rFonts w:hint="eastAsia"/>
        </w:rPr>
      </w:pPr>
      <w:r>
        <w:rPr>
          <w:rFonts w:hint="eastAsia"/>
          <w:sz w:val="18"/>
          <w:szCs w:val="18"/>
        </w:rPr>
        <w:t>公司为员工提供有市场竞争力的薪酬水平，确保对人才的吸引与保留。通过岗位价值评估设置分配档次，以价值贡献为参照拉开收入差距，以市场水准为依据充分体现薪酬激励，实现薪酬制度的有理有据，公平、公正、透明。</w:t>
      </w:r>
    </w:p>
    <w:p w14:paraId="73656227" w14:textId="77777777" w:rsidR="004B4BE6" w:rsidRDefault="008639E9">
      <w:pPr>
        <w:pStyle w:val="3"/>
        <w:spacing w:line="280" w:lineRule="exact"/>
        <w:jc w:val="left"/>
        <w:rPr>
          <w:rFonts w:ascii="宋体" w:hAnsi="宋体" w:cs="宋体" w:hint="eastAsia"/>
          <w:b/>
          <w:bCs/>
        </w:rPr>
      </w:pPr>
      <w:bookmarkStart w:id="100" w:name="_Toc988958"/>
      <w:r>
        <w:rPr>
          <w:rFonts w:ascii="宋体" w:hAnsi="宋体" w:cs="宋体"/>
          <w:b/>
          <w:bCs/>
        </w:rPr>
        <w:t>3、培训计划</w:t>
      </w:r>
      <w:bookmarkEnd w:id="100"/>
    </w:p>
    <w:p w14:paraId="1373645D" w14:textId="77777777" w:rsidR="008639E9" w:rsidRDefault="008639E9">
      <w:pPr>
        <w:pStyle w:val="a3"/>
        <w:spacing w:before="0" w:beforeAutospacing="0" w:after="0" w:afterAutospacing="0"/>
        <w:ind w:firstLine="360"/>
        <w:divId w:val="137918968"/>
        <w:rPr>
          <w:rFonts w:hint="eastAsia"/>
        </w:rPr>
      </w:pPr>
      <w:r>
        <w:rPr>
          <w:rFonts w:hint="eastAsia"/>
          <w:sz w:val="18"/>
          <w:szCs w:val="18"/>
        </w:rPr>
        <w:t>公司立足组织能力提升和员工个人成长，将人才发展工作作为公司持续发展、战略实现的重要保障之一。在夯实培训体系搭建的基础上，探索并形成了关键人才培养项目的新模式。</w:t>
      </w:r>
    </w:p>
    <w:p w14:paraId="4CDDF05E" w14:textId="77777777" w:rsidR="008639E9" w:rsidRDefault="008639E9">
      <w:pPr>
        <w:pStyle w:val="a3"/>
        <w:spacing w:before="0" w:beforeAutospacing="0" w:after="0" w:afterAutospacing="0"/>
        <w:ind w:firstLine="360"/>
        <w:divId w:val="137918968"/>
        <w:rPr>
          <w:rFonts w:hint="eastAsia"/>
        </w:rPr>
      </w:pPr>
      <w:r>
        <w:rPr>
          <w:rFonts w:hint="eastAsia"/>
          <w:sz w:val="18"/>
          <w:szCs w:val="18"/>
        </w:rPr>
        <w:t>在人才培养项目方面。首先，面向干部培养，公司依据领导力素质模型及现状盘点，结合软控实际需要，面向高级管理者和中级管理者制定出相应的学习地图，并形成项目化的培养方案，培养一批人，激活一个班子，从而影响一个组织。其次，面向关键群体，如营销序列人员、研发设计人员、生产管理人员及校招新员工，均有针对性的策划出相应的培养方案，形成可迭代可沉淀的人才培养项目，持续助推人员的高效成长。</w:t>
      </w:r>
    </w:p>
    <w:p w14:paraId="795B22E8" w14:textId="77777777" w:rsidR="008639E9" w:rsidRDefault="008639E9">
      <w:pPr>
        <w:pStyle w:val="a3"/>
        <w:spacing w:before="0" w:beforeAutospacing="0" w:after="0" w:afterAutospacing="0"/>
        <w:ind w:firstLine="360"/>
        <w:divId w:val="137918968"/>
        <w:rPr>
          <w:rFonts w:hint="eastAsia"/>
        </w:rPr>
      </w:pPr>
      <w:r>
        <w:rPr>
          <w:rFonts w:hint="eastAsia"/>
          <w:sz w:val="18"/>
          <w:szCs w:val="18"/>
        </w:rPr>
        <w:t>在人才发展体系建设方面。公司在保障内训师队伍持续健康发展的基础上，立足于企业核心价值观深植，组建企业内部体验式引导师团队，注入体验式引导的新活力，引入线上线下相结合的混合式学习模式，有效促进人才培养的效果落地，推动公司人才队伍的立体化发展。</w:t>
      </w:r>
    </w:p>
    <w:p w14:paraId="3857198A" w14:textId="77777777" w:rsidR="004B4BE6" w:rsidRDefault="008639E9">
      <w:pPr>
        <w:pStyle w:val="3"/>
        <w:spacing w:line="280" w:lineRule="exact"/>
        <w:jc w:val="left"/>
        <w:rPr>
          <w:rFonts w:ascii="宋体" w:hAnsi="宋体" w:cs="宋体" w:hint="eastAsia"/>
          <w:b/>
          <w:bCs/>
        </w:rPr>
      </w:pPr>
      <w:bookmarkStart w:id="101" w:name="_Toc988959"/>
      <w:r>
        <w:rPr>
          <w:rFonts w:ascii="宋体" w:hAnsi="宋体" w:cs="宋体"/>
          <w:b/>
          <w:bCs/>
        </w:rPr>
        <w:t>4、劳务外包情况</w:t>
      </w:r>
      <w:bookmarkEnd w:id="101"/>
    </w:p>
    <w:p w14:paraId="007B955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01C9B53" w14:textId="77777777" w:rsidR="004B4BE6" w:rsidRDefault="008639E9">
      <w:pPr>
        <w:pStyle w:val="2"/>
        <w:spacing w:before="300" w:after="300" w:line="320" w:lineRule="exact"/>
        <w:rPr>
          <w:rFonts w:ascii="宋体" w:eastAsia="宋体" w:hAnsi="宋体" w:cs="宋体" w:hint="eastAsia"/>
          <w:b/>
          <w:bCs/>
          <w:sz w:val="24"/>
          <w:szCs w:val="24"/>
        </w:rPr>
      </w:pPr>
      <w:bookmarkStart w:id="102" w:name="_Toc988960"/>
      <w:bookmarkStart w:id="103" w:name="_Toc226021209"/>
      <w:r>
        <w:rPr>
          <w:rFonts w:ascii="宋体" w:eastAsia="宋体" w:hAnsi="宋体" w:cs="宋体"/>
          <w:b/>
          <w:bCs/>
          <w:sz w:val="24"/>
          <w:szCs w:val="24"/>
        </w:rPr>
        <w:t>九、公司利润分配及资本公积金转增股本情况</w:t>
      </w:r>
      <w:bookmarkEnd w:id="102"/>
      <w:bookmarkEnd w:id="103"/>
    </w:p>
    <w:p w14:paraId="047F708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报告期内利润分配政策，特别是现金分红政策的制定、执行或调整情况</w:t>
      </w:r>
    </w:p>
    <w:p w14:paraId="280CEB4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12AB117F" w14:textId="77777777" w:rsidR="008639E9" w:rsidRPr="008C2428" w:rsidRDefault="008639E9" w:rsidP="008C2428">
      <w:pPr>
        <w:pStyle w:val="a3"/>
        <w:spacing w:before="0" w:beforeAutospacing="0" w:after="0" w:afterAutospacing="0"/>
        <w:ind w:firstLine="360"/>
        <w:divId w:val="1462770241"/>
        <w:rPr>
          <w:rFonts w:hint="eastAsia"/>
          <w:sz w:val="18"/>
          <w:szCs w:val="18"/>
        </w:rPr>
      </w:pPr>
      <w:r>
        <w:rPr>
          <w:rFonts w:hint="eastAsia"/>
          <w:sz w:val="18"/>
          <w:szCs w:val="18"/>
        </w:rPr>
        <w:t>2025年4月21日召开第八届董事会第二十五次会议，审议通过《2024年年度利润分配方案及2025年中期现金分红授权安排的议案》，经中兴华事务所审计，母公司2024年度实现的净利润为94,075,881.36元,根据《公司章程》规定，本年度计提法定盈余公积9,407,588.14元，支付利润分配普通股股利101,494,286.00元，加上上年度转入本年度的可供股东分配利润2,245,983,571.39元，母公司本年度的可供股东分配的利润累计为2,229,157,578.61元。根据《公司章程》关于利润分配政策的相关规定，公司拟进行2024年年度利润分配，具体分配方案为：以公司2025年4月20日总股本1,019,541,723股为基数，向全体股东每10股派发现金红利1.00元（含税），送红股0股（含税），不以公积金转增股本。</w:t>
      </w:r>
    </w:p>
    <w:p w14:paraId="47CAF949" w14:textId="77777777" w:rsidR="008639E9" w:rsidRPr="008C2428" w:rsidRDefault="008639E9" w:rsidP="008C2428">
      <w:pPr>
        <w:pStyle w:val="a3"/>
        <w:spacing w:before="0" w:beforeAutospacing="0" w:after="0" w:afterAutospacing="0"/>
        <w:ind w:firstLine="360"/>
        <w:divId w:val="1462770241"/>
        <w:rPr>
          <w:rFonts w:hint="eastAsia"/>
          <w:sz w:val="18"/>
          <w:szCs w:val="18"/>
        </w:rPr>
      </w:pPr>
      <w:r>
        <w:rPr>
          <w:rFonts w:hint="eastAsia"/>
          <w:sz w:val="18"/>
          <w:szCs w:val="18"/>
        </w:rPr>
        <w:lastRenderedPageBreak/>
        <w:t>公司2024年年度利润分配方案是依据公司经营发展的实际情况制订，该利润分配方案有利于公司长远发展，不存在损害公司和股东利益的情形，符合《公司章程》中现金分红的规定：公司应优先采用现金分红的方式进行利润分配，最近三年以现金累计分配的利润不少于最近三年实现的年均可分配利润的百分之三十。</w:t>
      </w:r>
    </w:p>
    <w:p w14:paraId="50CA33EE" w14:textId="77777777" w:rsidR="008639E9" w:rsidRPr="008C2428" w:rsidRDefault="008639E9" w:rsidP="008C2428">
      <w:pPr>
        <w:pStyle w:val="a3"/>
        <w:spacing w:before="0" w:beforeAutospacing="0" w:after="0" w:afterAutospacing="0"/>
        <w:ind w:firstLine="360"/>
        <w:divId w:val="1462770241"/>
        <w:rPr>
          <w:rFonts w:hint="eastAsia"/>
          <w:sz w:val="18"/>
          <w:szCs w:val="18"/>
        </w:rPr>
      </w:pPr>
      <w:r>
        <w:rPr>
          <w:rFonts w:hint="eastAsia"/>
          <w:sz w:val="18"/>
          <w:szCs w:val="18"/>
        </w:rPr>
        <w:t>同时，为践行上市公司常态化现金分红机制，让投资者更好的分享经营成果，公司提请股东会授权董事会在满足相关条件前提下制定和实施2025年中期（半年度、前三季度）或春节前现金分红方案。《2024年年度利润分配方案及2025年中期现金分红授权安排的公告》详见巨潮资讯网（http://www.cninfo.com.cn）及《证券时报》《中国证券报》《上海证券报》《证券日报》。 </w:t>
      </w:r>
    </w:p>
    <w:p w14:paraId="783721DA" w14:textId="77777777" w:rsidR="008639E9" w:rsidRPr="008C2428" w:rsidRDefault="008639E9" w:rsidP="008C2428">
      <w:pPr>
        <w:pStyle w:val="a3"/>
        <w:spacing w:before="0" w:beforeAutospacing="0" w:after="0" w:afterAutospacing="0"/>
        <w:ind w:firstLine="360"/>
        <w:divId w:val="1462770241"/>
        <w:rPr>
          <w:rFonts w:hint="eastAsia"/>
          <w:sz w:val="18"/>
          <w:szCs w:val="18"/>
        </w:rPr>
      </w:pPr>
      <w:r>
        <w:rPr>
          <w:rFonts w:hint="eastAsia"/>
          <w:sz w:val="18"/>
          <w:szCs w:val="18"/>
        </w:rPr>
        <w:t>2025年8月18日召开第九届董事会第三次会议。审议通过《关于公司2025年半年度利润分配方案的议案》，公司2025年半年度实现归属于上市公司股东的净利润146,208,636.93元，提取法定盈余公积0元，提取任意公积金0元，弥补亏损0元，截至2025年6月30日，公司合并财务报表中可供分配的利润为2,274,142,200.62元，母公司财务报表中可供分配的利润为2,150,128,385.94元。根据利润分配应以合并报表、母公司报表中可供分配利润孰低的原则，公司可供股东分配的利润为2,150,128,385.94元。</w:t>
      </w:r>
    </w:p>
    <w:p w14:paraId="761A93B7" w14:textId="77777777" w:rsidR="008639E9" w:rsidRPr="008C2428" w:rsidRDefault="008639E9" w:rsidP="008C2428">
      <w:pPr>
        <w:pStyle w:val="a3"/>
        <w:spacing w:before="0" w:beforeAutospacing="0" w:after="0" w:afterAutospacing="0"/>
        <w:ind w:firstLine="360"/>
        <w:divId w:val="1462770241"/>
        <w:rPr>
          <w:rFonts w:hint="eastAsia"/>
          <w:sz w:val="18"/>
          <w:szCs w:val="18"/>
        </w:rPr>
      </w:pPr>
      <w:r>
        <w:rPr>
          <w:rFonts w:hint="eastAsia"/>
          <w:sz w:val="18"/>
          <w:szCs w:val="18"/>
        </w:rPr>
        <w:t>根据《公司章程》关于利润分配政策的相关规定，公司拟进行2025年半年度利润分配，具体分配方案为：以实施权益分派股权登记日的公司总股本为基数，向全体股东以每10股派发现金红利人民币0.50元(含税)，送红股0股（含税），不以公积金转增股本。以2025年8月10日总股本1,019,490,531进行测算，本次预计共派发现金红利50,974,526.55元（含税）。</w:t>
      </w:r>
    </w:p>
    <w:p w14:paraId="74A1C67E" w14:textId="77777777" w:rsidR="008639E9" w:rsidRDefault="008639E9" w:rsidP="008C2428">
      <w:pPr>
        <w:pStyle w:val="a3"/>
        <w:spacing w:before="0" w:beforeAutospacing="0" w:after="0" w:afterAutospacing="0"/>
        <w:ind w:firstLine="360"/>
        <w:divId w:val="1462770241"/>
        <w:rPr>
          <w:rFonts w:hint="eastAsia"/>
          <w:sz w:val="18"/>
          <w:szCs w:val="18"/>
        </w:rPr>
      </w:pPr>
      <w:r>
        <w:rPr>
          <w:rFonts w:hint="eastAsia"/>
          <w:sz w:val="18"/>
          <w:szCs w:val="18"/>
        </w:rPr>
        <w:t>如在公告披露之日起至权益分派实施股权登记日期间，因股份回购、股权激励行权等原因导致公司可参与权益分派的总股本发生变化的，公司将按照每股分配金额不变的原则，相应调整分配总额。《关于公司2025年半年度利润分配方案的公告》详见巨潮资讯网（http://www.cninfo.com.cn）及《证券时报》《中国证券报》《上海证券报》《证券日报》。</w:t>
      </w:r>
    </w:p>
    <w:p w14:paraId="7D48C914" w14:textId="77777777" w:rsidR="008C2428" w:rsidRPr="008C2428" w:rsidRDefault="008C2428" w:rsidP="008C2428">
      <w:pPr>
        <w:pStyle w:val="a3"/>
        <w:spacing w:before="0" w:beforeAutospacing="0" w:after="0" w:afterAutospacing="0"/>
        <w:ind w:firstLine="360"/>
        <w:divId w:val="1462770241"/>
        <w:rPr>
          <w:rFonts w:hint="eastAsia"/>
          <w:sz w:val="18"/>
          <w:szCs w:val="18"/>
        </w:rPr>
      </w:pP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61C63C2A" w14:textId="77777777">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C57077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现金分红政策的专项说明</w:t>
            </w:r>
          </w:p>
        </w:tc>
      </w:tr>
      <w:tr w:rsidR="004B4BE6" w14:paraId="1BDF9D8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CFF12A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是否符合公司章程的规定或股东会决议的要求：</w:t>
            </w:r>
          </w:p>
        </w:tc>
        <w:tc>
          <w:tcPr>
            <w:tcW w:w="4820" w:type="dxa"/>
            <w:tcBorders>
              <w:top w:val="single" w:sz="2" w:space="0" w:color="auto"/>
              <w:left w:val="single" w:sz="2" w:space="0" w:color="auto"/>
              <w:bottom w:val="single" w:sz="2" w:space="0" w:color="auto"/>
              <w:right w:val="single" w:sz="2" w:space="0" w:color="auto"/>
            </w:tcBorders>
            <w:vAlign w:val="center"/>
          </w:tcPr>
          <w:p w14:paraId="307BE3D1" w14:textId="77777777" w:rsidR="004B4BE6" w:rsidRDefault="008639E9" w:rsidP="008C2428">
            <w:pPr>
              <w:spacing w:line="240" w:lineRule="exact"/>
              <w:jc w:val="right"/>
              <w:rPr>
                <w:rFonts w:ascii="宋体" w:eastAsia="宋体" w:hAnsi="宋体" w:cs="宋体" w:hint="eastAsia"/>
                <w:sz w:val="18"/>
                <w:szCs w:val="18"/>
              </w:rPr>
            </w:pPr>
            <w:r>
              <w:rPr>
                <w:rFonts w:ascii="宋体" w:eastAsia="宋体" w:hAnsi="宋体" w:cs="宋体"/>
                <w:sz w:val="18"/>
                <w:szCs w:val="18"/>
              </w:rPr>
              <w:t>是</w:t>
            </w:r>
          </w:p>
        </w:tc>
      </w:tr>
      <w:tr w:rsidR="004B4BE6" w14:paraId="09629B50"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CAAD3E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分红标准和比例是否明确和清晰：</w:t>
            </w:r>
          </w:p>
        </w:tc>
        <w:tc>
          <w:tcPr>
            <w:tcW w:w="4820" w:type="dxa"/>
            <w:tcBorders>
              <w:top w:val="single" w:sz="2" w:space="0" w:color="auto"/>
              <w:left w:val="single" w:sz="2" w:space="0" w:color="auto"/>
              <w:bottom w:val="single" w:sz="2" w:space="0" w:color="auto"/>
              <w:right w:val="single" w:sz="2" w:space="0" w:color="auto"/>
            </w:tcBorders>
            <w:vAlign w:val="center"/>
          </w:tcPr>
          <w:p w14:paraId="7091186A" w14:textId="77777777" w:rsidR="004B4BE6" w:rsidRDefault="008639E9" w:rsidP="008C2428">
            <w:pPr>
              <w:spacing w:line="240" w:lineRule="exact"/>
              <w:jc w:val="right"/>
              <w:rPr>
                <w:rFonts w:ascii="宋体" w:eastAsia="宋体" w:hAnsi="宋体" w:cs="宋体" w:hint="eastAsia"/>
                <w:sz w:val="18"/>
                <w:szCs w:val="18"/>
              </w:rPr>
            </w:pPr>
            <w:r>
              <w:rPr>
                <w:rFonts w:ascii="宋体" w:eastAsia="宋体" w:hAnsi="宋体" w:cs="宋体"/>
                <w:sz w:val="18"/>
                <w:szCs w:val="18"/>
              </w:rPr>
              <w:t>是</w:t>
            </w:r>
          </w:p>
        </w:tc>
      </w:tr>
      <w:tr w:rsidR="004B4BE6" w14:paraId="22A35CA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6ED08D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相关的决策程序和机制是否完备：</w:t>
            </w:r>
          </w:p>
        </w:tc>
        <w:tc>
          <w:tcPr>
            <w:tcW w:w="4820" w:type="dxa"/>
            <w:tcBorders>
              <w:top w:val="single" w:sz="2" w:space="0" w:color="auto"/>
              <w:left w:val="single" w:sz="2" w:space="0" w:color="auto"/>
              <w:bottom w:val="single" w:sz="2" w:space="0" w:color="auto"/>
              <w:right w:val="single" w:sz="2" w:space="0" w:color="auto"/>
            </w:tcBorders>
            <w:vAlign w:val="center"/>
          </w:tcPr>
          <w:p w14:paraId="6E7892C4" w14:textId="77777777" w:rsidR="004B4BE6" w:rsidRDefault="008639E9" w:rsidP="008C2428">
            <w:pPr>
              <w:spacing w:line="240" w:lineRule="exact"/>
              <w:jc w:val="right"/>
              <w:rPr>
                <w:rFonts w:ascii="宋体" w:eastAsia="宋体" w:hAnsi="宋体" w:cs="宋体" w:hint="eastAsia"/>
                <w:sz w:val="18"/>
                <w:szCs w:val="18"/>
              </w:rPr>
            </w:pPr>
            <w:r>
              <w:rPr>
                <w:rFonts w:ascii="宋体" w:eastAsia="宋体" w:hAnsi="宋体" w:cs="宋体"/>
                <w:sz w:val="18"/>
                <w:szCs w:val="18"/>
              </w:rPr>
              <w:t>是</w:t>
            </w:r>
          </w:p>
        </w:tc>
      </w:tr>
      <w:tr w:rsidR="004B4BE6" w14:paraId="2C08B20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026E28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独立董事是否履职尽责并发挥了应有的作用：</w:t>
            </w:r>
          </w:p>
        </w:tc>
        <w:tc>
          <w:tcPr>
            <w:tcW w:w="4820" w:type="dxa"/>
            <w:tcBorders>
              <w:top w:val="single" w:sz="2" w:space="0" w:color="auto"/>
              <w:left w:val="single" w:sz="2" w:space="0" w:color="auto"/>
              <w:bottom w:val="single" w:sz="2" w:space="0" w:color="auto"/>
              <w:right w:val="single" w:sz="2" w:space="0" w:color="auto"/>
            </w:tcBorders>
            <w:vAlign w:val="center"/>
          </w:tcPr>
          <w:p w14:paraId="1ECCA5FE" w14:textId="77777777" w:rsidR="004B4BE6" w:rsidRDefault="008639E9" w:rsidP="008C2428">
            <w:pPr>
              <w:spacing w:line="240" w:lineRule="exact"/>
              <w:jc w:val="right"/>
              <w:rPr>
                <w:rFonts w:ascii="宋体" w:eastAsia="宋体" w:hAnsi="宋体" w:cs="宋体" w:hint="eastAsia"/>
                <w:sz w:val="18"/>
                <w:szCs w:val="18"/>
              </w:rPr>
            </w:pPr>
            <w:r>
              <w:rPr>
                <w:rFonts w:ascii="宋体" w:eastAsia="宋体" w:hAnsi="宋体" w:cs="宋体"/>
                <w:sz w:val="18"/>
                <w:szCs w:val="18"/>
              </w:rPr>
              <w:t>是</w:t>
            </w:r>
          </w:p>
        </w:tc>
      </w:tr>
      <w:tr w:rsidR="004B4BE6" w14:paraId="03137C0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4A3801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公司未进行现金分红的，应当披露具体原因，以及下一步为增强投资者回报水平拟采取的举措：</w:t>
            </w:r>
          </w:p>
        </w:tc>
        <w:tc>
          <w:tcPr>
            <w:tcW w:w="4820" w:type="dxa"/>
            <w:tcBorders>
              <w:top w:val="single" w:sz="2" w:space="0" w:color="auto"/>
              <w:left w:val="single" w:sz="2" w:space="0" w:color="auto"/>
              <w:bottom w:val="single" w:sz="2" w:space="0" w:color="auto"/>
              <w:right w:val="single" w:sz="2" w:space="0" w:color="auto"/>
            </w:tcBorders>
            <w:vAlign w:val="center"/>
          </w:tcPr>
          <w:p w14:paraId="6F75538F" w14:textId="77777777" w:rsidR="004B4BE6" w:rsidRDefault="008639E9" w:rsidP="008C2428">
            <w:pPr>
              <w:spacing w:line="240" w:lineRule="exact"/>
              <w:jc w:val="right"/>
              <w:rPr>
                <w:rFonts w:ascii="宋体" w:eastAsia="宋体" w:hAnsi="宋体" w:cs="宋体" w:hint="eastAsia"/>
                <w:sz w:val="18"/>
                <w:szCs w:val="18"/>
              </w:rPr>
            </w:pPr>
            <w:r>
              <w:rPr>
                <w:rFonts w:ascii="宋体" w:eastAsia="宋体" w:hAnsi="宋体" w:cs="宋体"/>
                <w:sz w:val="18"/>
                <w:szCs w:val="18"/>
              </w:rPr>
              <w:t>不适用</w:t>
            </w:r>
          </w:p>
        </w:tc>
      </w:tr>
      <w:tr w:rsidR="004B4BE6" w14:paraId="245DC071"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D8AD62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中小股东是否有充分表达意见和诉求的机会，其合法权益是否得到了充分保护：</w:t>
            </w:r>
          </w:p>
        </w:tc>
        <w:tc>
          <w:tcPr>
            <w:tcW w:w="4820" w:type="dxa"/>
            <w:tcBorders>
              <w:top w:val="single" w:sz="2" w:space="0" w:color="auto"/>
              <w:left w:val="single" w:sz="2" w:space="0" w:color="auto"/>
              <w:bottom w:val="single" w:sz="2" w:space="0" w:color="auto"/>
              <w:right w:val="single" w:sz="2" w:space="0" w:color="auto"/>
            </w:tcBorders>
            <w:vAlign w:val="center"/>
          </w:tcPr>
          <w:p w14:paraId="7246E21F" w14:textId="77777777" w:rsidR="004B4BE6" w:rsidRDefault="008639E9" w:rsidP="008C2428">
            <w:pPr>
              <w:spacing w:line="240" w:lineRule="exact"/>
              <w:jc w:val="right"/>
              <w:rPr>
                <w:rFonts w:ascii="宋体" w:eastAsia="宋体" w:hAnsi="宋体" w:cs="宋体" w:hint="eastAsia"/>
                <w:sz w:val="18"/>
                <w:szCs w:val="18"/>
              </w:rPr>
            </w:pPr>
            <w:r>
              <w:rPr>
                <w:rFonts w:ascii="宋体" w:eastAsia="宋体" w:hAnsi="宋体" w:cs="宋体"/>
                <w:sz w:val="18"/>
                <w:szCs w:val="18"/>
              </w:rPr>
              <w:t>是</w:t>
            </w:r>
          </w:p>
        </w:tc>
      </w:tr>
      <w:tr w:rsidR="004B4BE6" w14:paraId="578C038F"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BAC683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现金分红政策进行调整或变更的，条件及程序是否合规、透明：</w:t>
            </w:r>
          </w:p>
        </w:tc>
        <w:tc>
          <w:tcPr>
            <w:tcW w:w="4820" w:type="dxa"/>
            <w:tcBorders>
              <w:top w:val="single" w:sz="2" w:space="0" w:color="auto"/>
              <w:left w:val="single" w:sz="2" w:space="0" w:color="auto"/>
              <w:bottom w:val="single" w:sz="2" w:space="0" w:color="auto"/>
              <w:right w:val="single" w:sz="2" w:space="0" w:color="auto"/>
            </w:tcBorders>
            <w:vAlign w:val="center"/>
          </w:tcPr>
          <w:p w14:paraId="60271CE2" w14:textId="77777777" w:rsidR="004B4BE6" w:rsidRDefault="008639E9" w:rsidP="008C2428">
            <w:pPr>
              <w:spacing w:line="240" w:lineRule="exact"/>
              <w:jc w:val="right"/>
              <w:rPr>
                <w:rFonts w:ascii="宋体" w:eastAsia="宋体" w:hAnsi="宋体" w:cs="宋体" w:hint="eastAsia"/>
                <w:sz w:val="18"/>
                <w:szCs w:val="18"/>
              </w:rPr>
            </w:pPr>
            <w:r>
              <w:rPr>
                <w:rFonts w:ascii="宋体" w:eastAsia="宋体" w:hAnsi="宋体" w:cs="宋体"/>
                <w:sz w:val="18"/>
                <w:szCs w:val="18"/>
              </w:rPr>
              <w:t>不适用</w:t>
            </w:r>
          </w:p>
        </w:tc>
      </w:tr>
    </w:tbl>
    <w:p w14:paraId="31716FA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公司报告期内盈利且母公司可供股东分配利润为正但未提出现金红利分配预案</w:t>
      </w:r>
    </w:p>
    <w:p w14:paraId="67D4FFF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16C2CD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本报告期利润分配及资本公积金转增股本情况</w:t>
      </w:r>
    </w:p>
    <w:p w14:paraId="5E02632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6F5EB69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CA341B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每10股送红股数（股）</w:t>
            </w:r>
          </w:p>
        </w:tc>
        <w:tc>
          <w:tcPr>
            <w:tcW w:w="4820" w:type="dxa"/>
            <w:tcBorders>
              <w:top w:val="single" w:sz="2" w:space="0" w:color="auto"/>
              <w:left w:val="single" w:sz="2" w:space="0" w:color="auto"/>
              <w:bottom w:val="single" w:sz="2" w:space="0" w:color="auto"/>
              <w:right w:val="single" w:sz="2" w:space="0" w:color="auto"/>
            </w:tcBorders>
            <w:vAlign w:val="center"/>
          </w:tcPr>
          <w:p w14:paraId="3E1CBBD5" w14:textId="77777777" w:rsidR="004B4BE6" w:rsidRDefault="008639E9" w:rsidP="00ED122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B4BE6" w14:paraId="138A46E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F9095E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每10股派息数（元）（含税）</w:t>
            </w:r>
          </w:p>
        </w:tc>
        <w:tc>
          <w:tcPr>
            <w:tcW w:w="4820" w:type="dxa"/>
            <w:tcBorders>
              <w:top w:val="single" w:sz="2" w:space="0" w:color="auto"/>
              <w:left w:val="single" w:sz="2" w:space="0" w:color="auto"/>
              <w:bottom w:val="single" w:sz="2" w:space="0" w:color="auto"/>
              <w:right w:val="single" w:sz="2" w:space="0" w:color="auto"/>
            </w:tcBorders>
            <w:vAlign w:val="center"/>
          </w:tcPr>
          <w:p w14:paraId="08D2A17F" w14:textId="77777777" w:rsidR="004B4BE6" w:rsidRDefault="008639E9" w:rsidP="00ED1229">
            <w:pPr>
              <w:spacing w:line="240" w:lineRule="exact"/>
              <w:jc w:val="right"/>
              <w:rPr>
                <w:rFonts w:ascii="宋体" w:eastAsia="宋体" w:hAnsi="宋体" w:cs="宋体" w:hint="eastAsia"/>
                <w:sz w:val="18"/>
                <w:szCs w:val="18"/>
              </w:rPr>
            </w:pPr>
            <w:r>
              <w:rPr>
                <w:rFonts w:ascii="宋体" w:eastAsia="宋体" w:hAnsi="宋体" w:cs="宋体"/>
                <w:sz w:val="18"/>
                <w:szCs w:val="18"/>
              </w:rPr>
              <w:t>0.2</w:t>
            </w:r>
          </w:p>
        </w:tc>
      </w:tr>
      <w:tr w:rsidR="004B4BE6" w14:paraId="2F71D565"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ACFB80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分配预案的股本基数（股）</w:t>
            </w:r>
          </w:p>
        </w:tc>
        <w:tc>
          <w:tcPr>
            <w:tcW w:w="4820" w:type="dxa"/>
            <w:tcBorders>
              <w:top w:val="single" w:sz="2" w:space="0" w:color="auto"/>
              <w:left w:val="single" w:sz="2" w:space="0" w:color="auto"/>
              <w:bottom w:val="single" w:sz="2" w:space="0" w:color="auto"/>
              <w:right w:val="single" w:sz="2" w:space="0" w:color="auto"/>
            </w:tcBorders>
            <w:vAlign w:val="center"/>
          </w:tcPr>
          <w:p w14:paraId="4DD2EA42" w14:textId="77777777" w:rsidR="004B4BE6" w:rsidRDefault="008639E9" w:rsidP="00ED1229">
            <w:pPr>
              <w:spacing w:line="240" w:lineRule="exact"/>
              <w:jc w:val="right"/>
              <w:rPr>
                <w:rFonts w:ascii="宋体" w:eastAsia="宋体" w:hAnsi="宋体" w:cs="宋体" w:hint="eastAsia"/>
                <w:sz w:val="18"/>
                <w:szCs w:val="18"/>
              </w:rPr>
            </w:pPr>
            <w:r>
              <w:rPr>
                <w:rFonts w:ascii="宋体" w:eastAsia="宋体" w:hAnsi="宋体" w:cs="宋体"/>
                <w:sz w:val="18"/>
                <w:szCs w:val="18"/>
              </w:rPr>
              <w:t>1,024,014,553</w:t>
            </w:r>
          </w:p>
        </w:tc>
      </w:tr>
      <w:tr w:rsidR="004B4BE6" w14:paraId="3C5E7D1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D14615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现金分红金额（元）（含税）</w:t>
            </w:r>
          </w:p>
        </w:tc>
        <w:tc>
          <w:tcPr>
            <w:tcW w:w="4820" w:type="dxa"/>
            <w:tcBorders>
              <w:top w:val="single" w:sz="2" w:space="0" w:color="auto"/>
              <w:left w:val="single" w:sz="2" w:space="0" w:color="auto"/>
              <w:bottom w:val="single" w:sz="2" w:space="0" w:color="auto"/>
              <w:right w:val="single" w:sz="2" w:space="0" w:color="auto"/>
            </w:tcBorders>
            <w:vAlign w:val="center"/>
          </w:tcPr>
          <w:p w14:paraId="51E7957B" w14:textId="77777777" w:rsidR="004B4BE6" w:rsidRDefault="008639E9" w:rsidP="00ED1229">
            <w:pPr>
              <w:spacing w:line="240" w:lineRule="exact"/>
              <w:jc w:val="right"/>
              <w:rPr>
                <w:rFonts w:ascii="宋体" w:eastAsia="宋体" w:hAnsi="宋体" w:cs="宋体" w:hint="eastAsia"/>
                <w:sz w:val="18"/>
                <w:szCs w:val="18"/>
              </w:rPr>
            </w:pPr>
            <w:r>
              <w:rPr>
                <w:rFonts w:ascii="宋体" w:eastAsia="宋体" w:hAnsi="宋体" w:cs="宋体"/>
                <w:sz w:val="18"/>
                <w:szCs w:val="18"/>
              </w:rPr>
              <w:t>20,480,291.06</w:t>
            </w:r>
          </w:p>
        </w:tc>
      </w:tr>
      <w:tr w:rsidR="004B4BE6" w14:paraId="64B5C02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FF1499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以其他方式（如回购股份）现金分红金额（元）</w:t>
            </w:r>
          </w:p>
        </w:tc>
        <w:tc>
          <w:tcPr>
            <w:tcW w:w="4820" w:type="dxa"/>
            <w:tcBorders>
              <w:top w:val="single" w:sz="2" w:space="0" w:color="auto"/>
              <w:left w:val="single" w:sz="2" w:space="0" w:color="auto"/>
              <w:bottom w:val="single" w:sz="2" w:space="0" w:color="auto"/>
              <w:right w:val="single" w:sz="2" w:space="0" w:color="auto"/>
            </w:tcBorders>
            <w:vAlign w:val="center"/>
          </w:tcPr>
          <w:p w14:paraId="36A14A8C" w14:textId="77777777" w:rsidR="004B4BE6" w:rsidRDefault="008639E9" w:rsidP="00ED122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4B4BE6" w14:paraId="5D8E1EA5"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B98F26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现金分红总额（含其他方式）（元）</w:t>
            </w:r>
          </w:p>
        </w:tc>
        <w:tc>
          <w:tcPr>
            <w:tcW w:w="4820" w:type="dxa"/>
            <w:tcBorders>
              <w:top w:val="single" w:sz="2" w:space="0" w:color="auto"/>
              <w:left w:val="single" w:sz="2" w:space="0" w:color="auto"/>
              <w:bottom w:val="single" w:sz="2" w:space="0" w:color="auto"/>
              <w:right w:val="single" w:sz="2" w:space="0" w:color="auto"/>
            </w:tcBorders>
            <w:vAlign w:val="center"/>
          </w:tcPr>
          <w:p w14:paraId="259844A4" w14:textId="77777777" w:rsidR="004B4BE6" w:rsidRDefault="008639E9" w:rsidP="00ED1229">
            <w:pPr>
              <w:spacing w:line="240" w:lineRule="exact"/>
              <w:jc w:val="right"/>
              <w:rPr>
                <w:rFonts w:ascii="宋体" w:eastAsia="宋体" w:hAnsi="宋体" w:cs="宋体" w:hint="eastAsia"/>
                <w:sz w:val="18"/>
                <w:szCs w:val="18"/>
              </w:rPr>
            </w:pPr>
            <w:r>
              <w:rPr>
                <w:rFonts w:ascii="宋体" w:eastAsia="宋体" w:hAnsi="宋体" w:cs="宋体"/>
                <w:sz w:val="18"/>
                <w:szCs w:val="18"/>
              </w:rPr>
              <w:t>20,480,291.06</w:t>
            </w:r>
          </w:p>
        </w:tc>
      </w:tr>
      <w:tr w:rsidR="004B4BE6" w14:paraId="4938E330"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03A7C5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可分配利润（元）</w:t>
            </w:r>
          </w:p>
        </w:tc>
        <w:tc>
          <w:tcPr>
            <w:tcW w:w="4820" w:type="dxa"/>
            <w:tcBorders>
              <w:top w:val="single" w:sz="2" w:space="0" w:color="auto"/>
              <w:left w:val="single" w:sz="2" w:space="0" w:color="auto"/>
              <w:bottom w:val="single" w:sz="2" w:space="0" w:color="auto"/>
              <w:right w:val="single" w:sz="2" w:space="0" w:color="auto"/>
            </w:tcBorders>
            <w:vAlign w:val="center"/>
          </w:tcPr>
          <w:p w14:paraId="4EC07AEE" w14:textId="77777777" w:rsidR="004B4BE6" w:rsidRDefault="008639E9" w:rsidP="00ED1229">
            <w:pPr>
              <w:spacing w:line="240" w:lineRule="exact"/>
              <w:jc w:val="right"/>
              <w:rPr>
                <w:rFonts w:ascii="宋体" w:eastAsia="宋体" w:hAnsi="宋体" w:cs="宋体" w:hint="eastAsia"/>
                <w:sz w:val="18"/>
                <w:szCs w:val="18"/>
              </w:rPr>
            </w:pPr>
            <w:r>
              <w:rPr>
                <w:rFonts w:ascii="宋体" w:eastAsia="宋体" w:hAnsi="宋体" w:cs="宋体"/>
                <w:sz w:val="18"/>
                <w:szCs w:val="18"/>
              </w:rPr>
              <w:t>2,140,557,559.21</w:t>
            </w:r>
          </w:p>
        </w:tc>
      </w:tr>
      <w:tr w:rsidR="004B4BE6" w14:paraId="207275F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670836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现金分红总额（含其他方式）占利润分配总额的比例</w:t>
            </w:r>
          </w:p>
        </w:tc>
        <w:tc>
          <w:tcPr>
            <w:tcW w:w="4820" w:type="dxa"/>
            <w:tcBorders>
              <w:top w:val="single" w:sz="2" w:space="0" w:color="auto"/>
              <w:left w:val="single" w:sz="2" w:space="0" w:color="auto"/>
              <w:bottom w:val="single" w:sz="2" w:space="0" w:color="auto"/>
              <w:right w:val="single" w:sz="2" w:space="0" w:color="auto"/>
            </w:tcBorders>
            <w:vAlign w:val="center"/>
          </w:tcPr>
          <w:p w14:paraId="456DCD86" w14:textId="77777777" w:rsidR="004B4BE6" w:rsidRDefault="008639E9" w:rsidP="00ED1229">
            <w:pPr>
              <w:spacing w:line="240" w:lineRule="exact"/>
              <w:jc w:val="right"/>
              <w:rPr>
                <w:rFonts w:ascii="宋体" w:eastAsia="宋体" w:hAnsi="宋体" w:cs="宋体" w:hint="eastAsia"/>
                <w:sz w:val="18"/>
                <w:szCs w:val="18"/>
              </w:rPr>
            </w:pPr>
            <w:r>
              <w:rPr>
                <w:rFonts w:ascii="宋体" w:eastAsia="宋体" w:hAnsi="宋体" w:cs="宋体"/>
                <w:sz w:val="18"/>
                <w:szCs w:val="18"/>
              </w:rPr>
              <w:t>100%</w:t>
            </w:r>
          </w:p>
        </w:tc>
      </w:tr>
      <w:tr w:rsidR="004B4BE6" w14:paraId="3E65DA33" w14:textId="77777777">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224F20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本次现金分红情况</w:t>
            </w:r>
          </w:p>
        </w:tc>
      </w:tr>
      <w:tr w:rsidR="004B4BE6" w14:paraId="4FC3B37F" w14:textId="77777777">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14:paraId="6470A05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其他</w:t>
            </w:r>
          </w:p>
        </w:tc>
      </w:tr>
      <w:tr w:rsidR="004B4BE6" w14:paraId="59D9120B" w14:textId="77777777">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1C9E81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利润分配或资本公积金转增预案的详细情况说明</w:t>
            </w:r>
          </w:p>
        </w:tc>
      </w:tr>
      <w:tr w:rsidR="004B4BE6" w14:paraId="5B811992" w14:textId="77777777">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14:paraId="7796147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xml:space="preserve">    经中兴华事务所审计，母公司 2025 年度实现的净利润为 74,141,039.43 元,根据《公司章程》规定，本年度计提法定盈余公积7,414,103.94元，支付利润分配普通股股利152,844,550.45元，加上上年度转入本年度的可供股东分配利润2,229,157,578.61元以及权益法确认的留存收益-2,482,404.44元，母公司本年度的可供股东分配的利润累计为2,140,557,559.21元。</w:t>
            </w:r>
          </w:p>
          <w:p w14:paraId="539C560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xml:space="preserve">    根据《公司章程》关于利润分配政策的相关规定，公司拟进行2025年度利润分配，具体分配预案为：以公司2025年12月31日总股本1,024,014,553股为基数，向全体股东每10股派发现金红利0.2元（含税），送红股0股（含税），不以公积金转增股本。</w:t>
            </w:r>
          </w:p>
          <w:p w14:paraId="2F9E005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xml:space="preserve">    如在利润分配预案披露之日起至权益分派实施股权登记日期间，因股份回购、股权激励行权等原因导致公司可参与权益分派的总股本发生变化的，公司将按照每股分配金额不变的原则，相应调整分配总额。</w:t>
            </w:r>
          </w:p>
        </w:tc>
      </w:tr>
    </w:tbl>
    <w:p w14:paraId="02BEE6CF" w14:textId="77777777" w:rsidR="004B4BE6" w:rsidRDefault="008639E9">
      <w:pPr>
        <w:pStyle w:val="2"/>
        <w:spacing w:before="300" w:after="300" w:line="320" w:lineRule="exact"/>
        <w:rPr>
          <w:rFonts w:ascii="宋体" w:eastAsia="宋体" w:hAnsi="宋体" w:cs="宋体" w:hint="eastAsia"/>
          <w:b/>
          <w:bCs/>
          <w:sz w:val="24"/>
          <w:szCs w:val="24"/>
        </w:rPr>
      </w:pPr>
      <w:bookmarkStart w:id="104" w:name="_Toc988961"/>
      <w:bookmarkStart w:id="105" w:name="_Toc226021210"/>
      <w:r>
        <w:rPr>
          <w:rFonts w:ascii="宋体" w:eastAsia="宋体" w:hAnsi="宋体" w:cs="宋体"/>
          <w:b/>
          <w:bCs/>
          <w:sz w:val="24"/>
          <w:szCs w:val="24"/>
        </w:rPr>
        <w:t>十、公司股权激励计划、员工持股计划或其他员工激励措施的实施情况</w:t>
      </w:r>
      <w:bookmarkEnd w:id="104"/>
      <w:bookmarkEnd w:id="105"/>
    </w:p>
    <w:p w14:paraId="70A954D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2B287415" w14:textId="77777777" w:rsidR="004B4BE6" w:rsidRDefault="008639E9">
      <w:pPr>
        <w:pStyle w:val="3"/>
        <w:spacing w:line="280" w:lineRule="exact"/>
        <w:jc w:val="left"/>
        <w:rPr>
          <w:rFonts w:ascii="宋体" w:hAnsi="宋体" w:cs="宋体" w:hint="eastAsia"/>
          <w:b/>
          <w:bCs/>
        </w:rPr>
      </w:pPr>
      <w:bookmarkStart w:id="106" w:name="_Toc988962"/>
      <w:r>
        <w:rPr>
          <w:rFonts w:ascii="宋体" w:hAnsi="宋体" w:cs="宋体"/>
          <w:b/>
          <w:bCs/>
        </w:rPr>
        <w:t>1、股权激励</w:t>
      </w:r>
      <w:bookmarkEnd w:id="106"/>
    </w:p>
    <w:p w14:paraId="49FA080B" w14:textId="77777777" w:rsidR="008639E9" w:rsidRDefault="008639E9">
      <w:pPr>
        <w:pStyle w:val="a3"/>
        <w:spacing w:before="0" w:beforeAutospacing="0" w:after="0" w:afterAutospacing="0"/>
        <w:ind w:firstLine="360"/>
        <w:jc w:val="both"/>
        <w:divId w:val="1126504203"/>
        <w:rPr>
          <w:rFonts w:hint="eastAsia"/>
        </w:rPr>
      </w:pPr>
      <w:r>
        <w:rPr>
          <w:rFonts w:hint="eastAsia"/>
          <w:sz w:val="18"/>
          <w:szCs w:val="18"/>
        </w:rPr>
        <w:t>2022年股票期权与限制性股票激励计划：</w:t>
      </w:r>
    </w:p>
    <w:p w14:paraId="1813739A" w14:textId="77777777" w:rsidR="008639E9" w:rsidRDefault="008639E9">
      <w:pPr>
        <w:pStyle w:val="a3"/>
        <w:spacing w:before="0" w:beforeAutospacing="0" w:after="0" w:afterAutospacing="0"/>
        <w:ind w:firstLine="360"/>
        <w:jc w:val="both"/>
        <w:divId w:val="1126504203"/>
        <w:rPr>
          <w:rFonts w:hint="eastAsia"/>
        </w:rPr>
      </w:pPr>
      <w:r>
        <w:rPr>
          <w:rFonts w:hint="eastAsia"/>
          <w:sz w:val="18"/>
          <w:szCs w:val="18"/>
        </w:rPr>
        <w:t>1、2025年6月13日，公司召开了第九届董事会第二次会议，审议通过了《关于调整2022年股票期权与限制性股票激励计划股票期权行权价格的议案》，公司2024年年度权益分派已于2025年6月6日实施完毕，根据《软控股份有限公司2022年股票期权与限制性股票激励计划》的相关规定及公司2022年第一次临时股东大会对董事会的授权，公司董事会对本次股票期权行权价格进行调整，调整后的股票期权行权价格为5.924元/股。</w:t>
      </w:r>
    </w:p>
    <w:p w14:paraId="3D469A1C" w14:textId="77777777" w:rsidR="008639E9" w:rsidRDefault="008639E9">
      <w:pPr>
        <w:pStyle w:val="a3"/>
        <w:spacing w:before="0" w:beforeAutospacing="0" w:after="0" w:afterAutospacing="0"/>
        <w:ind w:firstLine="360"/>
        <w:jc w:val="both"/>
        <w:divId w:val="1126504203"/>
        <w:rPr>
          <w:rFonts w:hint="eastAsia"/>
        </w:rPr>
      </w:pPr>
      <w:r>
        <w:rPr>
          <w:rFonts w:hint="eastAsia"/>
          <w:sz w:val="18"/>
          <w:szCs w:val="18"/>
        </w:rPr>
        <w:t>2、2025年9月5日，公司召开了第九届董事会第四次会议，审议通过了《关于调整2022年股票期权与限制性股票激励计划股票期权行权价格的议案》，公司2025年半年度权益分派已于2025年9月3日实施完毕，根据《软控股份有限公司2022年股票期权与限制性股票激励计划》的相关规定及公司2022年第一次临时股东大会对董事会的授权，公司董事会对本次股票期权行权价格进行调整，调整后的股票期权行权价格为5.874元/股。</w:t>
      </w:r>
    </w:p>
    <w:p w14:paraId="589302BB" w14:textId="77777777" w:rsidR="008639E9" w:rsidRDefault="008639E9">
      <w:pPr>
        <w:pStyle w:val="a3"/>
        <w:spacing w:before="0" w:beforeAutospacing="0" w:after="0" w:afterAutospacing="0"/>
        <w:ind w:firstLine="360"/>
        <w:jc w:val="both"/>
        <w:divId w:val="1126504203"/>
        <w:rPr>
          <w:rFonts w:hint="eastAsia"/>
        </w:rPr>
      </w:pPr>
      <w:r>
        <w:rPr>
          <w:rFonts w:hint="eastAsia"/>
          <w:sz w:val="18"/>
          <w:szCs w:val="18"/>
        </w:rPr>
        <w:t>3、2025年9月25日，公司召开了第九届董事会第五次会议，审议通过了《关于公司2022年股票期权与限制性股票激励计划第三个解除限售期解除限售条件成就的议案》《关于公司2022年股票期权与限制性股票激励计划第三个行权期行权条件成就的议案》，董事会认为公司2022年股票期权与限制性股票激励计划第三个解除限售期解除限售条件已经成就，本次符合解除限售条件的激励对象共236人，可解除限售的限制性股票数量为4,583,850股；董事会认为公司2022年股票期权与限制性股票激励计划第三个行权期期权行权条件已经成就，本次符合行权条件的激励对象共240人，可行权的股票期权数量为6,843,150份。</w:t>
      </w:r>
    </w:p>
    <w:p w14:paraId="1ADCA29E" w14:textId="77777777" w:rsidR="008639E9" w:rsidRDefault="008639E9">
      <w:pPr>
        <w:pStyle w:val="a3"/>
        <w:spacing w:before="0" w:beforeAutospacing="0" w:after="0" w:afterAutospacing="0"/>
        <w:ind w:firstLine="360"/>
        <w:jc w:val="both"/>
        <w:divId w:val="1126504203"/>
        <w:rPr>
          <w:rFonts w:hint="eastAsia"/>
        </w:rPr>
      </w:pPr>
      <w:r>
        <w:rPr>
          <w:rFonts w:hint="eastAsia"/>
          <w:sz w:val="18"/>
          <w:szCs w:val="18"/>
        </w:rPr>
        <w:t>4、2025年10月13日，公司召开了第九届董事会第六次会议，审议通过了《关于对2022年股票期权与限制性股票激励计划第二个行权期到期未行权股票期权进行注销的议案》，因公司2022年股票期权与限制性股票激励计划股票期权（期权简称：软控JLC2，期权代码：037292）的第二个行权期已于2025年9月29日到期，截止到期日有23名激励对象获授的股票期权在本行权期内未行权，根据公司《2022年股票期权与限制性股票激励计划》及《上市公司股权激励管理办法》的相关规定，公司将对未行权的股票期权1,161,500份予以注销。</w:t>
      </w:r>
    </w:p>
    <w:p w14:paraId="1D574358" w14:textId="77777777" w:rsidR="008639E9" w:rsidRDefault="008639E9">
      <w:pPr>
        <w:pStyle w:val="a3"/>
        <w:spacing w:before="0" w:beforeAutospacing="0" w:after="0" w:afterAutospacing="0"/>
        <w:ind w:firstLine="360"/>
        <w:jc w:val="both"/>
        <w:divId w:val="1126504203"/>
        <w:rPr>
          <w:rFonts w:hint="eastAsia"/>
        </w:rPr>
      </w:pPr>
      <w:r>
        <w:rPr>
          <w:rFonts w:hint="eastAsia"/>
          <w:sz w:val="18"/>
          <w:szCs w:val="18"/>
        </w:rPr>
        <w:t>2023年限制性股票激励计划：</w:t>
      </w:r>
    </w:p>
    <w:p w14:paraId="37BF466F" w14:textId="77777777" w:rsidR="008639E9" w:rsidRDefault="008639E9">
      <w:pPr>
        <w:pStyle w:val="a3"/>
        <w:spacing w:before="0" w:beforeAutospacing="0" w:after="0" w:afterAutospacing="0"/>
        <w:ind w:firstLine="360"/>
        <w:jc w:val="both"/>
        <w:divId w:val="1126504203"/>
        <w:rPr>
          <w:rFonts w:hint="eastAsia"/>
        </w:rPr>
      </w:pPr>
      <w:r>
        <w:rPr>
          <w:rFonts w:hint="eastAsia"/>
          <w:sz w:val="18"/>
          <w:szCs w:val="18"/>
        </w:rPr>
        <w:t>1、2025年4月21日，公司召开了第八届董事会第二十五次会议，审议通过了《关于回购注销部分限制性股票的议案》，因公司2023年限制性股票激励计划有1名激励对象离职，同意对其已获授但尚未解除限售的限制性股票300,000股予以回购注销。2025年5月29日，公司召开了2024年年度股东大会，审议通过了《关于回购注销部分限制性股票的议案》。</w:t>
      </w:r>
    </w:p>
    <w:p w14:paraId="3FFDE465" w14:textId="77777777" w:rsidR="008639E9" w:rsidRDefault="008639E9">
      <w:pPr>
        <w:pStyle w:val="a3"/>
        <w:spacing w:before="0" w:beforeAutospacing="0" w:after="0" w:afterAutospacing="0"/>
        <w:ind w:firstLine="360"/>
        <w:jc w:val="both"/>
        <w:divId w:val="1126504203"/>
        <w:rPr>
          <w:rFonts w:hint="eastAsia"/>
        </w:rPr>
      </w:pPr>
      <w:r>
        <w:rPr>
          <w:rFonts w:hint="eastAsia"/>
          <w:sz w:val="18"/>
          <w:szCs w:val="18"/>
        </w:rPr>
        <w:t>2、2025年9月25日，公司召开了第九届董事会第五次会议，审议通过了《关于公司2023年限制性股票激励计划第二个解除限售期解除限售条件成就的议案》，董事会认为公司2023年限制性股票激励计划第二个解除限售期解除限售条件已经成就，本次符合解除限售条件的激励对象共49人，可解除限售的限制性股票数量为1,825.00万股。</w:t>
      </w:r>
    </w:p>
    <w:p w14:paraId="0A2FC8E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公司董事、高级管理人员获得的股权激励情况</w:t>
      </w:r>
    </w:p>
    <w:p w14:paraId="663A904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sym w:font="Wingdings 2" w:char="F052"/>
      </w:r>
      <w:r>
        <w:rPr>
          <w:rFonts w:ascii="宋体" w:eastAsia="宋体" w:hAnsi="宋体" w:cs="宋体"/>
          <w:sz w:val="18"/>
          <w:szCs w:val="18"/>
        </w:rPr>
        <w:t>适用 □不适用</w:t>
      </w:r>
    </w:p>
    <w:p w14:paraId="6FBD7ECE"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9"/>
        <w:gridCol w:w="689"/>
        <w:gridCol w:w="689"/>
        <w:gridCol w:w="689"/>
        <w:gridCol w:w="689"/>
        <w:gridCol w:w="689"/>
        <w:gridCol w:w="689"/>
        <w:gridCol w:w="688"/>
        <w:gridCol w:w="688"/>
        <w:gridCol w:w="688"/>
        <w:gridCol w:w="688"/>
        <w:gridCol w:w="688"/>
        <w:gridCol w:w="688"/>
        <w:gridCol w:w="688"/>
      </w:tblGrid>
      <w:tr w:rsidR="004B4BE6" w14:paraId="71A49A97" w14:textId="77777777">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53B6999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姓名</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1F2E763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职务</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547AFA3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年初持有股票期权数量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0CDD298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报告期新授予股票期权数量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1B8FFAD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报告期内可行权股数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7D95C95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报告期内已行权股数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7658F46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报告期内已行权股数行权价格（元/股）</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4DA4F47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期末持有股票期权数量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4C42C24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报告期末市价（元/股）</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3825251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期初持有限制性股票数量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040BEB4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本期已解锁股份数量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584CA33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报告期新授予限制性股票数量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0F1E017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限制性股票的授予价格（元/股）</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0D2C256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期末持有限制性股票数量</w:t>
            </w:r>
          </w:p>
        </w:tc>
      </w:tr>
      <w:tr w:rsidR="004B4BE6" w14:paraId="1618C5B5" w14:textId="77777777">
        <w:trPr>
          <w:trHeight w:val="240"/>
        </w:trPr>
        <w:tc>
          <w:tcPr>
            <w:tcW w:w="689" w:type="dxa"/>
            <w:tcBorders>
              <w:top w:val="single" w:sz="2" w:space="0" w:color="auto"/>
              <w:left w:val="single" w:sz="2" w:space="0" w:color="auto"/>
              <w:bottom w:val="single" w:sz="2" w:space="0" w:color="auto"/>
              <w:right w:val="single" w:sz="2" w:space="0" w:color="auto"/>
            </w:tcBorders>
            <w:vAlign w:val="center"/>
          </w:tcPr>
          <w:p w14:paraId="52CB847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官炳政</w:t>
            </w:r>
          </w:p>
        </w:tc>
        <w:tc>
          <w:tcPr>
            <w:tcW w:w="689" w:type="dxa"/>
            <w:tcBorders>
              <w:top w:val="single" w:sz="2" w:space="0" w:color="auto"/>
              <w:left w:val="single" w:sz="2" w:space="0" w:color="auto"/>
              <w:bottom w:val="single" w:sz="2" w:space="0" w:color="auto"/>
              <w:right w:val="single" w:sz="2" w:space="0" w:color="auto"/>
            </w:tcBorders>
            <w:vAlign w:val="center"/>
          </w:tcPr>
          <w:p w14:paraId="64A4F15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董事长、总裁</w:t>
            </w:r>
          </w:p>
        </w:tc>
        <w:tc>
          <w:tcPr>
            <w:tcW w:w="689" w:type="dxa"/>
            <w:tcBorders>
              <w:top w:val="single" w:sz="2" w:space="0" w:color="auto"/>
              <w:left w:val="single" w:sz="2" w:space="0" w:color="auto"/>
              <w:bottom w:val="single" w:sz="2" w:space="0" w:color="auto"/>
              <w:right w:val="single" w:sz="2" w:space="0" w:color="auto"/>
            </w:tcBorders>
            <w:vAlign w:val="center"/>
          </w:tcPr>
          <w:p w14:paraId="26CB6D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720,000</w:t>
            </w:r>
          </w:p>
        </w:tc>
        <w:tc>
          <w:tcPr>
            <w:tcW w:w="689" w:type="dxa"/>
            <w:tcBorders>
              <w:top w:val="single" w:sz="2" w:space="0" w:color="auto"/>
              <w:left w:val="single" w:sz="2" w:space="0" w:color="auto"/>
              <w:bottom w:val="single" w:sz="2" w:space="0" w:color="auto"/>
              <w:right w:val="single" w:sz="2" w:space="0" w:color="auto"/>
            </w:tcBorders>
            <w:vAlign w:val="center"/>
          </w:tcPr>
          <w:p w14:paraId="6546BB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658E59F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720,000</w:t>
            </w:r>
          </w:p>
        </w:tc>
        <w:tc>
          <w:tcPr>
            <w:tcW w:w="689" w:type="dxa"/>
            <w:tcBorders>
              <w:top w:val="single" w:sz="2" w:space="0" w:color="auto"/>
              <w:left w:val="single" w:sz="2" w:space="0" w:color="auto"/>
              <w:bottom w:val="single" w:sz="2" w:space="0" w:color="auto"/>
              <w:right w:val="single" w:sz="2" w:space="0" w:color="auto"/>
            </w:tcBorders>
            <w:vAlign w:val="center"/>
          </w:tcPr>
          <w:p w14:paraId="211F272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432D369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389426A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360,000</w:t>
            </w:r>
          </w:p>
        </w:tc>
        <w:tc>
          <w:tcPr>
            <w:tcW w:w="689" w:type="dxa"/>
            <w:tcBorders>
              <w:top w:val="single" w:sz="2" w:space="0" w:color="auto"/>
              <w:left w:val="single" w:sz="2" w:space="0" w:color="auto"/>
              <w:bottom w:val="single" w:sz="2" w:space="0" w:color="auto"/>
              <w:right w:val="single" w:sz="2" w:space="0" w:color="auto"/>
            </w:tcBorders>
            <w:vAlign w:val="center"/>
          </w:tcPr>
          <w:p w14:paraId="269ADE4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8.15</w:t>
            </w:r>
          </w:p>
        </w:tc>
        <w:tc>
          <w:tcPr>
            <w:tcW w:w="689" w:type="dxa"/>
            <w:tcBorders>
              <w:top w:val="single" w:sz="2" w:space="0" w:color="auto"/>
              <w:left w:val="single" w:sz="2" w:space="0" w:color="auto"/>
              <w:bottom w:val="single" w:sz="2" w:space="0" w:color="auto"/>
              <w:right w:val="single" w:sz="2" w:space="0" w:color="auto"/>
            </w:tcBorders>
            <w:vAlign w:val="center"/>
          </w:tcPr>
          <w:p w14:paraId="1E4E4A4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5,250,000</w:t>
            </w:r>
          </w:p>
        </w:tc>
        <w:tc>
          <w:tcPr>
            <w:tcW w:w="689" w:type="dxa"/>
            <w:tcBorders>
              <w:top w:val="single" w:sz="2" w:space="0" w:color="auto"/>
              <w:left w:val="single" w:sz="2" w:space="0" w:color="auto"/>
              <w:bottom w:val="single" w:sz="2" w:space="0" w:color="auto"/>
              <w:right w:val="single" w:sz="2" w:space="0" w:color="auto"/>
            </w:tcBorders>
            <w:vAlign w:val="center"/>
          </w:tcPr>
          <w:p w14:paraId="3C850CC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574890A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15E2266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1FE7AE5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5,250,000</w:t>
            </w:r>
          </w:p>
        </w:tc>
      </w:tr>
      <w:tr w:rsidR="004B4BE6" w14:paraId="317A58AE" w14:textId="77777777">
        <w:trPr>
          <w:trHeight w:val="240"/>
        </w:trPr>
        <w:tc>
          <w:tcPr>
            <w:tcW w:w="689" w:type="dxa"/>
            <w:tcBorders>
              <w:top w:val="single" w:sz="2" w:space="0" w:color="auto"/>
              <w:left w:val="single" w:sz="2" w:space="0" w:color="auto"/>
              <w:bottom w:val="single" w:sz="2" w:space="0" w:color="auto"/>
              <w:right w:val="single" w:sz="2" w:space="0" w:color="auto"/>
            </w:tcBorders>
            <w:vAlign w:val="center"/>
          </w:tcPr>
          <w:p w14:paraId="4F6572C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杨慧丽</w:t>
            </w:r>
          </w:p>
        </w:tc>
        <w:tc>
          <w:tcPr>
            <w:tcW w:w="689" w:type="dxa"/>
            <w:tcBorders>
              <w:top w:val="single" w:sz="2" w:space="0" w:color="auto"/>
              <w:left w:val="single" w:sz="2" w:space="0" w:color="auto"/>
              <w:bottom w:val="single" w:sz="2" w:space="0" w:color="auto"/>
              <w:right w:val="single" w:sz="2" w:space="0" w:color="auto"/>
            </w:tcBorders>
            <w:vAlign w:val="center"/>
          </w:tcPr>
          <w:p w14:paraId="01F0A40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董事、副总裁</w:t>
            </w:r>
          </w:p>
        </w:tc>
        <w:tc>
          <w:tcPr>
            <w:tcW w:w="689" w:type="dxa"/>
            <w:tcBorders>
              <w:top w:val="single" w:sz="2" w:space="0" w:color="auto"/>
              <w:left w:val="single" w:sz="2" w:space="0" w:color="auto"/>
              <w:bottom w:val="single" w:sz="2" w:space="0" w:color="auto"/>
              <w:right w:val="single" w:sz="2" w:space="0" w:color="auto"/>
            </w:tcBorders>
            <w:vAlign w:val="center"/>
          </w:tcPr>
          <w:p w14:paraId="07D10C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180,000</w:t>
            </w:r>
          </w:p>
        </w:tc>
        <w:tc>
          <w:tcPr>
            <w:tcW w:w="689" w:type="dxa"/>
            <w:tcBorders>
              <w:top w:val="single" w:sz="2" w:space="0" w:color="auto"/>
              <w:left w:val="single" w:sz="2" w:space="0" w:color="auto"/>
              <w:bottom w:val="single" w:sz="2" w:space="0" w:color="auto"/>
              <w:right w:val="single" w:sz="2" w:space="0" w:color="auto"/>
            </w:tcBorders>
            <w:vAlign w:val="center"/>
          </w:tcPr>
          <w:p w14:paraId="79EC101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70322C7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180,000</w:t>
            </w:r>
          </w:p>
        </w:tc>
        <w:tc>
          <w:tcPr>
            <w:tcW w:w="689" w:type="dxa"/>
            <w:tcBorders>
              <w:top w:val="single" w:sz="2" w:space="0" w:color="auto"/>
              <w:left w:val="single" w:sz="2" w:space="0" w:color="auto"/>
              <w:bottom w:val="single" w:sz="2" w:space="0" w:color="auto"/>
              <w:right w:val="single" w:sz="2" w:space="0" w:color="auto"/>
            </w:tcBorders>
            <w:vAlign w:val="center"/>
          </w:tcPr>
          <w:p w14:paraId="4FDFE3E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5B373B0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70E096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90,000</w:t>
            </w:r>
          </w:p>
        </w:tc>
        <w:tc>
          <w:tcPr>
            <w:tcW w:w="689" w:type="dxa"/>
            <w:tcBorders>
              <w:top w:val="single" w:sz="2" w:space="0" w:color="auto"/>
              <w:left w:val="single" w:sz="2" w:space="0" w:color="auto"/>
              <w:bottom w:val="single" w:sz="2" w:space="0" w:color="auto"/>
              <w:right w:val="single" w:sz="2" w:space="0" w:color="auto"/>
            </w:tcBorders>
            <w:vAlign w:val="center"/>
          </w:tcPr>
          <w:p w14:paraId="72FA51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8.15</w:t>
            </w:r>
          </w:p>
        </w:tc>
        <w:tc>
          <w:tcPr>
            <w:tcW w:w="689" w:type="dxa"/>
            <w:tcBorders>
              <w:top w:val="single" w:sz="2" w:space="0" w:color="auto"/>
              <w:left w:val="single" w:sz="2" w:space="0" w:color="auto"/>
              <w:bottom w:val="single" w:sz="2" w:space="0" w:color="auto"/>
              <w:right w:val="single" w:sz="2" w:space="0" w:color="auto"/>
            </w:tcBorders>
            <w:vAlign w:val="center"/>
          </w:tcPr>
          <w:p w14:paraId="082463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1,650,000</w:t>
            </w:r>
          </w:p>
        </w:tc>
        <w:tc>
          <w:tcPr>
            <w:tcW w:w="689" w:type="dxa"/>
            <w:tcBorders>
              <w:top w:val="single" w:sz="2" w:space="0" w:color="auto"/>
              <w:left w:val="single" w:sz="2" w:space="0" w:color="auto"/>
              <w:bottom w:val="single" w:sz="2" w:space="0" w:color="auto"/>
              <w:right w:val="single" w:sz="2" w:space="0" w:color="auto"/>
            </w:tcBorders>
            <w:vAlign w:val="center"/>
          </w:tcPr>
          <w:p w14:paraId="771896A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0558CF2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3B0ED0A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42682C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1,650,000</w:t>
            </w:r>
          </w:p>
        </w:tc>
      </w:tr>
      <w:tr w:rsidR="004B4BE6" w14:paraId="0BA69F87" w14:textId="77777777">
        <w:trPr>
          <w:trHeight w:val="240"/>
        </w:trPr>
        <w:tc>
          <w:tcPr>
            <w:tcW w:w="689" w:type="dxa"/>
            <w:tcBorders>
              <w:top w:val="single" w:sz="2" w:space="0" w:color="auto"/>
              <w:left w:val="single" w:sz="2" w:space="0" w:color="auto"/>
              <w:bottom w:val="single" w:sz="2" w:space="0" w:color="auto"/>
              <w:right w:val="single" w:sz="2" w:space="0" w:color="auto"/>
            </w:tcBorders>
            <w:vAlign w:val="center"/>
          </w:tcPr>
          <w:p w14:paraId="3DA8D8D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张垚</w:t>
            </w:r>
          </w:p>
        </w:tc>
        <w:tc>
          <w:tcPr>
            <w:tcW w:w="689" w:type="dxa"/>
            <w:tcBorders>
              <w:top w:val="single" w:sz="2" w:space="0" w:color="auto"/>
              <w:left w:val="single" w:sz="2" w:space="0" w:color="auto"/>
              <w:bottom w:val="single" w:sz="2" w:space="0" w:color="auto"/>
              <w:right w:val="single" w:sz="2" w:space="0" w:color="auto"/>
            </w:tcBorders>
            <w:vAlign w:val="center"/>
          </w:tcPr>
          <w:p w14:paraId="11936A7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董事、董事会秘书、财务总监</w:t>
            </w:r>
          </w:p>
        </w:tc>
        <w:tc>
          <w:tcPr>
            <w:tcW w:w="689" w:type="dxa"/>
            <w:tcBorders>
              <w:top w:val="single" w:sz="2" w:space="0" w:color="auto"/>
              <w:left w:val="single" w:sz="2" w:space="0" w:color="auto"/>
              <w:bottom w:val="single" w:sz="2" w:space="0" w:color="auto"/>
              <w:right w:val="single" w:sz="2" w:space="0" w:color="auto"/>
            </w:tcBorders>
            <w:vAlign w:val="center"/>
          </w:tcPr>
          <w:p w14:paraId="5F6890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180,000</w:t>
            </w:r>
          </w:p>
        </w:tc>
        <w:tc>
          <w:tcPr>
            <w:tcW w:w="689" w:type="dxa"/>
            <w:tcBorders>
              <w:top w:val="single" w:sz="2" w:space="0" w:color="auto"/>
              <w:left w:val="single" w:sz="2" w:space="0" w:color="auto"/>
              <w:bottom w:val="single" w:sz="2" w:space="0" w:color="auto"/>
              <w:right w:val="single" w:sz="2" w:space="0" w:color="auto"/>
            </w:tcBorders>
            <w:vAlign w:val="center"/>
          </w:tcPr>
          <w:p w14:paraId="498BCBC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1316682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180,000</w:t>
            </w:r>
          </w:p>
        </w:tc>
        <w:tc>
          <w:tcPr>
            <w:tcW w:w="689" w:type="dxa"/>
            <w:tcBorders>
              <w:top w:val="single" w:sz="2" w:space="0" w:color="auto"/>
              <w:left w:val="single" w:sz="2" w:space="0" w:color="auto"/>
              <w:bottom w:val="single" w:sz="2" w:space="0" w:color="auto"/>
              <w:right w:val="single" w:sz="2" w:space="0" w:color="auto"/>
            </w:tcBorders>
            <w:vAlign w:val="center"/>
          </w:tcPr>
          <w:p w14:paraId="5DA6F44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68F69D5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57FEE0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90,000</w:t>
            </w:r>
          </w:p>
        </w:tc>
        <w:tc>
          <w:tcPr>
            <w:tcW w:w="689" w:type="dxa"/>
            <w:tcBorders>
              <w:top w:val="single" w:sz="2" w:space="0" w:color="auto"/>
              <w:left w:val="single" w:sz="2" w:space="0" w:color="auto"/>
              <w:bottom w:val="single" w:sz="2" w:space="0" w:color="auto"/>
              <w:right w:val="single" w:sz="2" w:space="0" w:color="auto"/>
            </w:tcBorders>
            <w:vAlign w:val="center"/>
          </w:tcPr>
          <w:p w14:paraId="67E4788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8.15</w:t>
            </w:r>
          </w:p>
        </w:tc>
        <w:tc>
          <w:tcPr>
            <w:tcW w:w="689" w:type="dxa"/>
            <w:tcBorders>
              <w:top w:val="single" w:sz="2" w:space="0" w:color="auto"/>
              <w:left w:val="single" w:sz="2" w:space="0" w:color="auto"/>
              <w:bottom w:val="single" w:sz="2" w:space="0" w:color="auto"/>
              <w:right w:val="single" w:sz="2" w:space="0" w:color="auto"/>
            </w:tcBorders>
            <w:vAlign w:val="center"/>
          </w:tcPr>
          <w:p w14:paraId="42F1B2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1,650,000</w:t>
            </w:r>
          </w:p>
        </w:tc>
        <w:tc>
          <w:tcPr>
            <w:tcW w:w="689" w:type="dxa"/>
            <w:tcBorders>
              <w:top w:val="single" w:sz="2" w:space="0" w:color="auto"/>
              <w:left w:val="single" w:sz="2" w:space="0" w:color="auto"/>
              <w:bottom w:val="single" w:sz="2" w:space="0" w:color="auto"/>
              <w:right w:val="single" w:sz="2" w:space="0" w:color="auto"/>
            </w:tcBorders>
            <w:vAlign w:val="center"/>
          </w:tcPr>
          <w:p w14:paraId="4D5AE82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33898E8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3F2D301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439A25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1,650,000</w:t>
            </w:r>
          </w:p>
        </w:tc>
      </w:tr>
      <w:tr w:rsidR="004B4BE6" w14:paraId="0759FBAC" w14:textId="77777777">
        <w:trPr>
          <w:trHeight w:val="240"/>
        </w:trPr>
        <w:tc>
          <w:tcPr>
            <w:tcW w:w="689" w:type="dxa"/>
            <w:tcBorders>
              <w:top w:val="single" w:sz="2" w:space="0" w:color="auto"/>
              <w:left w:val="single" w:sz="2" w:space="0" w:color="auto"/>
              <w:bottom w:val="single" w:sz="2" w:space="0" w:color="auto"/>
              <w:right w:val="single" w:sz="2" w:space="0" w:color="auto"/>
            </w:tcBorders>
            <w:vAlign w:val="center"/>
          </w:tcPr>
          <w:p w14:paraId="1242A5A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李云涛</w:t>
            </w:r>
          </w:p>
        </w:tc>
        <w:tc>
          <w:tcPr>
            <w:tcW w:w="689" w:type="dxa"/>
            <w:tcBorders>
              <w:top w:val="single" w:sz="2" w:space="0" w:color="auto"/>
              <w:left w:val="single" w:sz="2" w:space="0" w:color="auto"/>
              <w:bottom w:val="single" w:sz="2" w:space="0" w:color="auto"/>
              <w:right w:val="single" w:sz="2" w:space="0" w:color="auto"/>
            </w:tcBorders>
            <w:vAlign w:val="center"/>
          </w:tcPr>
          <w:p w14:paraId="21DAE16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职工董事</w:t>
            </w:r>
          </w:p>
        </w:tc>
        <w:tc>
          <w:tcPr>
            <w:tcW w:w="689" w:type="dxa"/>
            <w:tcBorders>
              <w:top w:val="single" w:sz="2" w:space="0" w:color="auto"/>
              <w:left w:val="single" w:sz="2" w:space="0" w:color="auto"/>
              <w:bottom w:val="single" w:sz="2" w:space="0" w:color="auto"/>
              <w:right w:val="single" w:sz="2" w:space="0" w:color="auto"/>
            </w:tcBorders>
            <w:vAlign w:val="center"/>
          </w:tcPr>
          <w:p w14:paraId="6506C49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180,000</w:t>
            </w:r>
          </w:p>
        </w:tc>
        <w:tc>
          <w:tcPr>
            <w:tcW w:w="689" w:type="dxa"/>
            <w:tcBorders>
              <w:top w:val="single" w:sz="2" w:space="0" w:color="auto"/>
              <w:left w:val="single" w:sz="2" w:space="0" w:color="auto"/>
              <w:bottom w:val="single" w:sz="2" w:space="0" w:color="auto"/>
              <w:right w:val="single" w:sz="2" w:space="0" w:color="auto"/>
            </w:tcBorders>
            <w:vAlign w:val="center"/>
          </w:tcPr>
          <w:p w14:paraId="4FB01B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320ED2F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180,000</w:t>
            </w:r>
          </w:p>
        </w:tc>
        <w:tc>
          <w:tcPr>
            <w:tcW w:w="689" w:type="dxa"/>
            <w:tcBorders>
              <w:top w:val="single" w:sz="2" w:space="0" w:color="auto"/>
              <w:left w:val="single" w:sz="2" w:space="0" w:color="auto"/>
              <w:bottom w:val="single" w:sz="2" w:space="0" w:color="auto"/>
              <w:right w:val="single" w:sz="2" w:space="0" w:color="auto"/>
            </w:tcBorders>
            <w:vAlign w:val="center"/>
          </w:tcPr>
          <w:p w14:paraId="7DC0AD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63DCD5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2A040E8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90,000</w:t>
            </w:r>
          </w:p>
        </w:tc>
        <w:tc>
          <w:tcPr>
            <w:tcW w:w="689" w:type="dxa"/>
            <w:tcBorders>
              <w:top w:val="single" w:sz="2" w:space="0" w:color="auto"/>
              <w:left w:val="single" w:sz="2" w:space="0" w:color="auto"/>
              <w:bottom w:val="single" w:sz="2" w:space="0" w:color="auto"/>
              <w:right w:val="single" w:sz="2" w:space="0" w:color="auto"/>
            </w:tcBorders>
            <w:vAlign w:val="center"/>
          </w:tcPr>
          <w:p w14:paraId="78AEAC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8.15</w:t>
            </w:r>
          </w:p>
        </w:tc>
        <w:tc>
          <w:tcPr>
            <w:tcW w:w="689" w:type="dxa"/>
            <w:tcBorders>
              <w:top w:val="single" w:sz="2" w:space="0" w:color="auto"/>
              <w:left w:val="single" w:sz="2" w:space="0" w:color="auto"/>
              <w:bottom w:val="single" w:sz="2" w:space="0" w:color="auto"/>
              <w:right w:val="single" w:sz="2" w:space="0" w:color="auto"/>
            </w:tcBorders>
            <w:vAlign w:val="center"/>
          </w:tcPr>
          <w:p w14:paraId="602B316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900,000</w:t>
            </w:r>
          </w:p>
        </w:tc>
        <w:tc>
          <w:tcPr>
            <w:tcW w:w="689" w:type="dxa"/>
            <w:tcBorders>
              <w:top w:val="single" w:sz="2" w:space="0" w:color="auto"/>
              <w:left w:val="single" w:sz="2" w:space="0" w:color="auto"/>
              <w:bottom w:val="single" w:sz="2" w:space="0" w:color="auto"/>
              <w:right w:val="single" w:sz="2" w:space="0" w:color="auto"/>
            </w:tcBorders>
            <w:vAlign w:val="center"/>
          </w:tcPr>
          <w:p w14:paraId="7412BAB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0D9111B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11604A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360F631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900,000</w:t>
            </w:r>
          </w:p>
        </w:tc>
      </w:tr>
      <w:tr w:rsidR="004B4BE6" w14:paraId="67B8F576" w14:textId="77777777">
        <w:trPr>
          <w:trHeight w:val="240"/>
        </w:trPr>
        <w:tc>
          <w:tcPr>
            <w:tcW w:w="689" w:type="dxa"/>
            <w:tcBorders>
              <w:top w:val="single" w:sz="2" w:space="0" w:color="auto"/>
              <w:left w:val="single" w:sz="2" w:space="0" w:color="auto"/>
              <w:bottom w:val="single" w:sz="2" w:space="0" w:color="auto"/>
              <w:right w:val="single" w:sz="2" w:space="0" w:color="auto"/>
            </w:tcBorders>
            <w:vAlign w:val="center"/>
          </w:tcPr>
          <w:p w14:paraId="2218A87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向坤宏</w:t>
            </w:r>
          </w:p>
        </w:tc>
        <w:tc>
          <w:tcPr>
            <w:tcW w:w="689" w:type="dxa"/>
            <w:tcBorders>
              <w:top w:val="single" w:sz="2" w:space="0" w:color="auto"/>
              <w:left w:val="single" w:sz="2" w:space="0" w:color="auto"/>
              <w:bottom w:val="single" w:sz="2" w:space="0" w:color="auto"/>
              <w:right w:val="single" w:sz="2" w:space="0" w:color="auto"/>
            </w:tcBorders>
            <w:vAlign w:val="center"/>
          </w:tcPr>
          <w:p w14:paraId="270297F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689" w:type="dxa"/>
            <w:tcBorders>
              <w:top w:val="single" w:sz="2" w:space="0" w:color="auto"/>
              <w:left w:val="single" w:sz="2" w:space="0" w:color="auto"/>
              <w:bottom w:val="single" w:sz="2" w:space="0" w:color="auto"/>
              <w:right w:val="single" w:sz="2" w:space="0" w:color="auto"/>
            </w:tcBorders>
            <w:vAlign w:val="center"/>
          </w:tcPr>
          <w:p w14:paraId="298BEEC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180,000</w:t>
            </w:r>
          </w:p>
        </w:tc>
        <w:tc>
          <w:tcPr>
            <w:tcW w:w="689" w:type="dxa"/>
            <w:tcBorders>
              <w:top w:val="single" w:sz="2" w:space="0" w:color="auto"/>
              <w:left w:val="single" w:sz="2" w:space="0" w:color="auto"/>
              <w:bottom w:val="single" w:sz="2" w:space="0" w:color="auto"/>
              <w:right w:val="single" w:sz="2" w:space="0" w:color="auto"/>
            </w:tcBorders>
            <w:vAlign w:val="center"/>
          </w:tcPr>
          <w:p w14:paraId="785486F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5DCB55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180,000</w:t>
            </w:r>
          </w:p>
        </w:tc>
        <w:tc>
          <w:tcPr>
            <w:tcW w:w="689" w:type="dxa"/>
            <w:tcBorders>
              <w:top w:val="single" w:sz="2" w:space="0" w:color="auto"/>
              <w:left w:val="single" w:sz="2" w:space="0" w:color="auto"/>
              <w:bottom w:val="single" w:sz="2" w:space="0" w:color="auto"/>
              <w:right w:val="single" w:sz="2" w:space="0" w:color="auto"/>
            </w:tcBorders>
            <w:vAlign w:val="center"/>
          </w:tcPr>
          <w:p w14:paraId="5CAD346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7BC0272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15AC392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90,000</w:t>
            </w:r>
          </w:p>
        </w:tc>
        <w:tc>
          <w:tcPr>
            <w:tcW w:w="689" w:type="dxa"/>
            <w:tcBorders>
              <w:top w:val="single" w:sz="2" w:space="0" w:color="auto"/>
              <w:left w:val="single" w:sz="2" w:space="0" w:color="auto"/>
              <w:bottom w:val="single" w:sz="2" w:space="0" w:color="auto"/>
              <w:right w:val="single" w:sz="2" w:space="0" w:color="auto"/>
            </w:tcBorders>
            <w:vAlign w:val="center"/>
          </w:tcPr>
          <w:p w14:paraId="0B184E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8.15</w:t>
            </w:r>
          </w:p>
        </w:tc>
        <w:tc>
          <w:tcPr>
            <w:tcW w:w="689" w:type="dxa"/>
            <w:tcBorders>
              <w:top w:val="single" w:sz="2" w:space="0" w:color="auto"/>
              <w:left w:val="single" w:sz="2" w:space="0" w:color="auto"/>
              <w:bottom w:val="single" w:sz="2" w:space="0" w:color="auto"/>
              <w:right w:val="single" w:sz="2" w:space="0" w:color="auto"/>
            </w:tcBorders>
            <w:vAlign w:val="center"/>
          </w:tcPr>
          <w:p w14:paraId="3E8D2D5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150,000</w:t>
            </w:r>
          </w:p>
        </w:tc>
        <w:tc>
          <w:tcPr>
            <w:tcW w:w="689" w:type="dxa"/>
            <w:tcBorders>
              <w:top w:val="single" w:sz="2" w:space="0" w:color="auto"/>
              <w:left w:val="single" w:sz="2" w:space="0" w:color="auto"/>
              <w:bottom w:val="single" w:sz="2" w:space="0" w:color="auto"/>
              <w:right w:val="single" w:sz="2" w:space="0" w:color="auto"/>
            </w:tcBorders>
            <w:vAlign w:val="center"/>
          </w:tcPr>
          <w:p w14:paraId="4911149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2F4F77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16B71E8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0A1BCDF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150,000</w:t>
            </w:r>
          </w:p>
        </w:tc>
      </w:tr>
      <w:tr w:rsidR="004B4BE6" w14:paraId="3EF50B5D" w14:textId="77777777">
        <w:trPr>
          <w:trHeight w:val="240"/>
        </w:trPr>
        <w:tc>
          <w:tcPr>
            <w:tcW w:w="689" w:type="dxa"/>
            <w:tcBorders>
              <w:top w:val="single" w:sz="2" w:space="0" w:color="auto"/>
              <w:left w:val="single" w:sz="2" w:space="0" w:color="auto"/>
              <w:bottom w:val="single" w:sz="2" w:space="0" w:color="auto"/>
              <w:right w:val="single" w:sz="2" w:space="0" w:color="auto"/>
            </w:tcBorders>
            <w:vAlign w:val="center"/>
          </w:tcPr>
          <w:p w14:paraId="3DAD985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刘峰</w:t>
            </w:r>
          </w:p>
        </w:tc>
        <w:tc>
          <w:tcPr>
            <w:tcW w:w="689" w:type="dxa"/>
            <w:tcBorders>
              <w:top w:val="single" w:sz="2" w:space="0" w:color="auto"/>
              <w:left w:val="single" w:sz="2" w:space="0" w:color="auto"/>
              <w:bottom w:val="single" w:sz="2" w:space="0" w:color="auto"/>
              <w:right w:val="single" w:sz="2" w:space="0" w:color="auto"/>
            </w:tcBorders>
            <w:vAlign w:val="center"/>
          </w:tcPr>
          <w:p w14:paraId="47B93D3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689" w:type="dxa"/>
            <w:tcBorders>
              <w:top w:val="single" w:sz="2" w:space="0" w:color="auto"/>
              <w:left w:val="single" w:sz="2" w:space="0" w:color="auto"/>
              <w:bottom w:val="single" w:sz="2" w:space="0" w:color="auto"/>
              <w:right w:val="single" w:sz="2" w:space="0" w:color="auto"/>
            </w:tcBorders>
            <w:vAlign w:val="center"/>
          </w:tcPr>
          <w:p w14:paraId="286DF5A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180,000</w:t>
            </w:r>
          </w:p>
        </w:tc>
        <w:tc>
          <w:tcPr>
            <w:tcW w:w="689" w:type="dxa"/>
            <w:tcBorders>
              <w:top w:val="single" w:sz="2" w:space="0" w:color="auto"/>
              <w:left w:val="single" w:sz="2" w:space="0" w:color="auto"/>
              <w:bottom w:val="single" w:sz="2" w:space="0" w:color="auto"/>
              <w:right w:val="single" w:sz="2" w:space="0" w:color="auto"/>
            </w:tcBorders>
            <w:vAlign w:val="center"/>
          </w:tcPr>
          <w:p w14:paraId="1D766BA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630D9B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180,000</w:t>
            </w:r>
          </w:p>
        </w:tc>
        <w:tc>
          <w:tcPr>
            <w:tcW w:w="689" w:type="dxa"/>
            <w:tcBorders>
              <w:top w:val="single" w:sz="2" w:space="0" w:color="auto"/>
              <w:left w:val="single" w:sz="2" w:space="0" w:color="auto"/>
              <w:bottom w:val="single" w:sz="2" w:space="0" w:color="auto"/>
              <w:right w:val="single" w:sz="2" w:space="0" w:color="auto"/>
            </w:tcBorders>
            <w:vAlign w:val="center"/>
          </w:tcPr>
          <w:p w14:paraId="1C1054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397FE9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7B1C0C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90,000</w:t>
            </w:r>
          </w:p>
        </w:tc>
        <w:tc>
          <w:tcPr>
            <w:tcW w:w="689" w:type="dxa"/>
            <w:tcBorders>
              <w:top w:val="single" w:sz="2" w:space="0" w:color="auto"/>
              <w:left w:val="single" w:sz="2" w:space="0" w:color="auto"/>
              <w:bottom w:val="single" w:sz="2" w:space="0" w:color="auto"/>
              <w:right w:val="single" w:sz="2" w:space="0" w:color="auto"/>
            </w:tcBorders>
            <w:vAlign w:val="center"/>
          </w:tcPr>
          <w:p w14:paraId="7E0F21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8.15</w:t>
            </w:r>
          </w:p>
        </w:tc>
        <w:tc>
          <w:tcPr>
            <w:tcW w:w="689" w:type="dxa"/>
            <w:tcBorders>
              <w:top w:val="single" w:sz="2" w:space="0" w:color="auto"/>
              <w:left w:val="single" w:sz="2" w:space="0" w:color="auto"/>
              <w:bottom w:val="single" w:sz="2" w:space="0" w:color="auto"/>
              <w:right w:val="single" w:sz="2" w:space="0" w:color="auto"/>
            </w:tcBorders>
            <w:vAlign w:val="center"/>
          </w:tcPr>
          <w:p w14:paraId="2591CAE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150,000</w:t>
            </w:r>
          </w:p>
        </w:tc>
        <w:tc>
          <w:tcPr>
            <w:tcW w:w="689" w:type="dxa"/>
            <w:tcBorders>
              <w:top w:val="single" w:sz="2" w:space="0" w:color="auto"/>
              <w:left w:val="single" w:sz="2" w:space="0" w:color="auto"/>
              <w:bottom w:val="single" w:sz="2" w:space="0" w:color="auto"/>
              <w:right w:val="single" w:sz="2" w:space="0" w:color="auto"/>
            </w:tcBorders>
            <w:vAlign w:val="center"/>
          </w:tcPr>
          <w:p w14:paraId="6522211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695C3E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12C4881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18A64D6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150,000</w:t>
            </w:r>
          </w:p>
        </w:tc>
      </w:tr>
      <w:tr w:rsidR="004B4BE6" w14:paraId="070C54BB" w14:textId="77777777">
        <w:trPr>
          <w:trHeight w:val="240"/>
        </w:trPr>
        <w:tc>
          <w:tcPr>
            <w:tcW w:w="689" w:type="dxa"/>
            <w:tcBorders>
              <w:top w:val="single" w:sz="2" w:space="0" w:color="auto"/>
              <w:left w:val="single" w:sz="2" w:space="0" w:color="auto"/>
              <w:bottom w:val="single" w:sz="2" w:space="0" w:color="auto"/>
              <w:right w:val="single" w:sz="2" w:space="0" w:color="auto"/>
            </w:tcBorders>
            <w:vAlign w:val="center"/>
          </w:tcPr>
          <w:p w14:paraId="59C1D4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武守涛</w:t>
            </w:r>
          </w:p>
        </w:tc>
        <w:tc>
          <w:tcPr>
            <w:tcW w:w="689" w:type="dxa"/>
            <w:tcBorders>
              <w:top w:val="single" w:sz="2" w:space="0" w:color="auto"/>
              <w:left w:val="single" w:sz="2" w:space="0" w:color="auto"/>
              <w:bottom w:val="single" w:sz="2" w:space="0" w:color="auto"/>
              <w:right w:val="single" w:sz="2" w:space="0" w:color="auto"/>
            </w:tcBorders>
            <w:vAlign w:val="center"/>
          </w:tcPr>
          <w:p w14:paraId="7C037F3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689" w:type="dxa"/>
            <w:tcBorders>
              <w:top w:val="single" w:sz="2" w:space="0" w:color="auto"/>
              <w:left w:val="single" w:sz="2" w:space="0" w:color="auto"/>
              <w:bottom w:val="single" w:sz="2" w:space="0" w:color="auto"/>
              <w:right w:val="single" w:sz="2" w:space="0" w:color="auto"/>
            </w:tcBorders>
            <w:vAlign w:val="center"/>
          </w:tcPr>
          <w:p w14:paraId="2D34F71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180,000</w:t>
            </w:r>
          </w:p>
        </w:tc>
        <w:tc>
          <w:tcPr>
            <w:tcW w:w="689" w:type="dxa"/>
            <w:tcBorders>
              <w:top w:val="single" w:sz="2" w:space="0" w:color="auto"/>
              <w:left w:val="single" w:sz="2" w:space="0" w:color="auto"/>
              <w:bottom w:val="single" w:sz="2" w:space="0" w:color="auto"/>
              <w:right w:val="single" w:sz="2" w:space="0" w:color="auto"/>
            </w:tcBorders>
            <w:vAlign w:val="center"/>
          </w:tcPr>
          <w:p w14:paraId="63F8F6F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61273C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180,000</w:t>
            </w:r>
          </w:p>
        </w:tc>
        <w:tc>
          <w:tcPr>
            <w:tcW w:w="689" w:type="dxa"/>
            <w:tcBorders>
              <w:top w:val="single" w:sz="2" w:space="0" w:color="auto"/>
              <w:left w:val="single" w:sz="2" w:space="0" w:color="auto"/>
              <w:bottom w:val="single" w:sz="2" w:space="0" w:color="auto"/>
              <w:right w:val="single" w:sz="2" w:space="0" w:color="auto"/>
            </w:tcBorders>
            <w:vAlign w:val="center"/>
          </w:tcPr>
          <w:p w14:paraId="395BBF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0FC4F86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127B69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90,000</w:t>
            </w:r>
          </w:p>
        </w:tc>
        <w:tc>
          <w:tcPr>
            <w:tcW w:w="689" w:type="dxa"/>
            <w:tcBorders>
              <w:top w:val="single" w:sz="2" w:space="0" w:color="auto"/>
              <w:left w:val="single" w:sz="2" w:space="0" w:color="auto"/>
              <w:bottom w:val="single" w:sz="2" w:space="0" w:color="auto"/>
              <w:right w:val="single" w:sz="2" w:space="0" w:color="auto"/>
            </w:tcBorders>
            <w:vAlign w:val="center"/>
          </w:tcPr>
          <w:p w14:paraId="2383AA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8.15</w:t>
            </w:r>
          </w:p>
        </w:tc>
        <w:tc>
          <w:tcPr>
            <w:tcW w:w="689" w:type="dxa"/>
            <w:tcBorders>
              <w:top w:val="single" w:sz="2" w:space="0" w:color="auto"/>
              <w:left w:val="single" w:sz="2" w:space="0" w:color="auto"/>
              <w:bottom w:val="single" w:sz="2" w:space="0" w:color="auto"/>
              <w:right w:val="single" w:sz="2" w:space="0" w:color="auto"/>
            </w:tcBorders>
            <w:vAlign w:val="center"/>
          </w:tcPr>
          <w:p w14:paraId="0D404A6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150,000</w:t>
            </w:r>
          </w:p>
        </w:tc>
        <w:tc>
          <w:tcPr>
            <w:tcW w:w="689" w:type="dxa"/>
            <w:tcBorders>
              <w:top w:val="single" w:sz="2" w:space="0" w:color="auto"/>
              <w:left w:val="single" w:sz="2" w:space="0" w:color="auto"/>
              <w:bottom w:val="single" w:sz="2" w:space="0" w:color="auto"/>
              <w:right w:val="single" w:sz="2" w:space="0" w:color="auto"/>
            </w:tcBorders>
            <w:vAlign w:val="center"/>
          </w:tcPr>
          <w:p w14:paraId="7672BC6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2AB3F3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54A179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51BE27D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150,000</w:t>
            </w:r>
          </w:p>
        </w:tc>
      </w:tr>
      <w:tr w:rsidR="004B4BE6" w14:paraId="59AF87A3" w14:textId="77777777">
        <w:trPr>
          <w:trHeight w:val="240"/>
        </w:trPr>
        <w:tc>
          <w:tcPr>
            <w:tcW w:w="689" w:type="dxa"/>
            <w:tcBorders>
              <w:top w:val="single" w:sz="2" w:space="0" w:color="auto"/>
              <w:left w:val="single" w:sz="2" w:space="0" w:color="auto"/>
              <w:bottom w:val="single" w:sz="2" w:space="0" w:color="auto"/>
              <w:right w:val="single" w:sz="2" w:space="0" w:color="auto"/>
            </w:tcBorders>
            <w:vAlign w:val="center"/>
          </w:tcPr>
          <w:p w14:paraId="7F1B3EA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王志明</w:t>
            </w:r>
          </w:p>
        </w:tc>
        <w:tc>
          <w:tcPr>
            <w:tcW w:w="689" w:type="dxa"/>
            <w:tcBorders>
              <w:top w:val="single" w:sz="2" w:space="0" w:color="auto"/>
              <w:left w:val="single" w:sz="2" w:space="0" w:color="auto"/>
              <w:bottom w:val="single" w:sz="2" w:space="0" w:color="auto"/>
              <w:right w:val="single" w:sz="2" w:space="0" w:color="auto"/>
            </w:tcBorders>
            <w:vAlign w:val="center"/>
          </w:tcPr>
          <w:p w14:paraId="5340949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689" w:type="dxa"/>
            <w:tcBorders>
              <w:top w:val="single" w:sz="2" w:space="0" w:color="auto"/>
              <w:left w:val="single" w:sz="2" w:space="0" w:color="auto"/>
              <w:bottom w:val="single" w:sz="2" w:space="0" w:color="auto"/>
              <w:right w:val="single" w:sz="2" w:space="0" w:color="auto"/>
            </w:tcBorders>
            <w:vAlign w:val="center"/>
          </w:tcPr>
          <w:p w14:paraId="6F9251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180,000</w:t>
            </w:r>
          </w:p>
        </w:tc>
        <w:tc>
          <w:tcPr>
            <w:tcW w:w="689" w:type="dxa"/>
            <w:tcBorders>
              <w:top w:val="single" w:sz="2" w:space="0" w:color="auto"/>
              <w:left w:val="single" w:sz="2" w:space="0" w:color="auto"/>
              <w:bottom w:val="single" w:sz="2" w:space="0" w:color="auto"/>
              <w:right w:val="single" w:sz="2" w:space="0" w:color="auto"/>
            </w:tcBorders>
            <w:vAlign w:val="center"/>
          </w:tcPr>
          <w:p w14:paraId="5B4EA9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73DB67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180,000</w:t>
            </w:r>
          </w:p>
        </w:tc>
        <w:tc>
          <w:tcPr>
            <w:tcW w:w="689" w:type="dxa"/>
            <w:tcBorders>
              <w:top w:val="single" w:sz="2" w:space="0" w:color="auto"/>
              <w:left w:val="single" w:sz="2" w:space="0" w:color="auto"/>
              <w:bottom w:val="single" w:sz="2" w:space="0" w:color="auto"/>
              <w:right w:val="single" w:sz="2" w:space="0" w:color="auto"/>
            </w:tcBorders>
            <w:vAlign w:val="center"/>
          </w:tcPr>
          <w:p w14:paraId="43276C9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5A7CC56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7FAEBCC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90,000</w:t>
            </w:r>
          </w:p>
        </w:tc>
        <w:tc>
          <w:tcPr>
            <w:tcW w:w="689" w:type="dxa"/>
            <w:tcBorders>
              <w:top w:val="single" w:sz="2" w:space="0" w:color="auto"/>
              <w:left w:val="single" w:sz="2" w:space="0" w:color="auto"/>
              <w:bottom w:val="single" w:sz="2" w:space="0" w:color="auto"/>
              <w:right w:val="single" w:sz="2" w:space="0" w:color="auto"/>
            </w:tcBorders>
            <w:vAlign w:val="center"/>
          </w:tcPr>
          <w:p w14:paraId="6D8C80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8.15</w:t>
            </w:r>
          </w:p>
        </w:tc>
        <w:tc>
          <w:tcPr>
            <w:tcW w:w="689" w:type="dxa"/>
            <w:tcBorders>
              <w:top w:val="single" w:sz="2" w:space="0" w:color="auto"/>
              <w:left w:val="single" w:sz="2" w:space="0" w:color="auto"/>
              <w:bottom w:val="single" w:sz="2" w:space="0" w:color="auto"/>
              <w:right w:val="single" w:sz="2" w:space="0" w:color="auto"/>
            </w:tcBorders>
            <w:vAlign w:val="center"/>
          </w:tcPr>
          <w:p w14:paraId="423210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150,000</w:t>
            </w:r>
          </w:p>
        </w:tc>
        <w:tc>
          <w:tcPr>
            <w:tcW w:w="689" w:type="dxa"/>
            <w:tcBorders>
              <w:top w:val="single" w:sz="2" w:space="0" w:color="auto"/>
              <w:left w:val="single" w:sz="2" w:space="0" w:color="auto"/>
              <w:bottom w:val="single" w:sz="2" w:space="0" w:color="auto"/>
              <w:right w:val="single" w:sz="2" w:space="0" w:color="auto"/>
            </w:tcBorders>
            <w:vAlign w:val="center"/>
          </w:tcPr>
          <w:p w14:paraId="15A603C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1CEC8A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3996485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5563332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150,000</w:t>
            </w:r>
          </w:p>
        </w:tc>
      </w:tr>
      <w:tr w:rsidR="004B4BE6" w14:paraId="5289CCC6" w14:textId="77777777">
        <w:trPr>
          <w:trHeight w:val="240"/>
        </w:trPr>
        <w:tc>
          <w:tcPr>
            <w:tcW w:w="689" w:type="dxa"/>
            <w:tcBorders>
              <w:top w:val="single" w:sz="2" w:space="0" w:color="auto"/>
              <w:left w:val="single" w:sz="2" w:space="0" w:color="auto"/>
              <w:bottom w:val="single" w:sz="2" w:space="0" w:color="auto"/>
              <w:right w:val="single" w:sz="2" w:space="0" w:color="auto"/>
            </w:tcBorders>
            <w:vAlign w:val="center"/>
          </w:tcPr>
          <w:p w14:paraId="3DF351D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俞一航</w:t>
            </w:r>
          </w:p>
        </w:tc>
        <w:tc>
          <w:tcPr>
            <w:tcW w:w="689" w:type="dxa"/>
            <w:tcBorders>
              <w:top w:val="single" w:sz="2" w:space="0" w:color="auto"/>
              <w:left w:val="single" w:sz="2" w:space="0" w:color="auto"/>
              <w:bottom w:val="single" w:sz="2" w:space="0" w:color="auto"/>
              <w:right w:val="single" w:sz="2" w:space="0" w:color="auto"/>
            </w:tcBorders>
            <w:vAlign w:val="center"/>
          </w:tcPr>
          <w:p w14:paraId="3A97152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副总裁</w:t>
            </w:r>
          </w:p>
        </w:tc>
        <w:tc>
          <w:tcPr>
            <w:tcW w:w="689" w:type="dxa"/>
            <w:tcBorders>
              <w:top w:val="single" w:sz="2" w:space="0" w:color="auto"/>
              <w:left w:val="single" w:sz="2" w:space="0" w:color="auto"/>
              <w:bottom w:val="single" w:sz="2" w:space="0" w:color="auto"/>
              <w:right w:val="single" w:sz="2" w:space="0" w:color="auto"/>
            </w:tcBorders>
            <w:vAlign w:val="center"/>
          </w:tcPr>
          <w:p w14:paraId="511312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90,000</w:t>
            </w:r>
          </w:p>
        </w:tc>
        <w:tc>
          <w:tcPr>
            <w:tcW w:w="689" w:type="dxa"/>
            <w:tcBorders>
              <w:top w:val="single" w:sz="2" w:space="0" w:color="auto"/>
              <w:left w:val="single" w:sz="2" w:space="0" w:color="auto"/>
              <w:bottom w:val="single" w:sz="2" w:space="0" w:color="auto"/>
              <w:right w:val="single" w:sz="2" w:space="0" w:color="auto"/>
            </w:tcBorders>
            <w:vAlign w:val="center"/>
          </w:tcPr>
          <w:p w14:paraId="63ADD54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1EDB68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90,000</w:t>
            </w:r>
          </w:p>
        </w:tc>
        <w:tc>
          <w:tcPr>
            <w:tcW w:w="689" w:type="dxa"/>
            <w:tcBorders>
              <w:top w:val="single" w:sz="2" w:space="0" w:color="auto"/>
              <w:left w:val="single" w:sz="2" w:space="0" w:color="auto"/>
              <w:bottom w:val="single" w:sz="2" w:space="0" w:color="auto"/>
              <w:right w:val="single" w:sz="2" w:space="0" w:color="auto"/>
            </w:tcBorders>
            <w:vAlign w:val="center"/>
          </w:tcPr>
          <w:p w14:paraId="62326B3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43492B2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690933C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45,000</w:t>
            </w:r>
          </w:p>
        </w:tc>
        <w:tc>
          <w:tcPr>
            <w:tcW w:w="689" w:type="dxa"/>
            <w:tcBorders>
              <w:top w:val="single" w:sz="2" w:space="0" w:color="auto"/>
              <w:left w:val="single" w:sz="2" w:space="0" w:color="auto"/>
              <w:bottom w:val="single" w:sz="2" w:space="0" w:color="auto"/>
              <w:right w:val="single" w:sz="2" w:space="0" w:color="auto"/>
            </w:tcBorders>
            <w:vAlign w:val="center"/>
          </w:tcPr>
          <w:p w14:paraId="21147DD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8.15</w:t>
            </w:r>
          </w:p>
        </w:tc>
        <w:tc>
          <w:tcPr>
            <w:tcW w:w="689" w:type="dxa"/>
            <w:tcBorders>
              <w:top w:val="single" w:sz="2" w:space="0" w:color="auto"/>
              <w:left w:val="single" w:sz="2" w:space="0" w:color="auto"/>
              <w:bottom w:val="single" w:sz="2" w:space="0" w:color="auto"/>
              <w:right w:val="single" w:sz="2" w:space="0" w:color="auto"/>
            </w:tcBorders>
            <w:vAlign w:val="center"/>
          </w:tcPr>
          <w:p w14:paraId="2A2C501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430,000</w:t>
            </w:r>
          </w:p>
        </w:tc>
        <w:tc>
          <w:tcPr>
            <w:tcW w:w="689" w:type="dxa"/>
            <w:tcBorders>
              <w:top w:val="single" w:sz="2" w:space="0" w:color="auto"/>
              <w:left w:val="single" w:sz="2" w:space="0" w:color="auto"/>
              <w:bottom w:val="single" w:sz="2" w:space="0" w:color="auto"/>
              <w:right w:val="single" w:sz="2" w:space="0" w:color="auto"/>
            </w:tcBorders>
            <w:vAlign w:val="center"/>
          </w:tcPr>
          <w:p w14:paraId="0109319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107,500</w:t>
            </w:r>
          </w:p>
        </w:tc>
        <w:tc>
          <w:tcPr>
            <w:tcW w:w="689" w:type="dxa"/>
            <w:tcBorders>
              <w:top w:val="single" w:sz="2" w:space="0" w:color="auto"/>
              <w:left w:val="single" w:sz="2" w:space="0" w:color="auto"/>
              <w:bottom w:val="single" w:sz="2" w:space="0" w:color="auto"/>
              <w:right w:val="single" w:sz="2" w:space="0" w:color="auto"/>
            </w:tcBorders>
            <w:vAlign w:val="center"/>
          </w:tcPr>
          <w:p w14:paraId="58BF25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380B7E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2BFAE0A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322,500</w:t>
            </w:r>
          </w:p>
        </w:tc>
      </w:tr>
      <w:tr w:rsidR="004B4BE6" w14:paraId="3217C371" w14:textId="77777777">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0B819AC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061C804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14:paraId="0E7189B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2,070,000</w:t>
            </w:r>
          </w:p>
        </w:tc>
        <w:tc>
          <w:tcPr>
            <w:tcW w:w="689" w:type="dxa"/>
            <w:tcBorders>
              <w:top w:val="single" w:sz="2" w:space="0" w:color="auto"/>
              <w:left w:val="single" w:sz="2" w:space="0" w:color="auto"/>
              <w:bottom w:val="single" w:sz="2" w:space="0" w:color="auto"/>
              <w:right w:val="single" w:sz="2" w:space="0" w:color="auto"/>
            </w:tcBorders>
            <w:vAlign w:val="center"/>
          </w:tcPr>
          <w:p w14:paraId="34BD299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14:paraId="57F166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2,070,000</w:t>
            </w:r>
          </w:p>
        </w:tc>
        <w:tc>
          <w:tcPr>
            <w:tcW w:w="689" w:type="dxa"/>
            <w:tcBorders>
              <w:top w:val="single" w:sz="2" w:space="0" w:color="auto"/>
              <w:left w:val="single" w:sz="2" w:space="0" w:color="auto"/>
              <w:bottom w:val="single" w:sz="2" w:space="0" w:color="auto"/>
              <w:right w:val="single" w:sz="2" w:space="0" w:color="auto"/>
            </w:tcBorders>
            <w:vAlign w:val="center"/>
          </w:tcPr>
          <w:p w14:paraId="62EB161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6FBB161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14:paraId="774C6BB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1,035,000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49CD3E3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14:paraId="61D7E19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10,480,000</w:t>
            </w:r>
          </w:p>
        </w:tc>
        <w:tc>
          <w:tcPr>
            <w:tcW w:w="689" w:type="dxa"/>
            <w:tcBorders>
              <w:top w:val="single" w:sz="2" w:space="0" w:color="auto"/>
              <w:left w:val="single" w:sz="2" w:space="0" w:color="auto"/>
              <w:bottom w:val="single" w:sz="2" w:space="0" w:color="auto"/>
              <w:right w:val="single" w:sz="2" w:space="0" w:color="auto"/>
            </w:tcBorders>
            <w:vAlign w:val="center"/>
          </w:tcPr>
          <w:p w14:paraId="31F697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107,500</w:t>
            </w:r>
          </w:p>
        </w:tc>
        <w:tc>
          <w:tcPr>
            <w:tcW w:w="689" w:type="dxa"/>
            <w:tcBorders>
              <w:top w:val="single" w:sz="2" w:space="0" w:color="auto"/>
              <w:left w:val="single" w:sz="2" w:space="0" w:color="auto"/>
              <w:bottom w:val="single" w:sz="2" w:space="0" w:color="auto"/>
              <w:right w:val="single" w:sz="2" w:space="0" w:color="auto"/>
            </w:tcBorders>
            <w:vAlign w:val="center"/>
          </w:tcPr>
          <w:p w14:paraId="5C2B736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09F7635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14:paraId="72AB563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10,372,500</w:t>
            </w:r>
          </w:p>
        </w:tc>
      </w:tr>
      <w:tr w:rsidR="004B4BE6" w14:paraId="556F2521" w14:textId="77777777">
        <w:trPr>
          <w:trHeight w:val="240"/>
        </w:trPr>
        <w:tc>
          <w:tcPr>
            <w:tcW w:w="13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4B18DE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备注（如有）</w:t>
            </w:r>
          </w:p>
        </w:tc>
        <w:tc>
          <w:tcPr>
            <w:tcW w:w="8262" w:type="dxa"/>
            <w:gridSpan w:val="12"/>
            <w:tcBorders>
              <w:top w:val="single" w:sz="2" w:space="0" w:color="auto"/>
              <w:left w:val="single" w:sz="2" w:space="0" w:color="auto"/>
              <w:bottom w:val="single" w:sz="2" w:space="0" w:color="auto"/>
              <w:right w:val="single" w:sz="2" w:space="0" w:color="auto"/>
            </w:tcBorders>
            <w:vAlign w:val="center"/>
          </w:tcPr>
          <w:p w14:paraId="3A9DDE8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w:t>
            </w:r>
          </w:p>
        </w:tc>
      </w:tr>
    </w:tbl>
    <w:p w14:paraId="23F04A6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高级管理人员的考评机制及激励情况</w:t>
      </w:r>
    </w:p>
    <w:p w14:paraId="5462AB47" w14:textId="77777777" w:rsidR="008639E9" w:rsidRDefault="008639E9">
      <w:pPr>
        <w:pStyle w:val="a3"/>
        <w:spacing w:before="0" w:beforeAutospacing="0" w:after="0" w:afterAutospacing="0"/>
        <w:ind w:firstLine="360"/>
        <w:divId w:val="71124076"/>
        <w:rPr>
          <w:rFonts w:hint="eastAsia"/>
        </w:rPr>
      </w:pPr>
      <w:r>
        <w:rPr>
          <w:rFonts w:hint="eastAsia"/>
          <w:sz w:val="18"/>
          <w:szCs w:val="18"/>
        </w:rPr>
        <w:t>公司建立了完善的人力资源管理体系，包括招聘、培训、薪酬福利和绩效评估体系等。公司高级管理人员的收入与工作业绩直接挂钩。在公司领取薪酬的董事和高级管理人员的报酬，依据《公司管理干部绩效考核办法》及《员工绩效考核管理办法》予以确定。薪酬与考核委员会负责对高级管理人员的工作能力、履职情况、责任目标完成情况进行考评，制定薪酬方案，并报公司董事会审议。</w:t>
      </w:r>
    </w:p>
    <w:p w14:paraId="6851B189" w14:textId="77777777" w:rsidR="008639E9" w:rsidRDefault="008639E9">
      <w:pPr>
        <w:pStyle w:val="a3"/>
        <w:spacing w:before="0" w:beforeAutospacing="0" w:after="0" w:afterAutospacing="0"/>
        <w:ind w:firstLine="360"/>
        <w:divId w:val="71124076"/>
        <w:rPr>
          <w:rFonts w:hint="eastAsia"/>
        </w:rPr>
      </w:pPr>
      <w:r>
        <w:rPr>
          <w:rFonts w:ascii="Times New Roman" w:hAnsi="Times New Roman" w:cs="Times New Roman"/>
          <w:sz w:val="18"/>
          <w:szCs w:val="18"/>
        </w:rPr>
        <w:t>2025</w:t>
      </w:r>
      <w:r>
        <w:rPr>
          <w:rFonts w:hint="eastAsia"/>
          <w:sz w:val="18"/>
          <w:szCs w:val="18"/>
        </w:rPr>
        <w:t>年公司高级管理人员能够严格按照《公司法》《公司章程》及国家有关法律法规认真履行职责，积极落实公司股东会和董事会相关决议，认真履行工作职责。公司各项考评及激励机制执行情况良好，发挥了应有的激励和约束作用。</w:t>
      </w:r>
    </w:p>
    <w:p w14:paraId="2114C072" w14:textId="77777777" w:rsidR="004B4BE6" w:rsidRDefault="008639E9">
      <w:pPr>
        <w:pStyle w:val="3"/>
        <w:spacing w:line="280" w:lineRule="exact"/>
        <w:jc w:val="left"/>
        <w:rPr>
          <w:rFonts w:ascii="宋体" w:hAnsi="宋体" w:cs="宋体" w:hint="eastAsia"/>
          <w:b/>
          <w:bCs/>
        </w:rPr>
      </w:pPr>
      <w:bookmarkStart w:id="107" w:name="_Toc988963"/>
      <w:r>
        <w:rPr>
          <w:rFonts w:ascii="宋体" w:hAnsi="宋体" w:cs="宋体"/>
          <w:b/>
          <w:bCs/>
        </w:rPr>
        <w:t>2、员工持股计划的实施情况</w:t>
      </w:r>
      <w:bookmarkEnd w:id="107"/>
    </w:p>
    <w:p w14:paraId="3427899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BD54355" w14:textId="77777777" w:rsidR="004B4BE6" w:rsidRDefault="008639E9">
      <w:pPr>
        <w:pStyle w:val="3"/>
        <w:spacing w:line="280" w:lineRule="exact"/>
        <w:jc w:val="left"/>
        <w:rPr>
          <w:rFonts w:ascii="宋体" w:hAnsi="宋体" w:cs="宋体" w:hint="eastAsia"/>
          <w:b/>
          <w:bCs/>
        </w:rPr>
      </w:pPr>
      <w:bookmarkStart w:id="108" w:name="_Toc988964"/>
      <w:r>
        <w:rPr>
          <w:rFonts w:ascii="宋体" w:hAnsi="宋体" w:cs="宋体"/>
          <w:b/>
          <w:bCs/>
        </w:rPr>
        <w:lastRenderedPageBreak/>
        <w:t>3、其他员工激励措施</w:t>
      </w:r>
      <w:bookmarkEnd w:id="108"/>
    </w:p>
    <w:p w14:paraId="6F8514E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F7FDA07" w14:textId="77777777" w:rsidR="004B4BE6" w:rsidRDefault="008639E9">
      <w:pPr>
        <w:pStyle w:val="2"/>
        <w:spacing w:before="300" w:after="300" w:line="320" w:lineRule="exact"/>
        <w:rPr>
          <w:rFonts w:ascii="宋体" w:eastAsia="宋体" w:hAnsi="宋体" w:cs="宋体" w:hint="eastAsia"/>
          <w:b/>
          <w:bCs/>
          <w:sz w:val="24"/>
          <w:szCs w:val="24"/>
        </w:rPr>
      </w:pPr>
      <w:bookmarkStart w:id="109" w:name="_Toc988965"/>
      <w:bookmarkStart w:id="110" w:name="_Toc226021211"/>
      <w:r>
        <w:rPr>
          <w:rFonts w:ascii="宋体" w:eastAsia="宋体" w:hAnsi="宋体" w:cs="宋体"/>
          <w:b/>
          <w:bCs/>
          <w:sz w:val="24"/>
          <w:szCs w:val="24"/>
        </w:rPr>
        <w:t>十一、报告期内的内部控制制度建设及实施情况</w:t>
      </w:r>
      <w:bookmarkEnd w:id="109"/>
      <w:bookmarkEnd w:id="110"/>
    </w:p>
    <w:p w14:paraId="46DC1EFA" w14:textId="77777777" w:rsidR="004B4BE6" w:rsidRDefault="008639E9">
      <w:pPr>
        <w:pStyle w:val="3"/>
        <w:spacing w:line="280" w:lineRule="exact"/>
        <w:jc w:val="left"/>
        <w:rPr>
          <w:rFonts w:ascii="宋体" w:hAnsi="宋体" w:cs="宋体" w:hint="eastAsia"/>
          <w:b/>
          <w:bCs/>
        </w:rPr>
      </w:pPr>
      <w:bookmarkStart w:id="111" w:name="_Toc988966"/>
      <w:r>
        <w:rPr>
          <w:rFonts w:ascii="宋体" w:hAnsi="宋体" w:cs="宋体"/>
          <w:b/>
          <w:bCs/>
        </w:rPr>
        <w:t>1、内部控制建设及实施情况</w:t>
      </w:r>
      <w:bookmarkEnd w:id="111"/>
    </w:p>
    <w:p w14:paraId="059D2DE6" w14:textId="77777777" w:rsidR="008639E9" w:rsidRDefault="008639E9" w:rsidP="00ED1229">
      <w:pPr>
        <w:pStyle w:val="a3"/>
        <w:ind w:firstLineChars="200" w:firstLine="360"/>
        <w:divId w:val="2057505744"/>
        <w:rPr>
          <w:rFonts w:hint="eastAsia"/>
        </w:rPr>
      </w:pPr>
      <w:r>
        <w:rPr>
          <w:rFonts w:hint="eastAsia"/>
          <w:sz w:val="18"/>
          <w:szCs w:val="18"/>
        </w:rPr>
        <w:t>公司根据《公司法》《证券法》《企业内部控制基本规范》《深圳证券交易所股票上市规则》等法律、法规，建立健全和有效实施内部控制，合理保证了经营管理合法合规、资产安全、财务报告及相关信息真实完整，提高经营效率和效果。公司及时修订、补充和完善日常经营管理规定，内控运行机制有效，达到了内部控制预期目标，保障了公司及全体股东的利益，为公司健康、快速的发展奠定了良好的制度基础。公司《</w:t>
      </w:r>
      <w:r>
        <w:rPr>
          <w:rFonts w:ascii="Times New Roman" w:hAnsi="Times New Roman" w:cs="Times New Roman"/>
          <w:sz w:val="18"/>
          <w:szCs w:val="18"/>
        </w:rPr>
        <w:t>2025</w:t>
      </w:r>
      <w:r>
        <w:rPr>
          <w:rFonts w:hint="eastAsia"/>
          <w:sz w:val="18"/>
          <w:szCs w:val="18"/>
        </w:rPr>
        <w:t>年度内部控制自我评价报告》全面、真实、准确地反映了公司内部控制的实际情况，报告期公司不存在内部控制重大缺陷和重要缺陷。</w:t>
      </w:r>
    </w:p>
    <w:p w14:paraId="79F67232" w14:textId="77777777" w:rsidR="004B4BE6" w:rsidRDefault="008639E9">
      <w:pPr>
        <w:pStyle w:val="3"/>
        <w:spacing w:line="280" w:lineRule="exact"/>
        <w:jc w:val="left"/>
        <w:rPr>
          <w:rFonts w:ascii="宋体" w:hAnsi="宋体" w:cs="宋体" w:hint="eastAsia"/>
          <w:b/>
          <w:bCs/>
        </w:rPr>
      </w:pPr>
      <w:bookmarkStart w:id="112" w:name="_Toc988967"/>
      <w:r>
        <w:rPr>
          <w:rFonts w:ascii="宋体" w:hAnsi="宋体" w:cs="宋体"/>
          <w:b/>
          <w:bCs/>
        </w:rPr>
        <w:t>2、报告期内发现的内部控制重大缺陷的具体情况</w:t>
      </w:r>
      <w:bookmarkEnd w:id="112"/>
    </w:p>
    <w:p w14:paraId="7E87D75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3C5DAD2E" w14:textId="77777777" w:rsidR="004B4BE6" w:rsidRDefault="008639E9">
      <w:pPr>
        <w:pStyle w:val="2"/>
        <w:spacing w:before="300" w:after="300" w:line="320" w:lineRule="exact"/>
        <w:rPr>
          <w:rFonts w:ascii="宋体" w:eastAsia="宋体" w:hAnsi="宋体" w:cs="宋体" w:hint="eastAsia"/>
          <w:b/>
          <w:bCs/>
          <w:sz w:val="24"/>
          <w:szCs w:val="24"/>
        </w:rPr>
      </w:pPr>
      <w:bookmarkStart w:id="113" w:name="_Toc988968"/>
      <w:bookmarkStart w:id="114" w:name="_Toc226021212"/>
      <w:r>
        <w:rPr>
          <w:rFonts w:ascii="宋体" w:eastAsia="宋体" w:hAnsi="宋体" w:cs="宋体"/>
          <w:b/>
          <w:bCs/>
          <w:sz w:val="24"/>
          <w:szCs w:val="24"/>
        </w:rPr>
        <w:t>十二、公司报告期内对子公司的管理控制情况</w:t>
      </w:r>
      <w:bookmarkEnd w:id="113"/>
      <w:bookmarkEnd w:id="114"/>
    </w:p>
    <w:p w14:paraId="0C4C3E30" w14:textId="77777777" w:rsidR="0007212E" w:rsidRDefault="0007212E">
      <w:pPr>
        <w:spacing w:before="100" w:after="100" w:line="240" w:lineRule="exact"/>
        <w:rPr>
          <w:rFonts w:ascii="宋体" w:eastAsia="宋体" w:hAnsi="宋体" w:cs="宋体" w:hint="eastAsia"/>
          <w:sz w:val="18"/>
          <w:szCs w:val="18"/>
        </w:rPr>
      </w:pPr>
      <w:r>
        <w:rPr>
          <w:rFonts w:ascii="宋体" w:eastAsia="宋体" w:hAnsi="宋体" w:cs="宋体" w:hint="eastAsia"/>
          <w:sz w:val="18"/>
          <w:szCs w:val="18"/>
        </w:rPr>
        <w:t>不适用</w:t>
      </w:r>
    </w:p>
    <w:p w14:paraId="6600968E" w14:textId="77B59619"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对子公司的管理控制存在异常</w:t>
      </w:r>
    </w:p>
    <w:p w14:paraId="3F9CB2F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798B2883" w14:textId="77777777" w:rsidR="004B4BE6" w:rsidRDefault="008639E9">
      <w:pPr>
        <w:pStyle w:val="2"/>
        <w:spacing w:before="300" w:after="300" w:line="320" w:lineRule="exact"/>
        <w:rPr>
          <w:rFonts w:ascii="宋体" w:eastAsia="宋体" w:hAnsi="宋体" w:cs="宋体" w:hint="eastAsia"/>
          <w:b/>
          <w:bCs/>
          <w:sz w:val="24"/>
          <w:szCs w:val="24"/>
        </w:rPr>
      </w:pPr>
      <w:bookmarkStart w:id="115" w:name="_Toc988969"/>
      <w:bookmarkStart w:id="116" w:name="_Toc226021213"/>
      <w:r>
        <w:rPr>
          <w:rFonts w:ascii="宋体" w:eastAsia="宋体" w:hAnsi="宋体" w:cs="宋体"/>
          <w:b/>
          <w:bCs/>
          <w:sz w:val="24"/>
          <w:szCs w:val="24"/>
        </w:rPr>
        <w:t>十三、内部控制评价报告或内部控制审计报告</w:t>
      </w:r>
      <w:bookmarkEnd w:id="115"/>
      <w:bookmarkEnd w:id="116"/>
    </w:p>
    <w:p w14:paraId="6A9E27EB" w14:textId="77777777" w:rsidR="004B4BE6" w:rsidRDefault="008639E9">
      <w:pPr>
        <w:pStyle w:val="3"/>
        <w:spacing w:line="280" w:lineRule="exact"/>
        <w:jc w:val="left"/>
        <w:rPr>
          <w:rFonts w:ascii="宋体" w:hAnsi="宋体" w:cs="宋体" w:hint="eastAsia"/>
          <w:b/>
          <w:bCs/>
        </w:rPr>
      </w:pPr>
      <w:bookmarkStart w:id="117" w:name="_Toc988970"/>
      <w:r>
        <w:rPr>
          <w:rFonts w:ascii="宋体" w:hAnsi="宋体" w:cs="宋体"/>
          <w:b/>
          <w:bCs/>
        </w:rPr>
        <w:t>1、内控评价报告</w:t>
      </w:r>
      <w:bookmarkEnd w:id="117"/>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866"/>
        <w:gridCol w:w="3560"/>
        <w:gridCol w:w="3213"/>
      </w:tblGrid>
      <w:tr w:rsidR="004B4BE6" w14:paraId="7C54A346" w14:textId="77777777" w:rsidTr="0007212E">
        <w:trPr>
          <w:trHeight w:val="240"/>
        </w:trPr>
        <w:tc>
          <w:tcPr>
            <w:tcW w:w="2866" w:type="dxa"/>
            <w:tcBorders>
              <w:top w:val="single" w:sz="2" w:space="0" w:color="auto"/>
              <w:left w:val="single" w:sz="2" w:space="0" w:color="auto"/>
              <w:bottom w:val="single" w:sz="2" w:space="0" w:color="auto"/>
              <w:right w:val="single" w:sz="2" w:space="0" w:color="auto"/>
            </w:tcBorders>
            <w:shd w:val="clear" w:color="auto" w:fill="D3D3D3"/>
            <w:vAlign w:val="center"/>
          </w:tcPr>
          <w:p w14:paraId="506E45C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内部控制评价报告全文披露日期</w:t>
            </w:r>
          </w:p>
        </w:tc>
        <w:tc>
          <w:tcPr>
            <w:tcW w:w="6773" w:type="dxa"/>
            <w:gridSpan w:val="2"/>
            <w:tcBorders>
              <w:top w:val="single" w:sz="2" w:space="0" w:color="auto"/>
              <w:left w:val="single" w:sz="2" w:space="0" w:color="auto"/>
              <w:bottom w:val="single" w:sz="2" w:space="0" w:color="auto"/>
              <w:right w:val="single" w:sz="2" w:space="0" w:color="auto"/>
            </w:tcBorders>
            <w:vAlign w:val="center"/>
          </w:tcPr>
          <w:p w14:paraId="3178A4B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2026年04月03日</w:t>
            </w:r>
          </w:p>
        </w:tc>
      </w:tr>
      <w:tr w:rsidR="004B4BE6" w14:paraId="1D76CF06" w14:textId="77777777" w:rsidTr="0007212E">
        <w:trPr>
          <w:trHeight w:val="240"/>
        </w:trPr>
        <w:tc>
          <w:tcPr>
            <w:tcW w:w="2866" w:type="dxa"/>
            <w:tcBorders>
              <w:top w:val="single" w:sz="2" w:space="0" w:color="auto"/>
              <w:left w:val="single" w:sz="2" w:space="0" w:color="auto"/>
              <w:bottom w:val="single" w:sz="2" w:space="0" w:color="auto"/>
              <w:right w:val="single" w:sz="2" w:space="0" w:color="auto"/>
            </w:tcBorders>
            <w:shd w:val="clear" w:color="auto" w:fill="D3D3D3"/>
            <w:vAlign w:val="center"/>
          </w:tcPr>
          <w:p w14:paraId="5608B29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内部控制评价报告全文披露索引</w:t>
            </w:r>
          </w:p>
        </w:tc>
        <w:tc>
          <w:tcPr>
            <w:tcW w:w="6773" w:type="dxa"/>
            <w:gridSpan w:val="2"/>
            <w:tcBorders>
              <w:top w:val="single" w:sz="2" w:space="0" w:color="auto"/>
              <w:left w:val="single" w:sz="2" w:space="0" w:color="auto"/>
              <w:bottom w:val="single" w:sz="2" w:space="0" w:color="auto"/>
              <w:right w:val="single" w:sz="2" w:space="0" w:color="auto"/>
            </w:tcBorders>
            <w:vAlign w:val="center"/>
          </w:tcPr>
          <w:p w14:paraId="26B8E00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《2025年年度内部控制自我评价报告》详见"巨潮资讯网"（www.cninfo.com.cn）</w:t>
            </w:r>
          </w:p>
        </w:tc>
      </w:tr>
      <w:tr w:rsidR="004B4BE6" w14:paraId="2D651882" w14:textId="77777777" w:rsidTr="0007212E">
        <w:trPr>
          <w:trHeight w:val="240"/>
        </w:trPr>
        <w:tc>
          <w:tcPr>
            <w:tcW w:w="2866" w:type="dxa"/>
            <w:tcBorders>
              <w:top w:val="single" w:sz="2" w:space="0" w:color="auto"/>
              <w:left w:val="single" w:sz="2" w:space="0" w:color="auto"/>
              <w:bottom w:val="single" w:sz="2" w:space="0" w:color="auto"/>
              <w:right w:val="single" w:sz="2" w:space="0" w:color="auto"/>
            </w:tcBorders>
            <w:shd w:val="clear" w:color="auto" w:fill="D3D3D3"/>
            <w:vAlign w:val="center"/>
          </w:tcPr>
          <w:p w14:paraId="71F0DD4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纳入评价范围单位资产总额占公司合并财务报表资产总额的比例</w:t>
            </w:r>
          </w:p>
        </w:tc>
        <w:tc>
          <w:tcPr>
            <w:tcW w:w="6773" w:type="dxa"/>
            <w:gridSpan w:val="2"/>
            <w:tcBorders>
              <w:top w:val="single" w:sz="2" w:space="0" w:color="auto"/>
              <w:left w:val="single" w:sz="2" w:space="0" w:color="auto"/>
              <w:bottom w:val="single" w:sz="2" w:space="0" w:color="auto"/>
              <w:right w:val="single" w:sz="2" w:space="0" w:color="auto"/>
            </w:tcBorders>
            <w:vAlign w:val="center"/>
          </w:tcPr>
          <w:p w14:paraId="40663D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r>
      <w:tr w:rsidR="004B4BE6" w14:paraId="3A72D1C4" w14:textId="77777777" w:rsidTr="0007212E">
        <w:trPr>
          <w:trHeight w:val="240"/>
        </w:trPr>
        <w:tc>
          <w:tcPr>
            <w:tcW w:w="2866" w:type="dxa"/>
            <w:tcBorders>
              <w:top w:val="single" w:sz="2" w:space="0" w:color="auto"/>
              <w:left w:val="single" w:sz="2" w:space="0" w:color="auto"/>
              <w:bottom w:val="single" w:sz="2" w:space="0" w:color="auto"/>
              <w:right w:val="single" w:sz="2" w:space="0" w:color="auto"/>
            </w:tcBorders>
            <w:shd w:val="clear" w:color="auto" w:fill="D3D3D3"/>
            <w:vAlign w:val="center"/>
          </w:tcPr>
          <w:p w14:paraId="1A6A07E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纳入评价范围单位营业收入占公司合并财务报表营业收入的比例</w:t>
            </w:r>
          </w:p>
        </w:tc>
        <w:tc>
          <w:tcPr>
            <w:tcW w:w="6773" w:type="dxa"/>
            <w:gridSpan w:val="2"/>
            <w:tcBorders>
              <w:top w:val="single" w:sz="2" w:space="0" w:color="auto"/>
              <w:left w:val="single" w:sz="2" w:space="0" w:color="auto"/>
              <w:bottom w:val="single" w:sz="2" w:space="0" w:color="auto"/>
              <w:right w:val="single" w:sz="2" w:space="0" w:color="auto"/>
            </w:tcBorders>
            <w:vAlign w:val="center"/>
          </w:tcPr>
          <w:p w14:paraId="70BDBF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r>
      <w:tr w:rsidR="004B4BE6" w14:paraId="5570C41D" w14:textId="77777777">
        <w:trPr>
          <w:trHeight w:val="240"/>
        </w:trPr>
        <w:tc>
          <w:tcPr>
            <w:tcW w:w="963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1E626F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缺陷认定标准</w:t>
            </w:r>
          </w:p>
        </w:tc>
      </w:tr>
      <w:tr w:rsidR="004B4BE6" w14:paraId="0EA26412" w14:textId="77777777" w:rsidTr="0007212E">
        <w:trPr>
          <w:trHeight w:val="240"/>
        </w:trPr>
        <w:tc>
          <w:tcPr>
            <w:tcW w:w="2866" w:type="dxa"/>
            <w:tcBorders>
              <w:top w:val="single" w:sz="2" w:space="0" w:color="auto"/>
              <w:left w:val="single" w:sz="2" w:space="0" w:color="auto"/>
              <w:bottom w:val="single" w:sz="2" w:space="0" w:color="auto"/>
              <w:right w:val="single" w:sz="2" w:space="0" w:color="auto"/>
            </w:tcBorders>
            <w:shd w:val="clear" w:color="auto" w:fill="D3D3D3"/>
            <w:vAlign w:val="center"/>
          </w:tcPr>
          <w:p w14:paraId="6220813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3560" w:type="dxa"/>
            <w:tcBorders>
              <w:top w:val="single" w:sz="2" w:space="0" w:color="auto"/>
              <w:left w:val="single" w:sz="2" w:space="0" w:color="auto"/>
              <w:bottom w:val="single" w:sz="2" w:space="0" w:color="auto"/>
              <w:right w:val="single" w:sz="2" w:space="0" w:color="auto"/>
            </w:tcBorders>
            <w:shd w:val="clear" w:color="auto" w:fill="D3D3D3"/>
            <w:vAlign w:val="center"/>
          </w:tcPr>
          <w:p w14:paraId="1409544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财务报告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F1E31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非财务报告</w:t>
            </w:r>
          </w:p>
        </w:tc>
      </w:tr>
      <w:tr w:rsidR="004B4BE6" w14:paraId="083943D4" w14:textId="77777777" w:rsidTr="0007212E">
        <w:trPr>
          <w:trHeight w:val="240"/>
        </w:trPr>
        <w:tc>
          <w:tcPr>
            <w:tcW w:w="2866" w:type="dxa"/>
            <w:tcBorders>
              <w:top w:val="single" w:sz="2" w:space="0" w:color="auto"/>
              <w:left w:val="single" w:sz="2" w:space="0" w:color="auto"/>
              <w:bottom w:val="single" w:sz="2" w:space="0" w:color="auto"/>
              <w:right w:val="single" w:sz="2" w:space="0" w:color="auto"/>
            </w:tcBorders>
            <w:shd w:val="clear" w:color="auto" w:fill="D3D3D3"/>
            <w:vAlign w:val="center"/>
          </w:tcPr>
          <w:p w14:paraId="06E5B12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定性标准</w:t>
            </w:r>
          </w:p>
        </w:tc>
        <w:tc>
          <w:tcPr>
            <w:tcW w:w="3560" w:type="dxa"/>
            <w:tcBorders>
              <w:top w:val="single" w:sz="2" w:space="0" w:color="auto"/>
              <w:left w:val="single" w:sz="2" w:space="0" w:color="auto"/>
              <w:bottom w:val="single" w:sz="2" w:space="0" w:color="auto"/>
              <w:right w:val="single" w:sz="2" w:space="0" w:color="auto"/>
            </w:tcBorders>
            <w:vAlign w:val="center"/>
          </w:tcPr>
          <w:p w14:paraId="34CACC6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重大缺陷的迹象包括：控制环境无效；公司董事和高级管理人员的舞弊行为；公司更正已公布的财务报告、注册会计师发现的却未被公司内部控制识别的当期财务报告中的重大错报；审计委员会和审计部门对公司的对外财务报告和财务报告内部控制监督无效；其他可能影响报表使用者正确判断的缺陷。</w:t>
            </w:r>
          </w:p>
          <w:p w14:paraId="630FBEE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2、重要缺陷的迹象包括：未依照公认会计准则选择和应用会计政策；未建立反舞弊程序和控制措施；对于非常规或特殊交易的账务处理没有建立相应的控制机制或没有实施且没有相应的补偿性控制；对于期</w:t>
            </w:r>
            <w:r>
              <w:rPr>
                <w:rFonts w:ascii="宋体" w:eastAsia="宋体" w:hAnsi="宋体" w:cs="宋体"/>
                <w:sz w:val="18"/>
                <w:szCs w:val="18"/>
              </w:rPr>
              <w:lastRenderedPageBreak/>
              <w:t>末财务报告过程的控制存在一项或多项缺陷且不能合理保证编制的财务报表达到真实、准确的目标。</w:t>
            </w:r>
          </w:p>
          <w:p w14:paraId="6E1C05C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3、一般缺陷是指除上述重大缺陷、重要缺陷之外的其他控制缺陷。</w:t>
            </w:r>
          </w:p>
        </w:tc>
        <w:tc>
          <w:tcPr>
            <w:tcW w:w="3213" w:type="dxa"/>
            <w:tcBorders>
              <w:top w:val="single" w:sz="2" w:space="0" w:color="auto"/>
              <w:left w:val="single" w:sz="2" w:space="0" w:color="auto"/>
              <w:bottom w:val="single" w:sz="2" w:space="0" w:color="auto"/>
              <w:right w:val="single" w:sz="2" w:space="0" w:color="auto"/>
            </w:tcBorders>
            <w:vAlign w:val="center"/>
          </w:tcPr>
          <w:p w14:paraId="4415826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非财务报告缺陷认定主要以缺陷对业务流程有效性的影响程度、发生的可能性作判定。如果缺陷发生的可能性较小，会降低工作效率或效果、或加大效果的不确定性、或使之偏离预期目标为一般缺陷；如果缺陷发生的可能性较高，会显著降低工作效率或效果、或显著加大效果的不确定性、或使之显著偏离预期目标为重要缺陷；如果缺陷发生的可能性高，会严重降低工作效率或效果、或严重加大效果的不确定性、或使之严重偏离预期目标为重大缺陷。</w:t>
            </w:r>
          </w:p>
        </w:tc>
      </w:tr>
      <w:tr w:rsidR="004B4BE6" w14:paraId="57391FE6" w14:textId="77777777" w:rsidTr="0007212E">
        <w:trPr>
          <w:trHeight w:val="240"/>
        </w:trPr>
        <w:tc>
          <w:tcPr>
            <w:tcW w:w="2866" w:type="dxa"/>
            <w:tcBorders>
              <w:top w:val="single" w:sz="2" w:space="0" w:color="auto"/>
              <w:left w:val="single" w:sz="2" w:space="0" w:color="auto"/>
              <w:bottom w:val="single" w:sz="2" w:space="0" w:color="auto"/>
              <w:right w:val="single" w:sz="2" w:space="0" w:color="auto"/>
            </w:tcBorders>
            <w:shd w:val="clear" w:color="auto" w:fill="D3D3D3"/>
            <w:vAlign w:val="center"/>
          </w:tcPr>
          <w:p w14:paraId="17EBC04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定量标准</w:t>
            </w:r>
          </w:p>
        </w:tc>
        <w:tc>
          <w:tcPr>
            <w:tcW w:w="3560" w:type="dxa"/>
            <w:tcBorders>
              <w:top w:val="single" w:sz="2" w:space="0" w:color="auto"/>
              <w:left w:val="single" w:sz="2" w:space="0" w:color="auto"/>
              <w:bottom w:val="single" w:sz="2" w:space="0" w:color="auto"/>
              <w:right w:val="single" w:sz="2" w:space="0" w:color="auto"/>
            </w:tcBorders>
            <w:vAlign w:val="center"/>
          </w:tcPr>
          <w:p w14:paraId="4A3C60B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重大缺陷：潜在错报金额≥资产总额1%；重要缺陷：资产总额0.5%≤潜在错报金额＜资产总额1%；一般缺陷：潜在错报金额＜资产总额0.5%</w:t>
            </w:r>
          </w:p>
        </w:tc>
        <w:tc>
          <w:tcPr>
            <w:tcW w:w="3213" w:type="dxa"/>
            <w:tcBorders>
              <w:top w:val="single" w:sz="2" w:space="0" w:color="auto"/>
              <w:left w:val="single" w:sz="2" w:space="0" w:color="auto"/>
              <w:bottom w:val="single" w:sz="2" w:space="0" w:color="auto"/>
              <w:right w:val="single" w:sz="2" w:space="0" w:color="auto"/>
            </w:tcBorders>
            <w:vAlign w:val="center"/>
          </w:tcPr>
          <w:p w14:paraId="0956850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重大缺陷：1000万元以上；重要缺陷：500万元-1000万元；一般缺陷：500万元（含500万元）以下</w:t>
            </w:r>
          </w:p>
        </w:tc>
      </w:tr>
      <w:tr w:rsidR="004B4BE6" w14:paraId="35724C32" w14:textId="77777777" w:rsidTr="0007212E">
        <w:trPr>
          <w:trHeight w:val="240"/>
        </w:trPr>
        <w:tc>
          <w:tcPr>
            <w:tcW w:w="2866" w:type="dxa"/>
            <w:tcBorders>
              <w:top w:val="single" w:sz="2" w:space="0" w:color="auto"/>
              <w:left w:val="single" w:sz="2" w:space="0" w:color="auto"/>
              <w:bottom w:val="single" w:sz="2" w:space="0" w:color="auto"/>
              <w:right w:val="single" w:sz="2" w:space="0" w:color="auto"/>
            </w:tcBorders>
            <w:shd w:val="clear" w:color="auto" w:fill="D3D3D3"/>
            <w:vAlign w:val="center"/>
          </w:tcPr>
          <w:p w14:paraId="45899EA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财务报告重大缺陷数量（个）</w:t>
            </w:r>
          </w:p>
        </w:tc>
        <w:tc>
          <w:tcPr>
            <w:tcW w:w="6773" w:type="dxa"/>
            <w:gridSpan w:val="2"/>
            <w:tcBorders>
              <w:top w:val="single" w:sz="2" w:space="0" w:color="auto"/>
              <w:left w:val="single" w:sz="2" w:space="0" w:color="auto"/>
              <w:bottom w:val="single" w:sz="2" w:space="0" w:color="auto"/>
              <w:right w:val="single" w:sz="2" w:space="0" w:color="auto"/>
            </w:tcBorders>
            <w:vAlign w:val="center"/>
          </w:tcPr>
          <w:p w14:paraId="4B9886A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B4BE6" w14:paraId="071450B2" w14:textId="77777777" w:rsidTr="0007212E">
        <w:trPr>
          <w:trHeight w:val="240"/>
        </w:trPr>
        <w:tc>
          <w:tcPr>
            <w:tcW w:w="2866" w:type="dxa"/>
            <w:tcBorders>
              <w:top w:val="single" w:sz="2" w:space="0" w:color="auto"/>
              <w:left w:val="single" w:sz="2" w:space="0" w:color="auto"/>
              <w:bottom w:val="single" w:sz="2" w:space="0" w:color="auto"/>
              <w:right w:val="single" w:sz="2" w:space="0" w:color="auto"/>
            </w:tcBorders>
            <w:shd w:val="clear" w:color="auto" w:fill="D3D3D3"/>
            <w:vAlign w:val="center"/>
          </w:tcPr>
          <w:p w14:paraId="7CE1F55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非财务报告重大缺陷数量（个）</w:t>
            </w:r>
          </w:p>
        </w:tc>
        <w:tc>
          <w:tcPr>
            <w:tcW w:w="6773" w:type="dxa"/>
            <w:gridSpan w:val="2"/>
            <w:tcBorders>
              <w:top w:val="single" w:sz="2" w:space="0" w:color="auto"/>
              <w:left w:val="single" w:sz="2" w:space="0" w:color="auto"/>
              <w:bottom w:val="single" w:sz="2" w:space="0" w:color="auto"/>
              <w:right w:val="single" w:sz="2" w:space="0" w:color="auto"/>
            </w:tcBorders>
            <w:vAlign w:val="center"/>
          </w:tcPr>
          <w:p w14:paraId="038E59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B4BE6" w14:paraId="1A9A4A40" w14:textId="77777777" w:rsidTr="0007212E">
        <w:trPr>
          <w:trHeight w:val="240"/>
        </w:trPr>
        <w:tc>
          <w:tcPr>
            <w:tcW w:w="2866" w:type="dxa"/>
            <w:tcBorders>
              <w:top w:val="single" w:sz="2" w:space="0" w:color="auto"/>
              <w:left w:val="single" w:sz="2" w:space="0" w:color="auto"/>
              <w:bottom w:val="single" w:sz="2" w:space="0" w:color="auto"/>
              <w:right w:val="single" w:sz="2" w:space="0" w:color="auto"/>
            </w:tcBorders>
            <w:shd w:val="clear" w:color="auto" w:fill="D3D3D3"/>
            <w:vAlign w:val="center"/>
          </w:tcPr>
          <w:p w14:paraId="31686B4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财务报告重要缺陷数量（个）</w:t>
            </w:r>
          </w:p>
        </w:tc>
        <w:tc>
          <w:tcPr>
            <w:tcW w:w="6773" w:type="dxa"/>
            <w:gridSpan w:val="2"/>
            <w:tcBorders>
              <w:top w:val="single" w:sz="2" w:space="0" w:color="auto"/>
              <w:left w:val="single" w:sz="2" w:space="0" w:color="auto"/>
              <w:bottom w:val="single" w:sz="2" w:space="0" w:color="auto"/>
              <w:right w:val="single" w:sz="2" w:space="0" w:color="auto"/>
            </w:tcBorders>
            <w:vAlign w:val="center"/>
          </w:tcPr>
          <w:p w14:paraId="0DE80F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B4BE6" w14:paraId="47E7396A" w14:textId="77777777" w:rsidTr="0007212E">
        <w:trPr>
          <w:trHeight w:val="240"/>
        </w:trPr>
        <w:tc>
          <w:tcPr>
            <w:tcW w:w="2866" w:type="dxa"/>
            <w:tcBorders>
              <w:top w:val="single" w:sz="2" w:space="0" w:color="auto"/>
              <w:left w:val="single" w:sz="2" w:space="0" w:color="auto"/>
              <w:bottom w:val="single" w:sz="2" w:space="0" w:color="auto"/>
              <w:right w:val="single" w:sz="2" w:space="0" w:color="auto"/>
            </w:tcBorders>
            <w:shd w:val="clear" w:color="auto" w:fill="D3D3D3"/>
            <w:vAlign w:val="center"/>
          </w:tcPr>
          <w:p w14:paraId="2C1F2F2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非财务报告重要缺陷数量（个）</w:t>
            </w:r>
          </w:p>
        </w:tc>
        <w:tc>
          <w:tcPr>
            <w:tcW w:w="6773" w:type="dxa"/>
            <w:gridSpan w:val="2"/>
            <w:tcBorders>
              <w:top w:val="single" w:sz="2" w:space="0" w:color="auto"/>
              <w:left w:val="single" w:sz="2" w:space="0" w:color="auto"/>
              <w:bottom w:val="single" w:sz="2" w:space="0" w:color="auto"/>
              <w:right w:val="single" w:sz="2" w:space="0" w:color="auto"/>
            </w:tcBorders>
            <w:vAlign w:val="center"/>
          </w:tcPr>
          <w:p w14:paraId="435FA91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bl>
    <w:p w14:paraId="0C9271BA" w14:textId="77777777" w:rsidR="004B4BE6" w:rsidRDefault="008639E9">
      <w:pPr>
        <w:pStyle w:val="3"/>
        <w:spacing w:line="280" w:lineRule="exact"/>
        <w:jc w:val="left"/>
        <w:rPr>
          <w:rFonts w:ascii="宋体" w:hAnsi="宋体" w:cs="宋体" w:hint="eastAsia"/>
          <w:b/>
          <w:bCs/>
        </w:rPr>
      </w:pPr>
      <w:bookmarkStart w:id="118" w:name="_Toc988971"/>
      <w:r>
        <w:rPr>
          <w:rFonts w:ascii="宋体" w:hAnsi="宋体" w:cs="宋体"/>
          <w:b/>
          <w:bCs/>
        </w:rPr>
        <w:t>2、内部控制审计报告</w:t>
      </w:r>
      <w:bookmarkEnd w:id="118"/>
    </w:p>
    <w:p w14:paraId="6921945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266F8B5B" w14:textId="77777777">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845523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内部控制审计报告中的审议意见段</w:t>
            </w:r>
          </w:p>
        </w:tc>
      </w:tr>
      <w:tr w:rsidR="004B4BE6" w14:paraId="19A98EEF" w14:textId="77777777">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14:paraId="2041DC3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我们认为，公司于2025年12月31日按照《企业内部控制基本规范》和相关规定在所有重大方面保持了有效的财务报告内部控制。</w:t>
            </w:r>
          </w:p>
        </w:tc>
      </w:tr>
      <w:tr w:rsidR="004B4BE6" w14:paraId="0E88A26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8DD2AB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内控审计报告披露情况</w:t>
            </w:r>
          </w:p>
        </w:tc>
        <w:tc>
          <w:tcPr>
            <w:tcW w:w="4820" w:type="dxa"/>
            <w:tcBorders>
              <w:top w:val="single" w:sz="2" w:space="0" w:color="auto"/>
              <w:left w:val="single" w:sz="2" w:space="0" w:color="auto"/>
              <w:bottom w:val="single" w:sz="2" w:space="0" w:color="auto"/>
              <w:right w:val="single" w:sz="2" w:space="0" w:color="auto"/>
            </w:tcBorders>
            <w:vAlign w:val="center"/>
          </w:tcPr>
          <w:p w14:paraId="77BC515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披露</w:t>
            </w:r>
          </w:p>
        </w:tc>
      </w:tr>
      <w:tr w:rsidR="004B4BE6" w14:paraId="1E2F16C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ACA838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内部控制审计报告全文披露日期</w:t>
            </w:r>
          </w:p>
        </w:tc>
        <w:tc>
          <w:tcPr>
            <w:tcW w:w="4820" w:type="dxa"/>
            <w:tcBorders>
              <w:top w:val="single" w:sz="2" w:space="0" w:color="auto"/>
              <w:left w:val="single" w:sz="2" w:space="0" w:color="auto"/>
              <w:bottom w:val="single" w:sz="2" w:space="0" w:color="auto"/>
              <w:right w:val="single" w:sz="2" w:space="0" w:color="auto"/>
            </w:tcBorders>
            <w:vAlign w:val="center"/>
          </w:tcPr>
          <w:p w14:paraId="3624005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2026年04月03日</w:t>
            </w:r>
          </w:p>
        </w:tc>
      </w:tr>
      <w:tr w:rsidR="004B4BE6" w14:paraId="6E86DC9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F8A8B9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内部控制审计报告全文披露索引</w:t>
            </w:r>
          </w:p>
        </w:tc>
        <w:tc>
          <w:tcPr>
            <w:tcW w:w="4820" w:type="dxa"/>
            <w:tcBorders>
              <w:top w:val="single" w:sz="2" w:space="0" w:color="auto"/>
              <w:left w:val="single" w:sz="2" w:space="0" w:color="auto"/>
              <w:bottom w:val="single" w:sz="2" w:space="0" w:color="auto"/>
              <w:right w:val="single" w:sz="2" w:space="0" w:color="auto"/>
            </w:tcBorders>
            <w:vAlign w:val="center"/>
          </w:tcPr>
          <w:p w14:paraId="511A06E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巨潮资讯网：（http://www.cninfo.com.cn）</w:t>
            </w:r>
          </w:p>
        </w:tc>
      </w:tr>
      <w:tr w:rsidR="004B4BE6" w14:paraId="17D6B7D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6C8D06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内控审计报告意见类型</w:t>
            </w:r>
          </w:p>
        </w:tc>
        <w:tc>
          <w:tcPr>
            <w:tcW w:w="4820" w:type="dxa"/>
            <w:tcBorders>
              <w:top w:val="single" w:sz="2" w:space="0" w:color="auto"/>
              <w:left w:val="single" w:sz="2" w:space="0" w:color="auto"/>
              <w:bottom w:val="single" w:sz="2" w:space="0" w:color="auto"/>
              <w:right w:val="single" w:sz="2" w:space="0" w:color="auto"/>
            </w:tcBorders>
            <w:vAlign w:val="center"/>
          </w:tcPr>
          <w:p w14:paraId="20EF4FD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标准无保留意见</w:t>
            </w:r>
          </w:p>
        </w:tc>
      </w:tr>
      <w:tr w:rsidR="004B4BE6" w14:paraId="018750D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357403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非财务报告是否存在重大缺陷</w:t>
            </w:r>
          </w:p>
        </w:tc>
        <w:tc>
          <w:tcPr>
            <w:tcW w:w="4820" w:type="dxa"/>
            <w:tcBorders>
              <w:top w:val="single" w:sz="2" w:space="0" w:color="auto"/>
              <w:left w:val="single" w:sz="2" w:space="0" w:color="auto"/>
              <w:bottom w:val="single" w:sz="2" w:space="0" w:color="auto"/>
              <w:right w:val="single" w:sz="2" w:space="0" w:color="auto"/>
            </w:tcBorders>
            <w:vAlign w:val="center"/>
          </w:tcPr>
          <w:p w14:paraId="6547760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bl>
    <w:p w14:paraId="3F353CB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会计师事务所是否出具非标准意见的内部控制审计报告</w:t>
      </w:r>
    </w:p>
    <w:p w14:paraId="7866446A"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065B945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会计师事务所出具的内部控制审计报告与董事会的自我评价报告意见是否一致</w:t>
      </w:r>
    </w:p>
    <w:p w14:paraId="02559A0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2901E32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报告期或上年度是否被出具内部控制非标准审计意见</w:t>
      </w:r>
    </w:p>
    <w:p w14:paraId="4873C08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1BAF0EAF" w14:textId="77777777" w:rsidR="004B4BE6" w:rsidRDefault="008639E9">
      <w:pPr>
        <w:pStyle w:val="2"/>
        <w:spacing w:before="300" w:after="300" w:line="320" w:lineRule="exact"/>
        <w:rPr>
          <w:rFonts w:ascii="宋体" w:eastAsia="宋体" w:hAnsi="宋体" w:cs="宋体" w:hint="eastAsia"/>
          <w:b/>
          <w:bCs/>
          <w:sz w:val="24"/>
          <w:szCs w:val="24"/>
        </w:rPr>
      </w:pPr>
      <w:bookmarkStart w:id="119" w:name="_Toc988972"/>
      <w:bookmarkStart w:id="120" w:name="_Toc226021214"/>
      <w:r>
        <w:rPr>
          <w:rFonts w:ascii="宋体" w:eastAsia="宋体" w:hAnsi="宋体" w:cs="宋体"/>
          <w:b/>
          <w:bCs/>
          <w:sz w:val="24"/>
          <w:szCs w:val="24"/>
        </w:rPr>
        <w:t>十四、上市公司治理专项行动自查问题整改情况</w:t>
      </w:r>
      <w:bookmarkEnd w:id="119"/>
      <w:bookmarkEnd w:id="120"/>
    </w:p>
    <w:p w14:paraId="25D31629" w14:textId="77777777" w:rsidR="008639E9" w:rsidRDefault="008639E9">
      <w:pPr>
        <w:pStyle w:val="a3"/>
        <w:divId w:val="742071728"/>
        <w:rPr>
          <w:rFonts w:hint="eastAsia"/>
          <w:sz w:val="18"/>
          <w:szCs w:val="18"/>
        </w:rPr>
      </w:pPr>
      <w:r>
        <w:rPr>
          <w:rFonts w:hint="eastAsia"/>
          <w:sz w:val="18"/>
          <w:szCs w:val="18"/>
        </w:rPr>
        <w:t>不适用</w:t>
      </w:r>
    </w:p>
    <w:p w14:paraId="2E05DA6B" w14:textId="77777777" w:rsidR="004B4BE6" w:rsidRDefault="008639E9">
      <w:pPr>
        <w:pStyle w:val="2"/>
        <w:spacing w:before="300" w:after="300" w:line="320" w:lineRule="exact"/>
        <w:rPr>
          <w:rFonts w:ascii="宋体" w:eastAsia="宋体" w:hAnsi="宋体" w:cs="宋体" w:hint="eastAsia"/>
          <w:b/>
          <w:bCs/>
          <w:sz w:val="24"/>
          <w:szCs w:val="24"/>
        </w:rPr>
      </w:pPr>
      <w:bookmarkStart w:id="121" w:name="_Toc988973"/>
      <w:bookmarkStart w:id="122" w:name="_Toc226021215"/>
      <w:r>
        <w:rPr>
          <w:rFonts w:ascii="宋体" w:eastAsia="宋体" w:hAnsi="宋体" w:cs="宋体"/>
          <w:b/>
          <w:bCs/>
          <w:sz w:val="24"/>
          <w:szCs w:val="24"/>
        </w:rPr>
        <w:t>十五、环境信息披露情况</w:t>
      </w:r>
      <w:bookmarkEnd w:id="121"/>
      <w:bookmarkEnd w:id="122"/>
    </w:p>
    <w:p w14:paraId="3199053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上市公司及其主要子公司是否纳入环境信息依法披露企业名单</w:t>
      </w:r>
    </w:p>
    <w:p w14:paraId="5669568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0"/>
        <w:gridCol w:w="2835"/>
        <w:gridCol w:w="6064"/>
      </w:tblGrid>
      <w:tr w:rsidR="004B4BE6" w14:paraId="5B554BE6" w14:textId="77777777" w:rsidTr="0007212E">
        <w:trPr>
          <w:trHeight w:val="240"/>
        </w:trPr>
        <w:tc>
          <w:tcPr>
            <w:tcW w:w="357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22A8E6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纳入环境信息依法披露企业名单中的企业数量（家）</w:t>
            </w:r>
          </w:p>
        </w:tc>
        <w:tc>
          <w:tcPr>
            <w:tcW w:w="6064" w:type="dxa"/>
            <w:tcBorders>
              <w:top w:val="single" w:sz="2" w:space="0" w:color="auto"/>
              <w:left w:val="single" w:sz="2" w:space="0" w:color="auto"/>
              <w:bottom w:val="single" w:sz="2" w:space="0" w:color="auto"/>
              <w:right w:val="single" w:sz="2" w:space="0" w:color="auto"/>
            </w:tcBorders>
            <w:vAlign w:val="center"/>
          </w:tcPr>
          <w:p w14:paraId="55A5F92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w:t>
            </w:r>
          </w:p>
        </w:tc>
      </w:tr>
      <w:tr w:rsidR="004B4BE6" w14:paraId="52F84A7A" w14:textId="77777777" w:rsidTr="0007212E">
        <w:trPr>
          <w:trHeight w:val="240"/>
        </w:trPr>
        <w:tc>
          <w:tcPr>
            <w:tcW w:w="740" w:type="dxa"/>
            <w:tcBorders>
              <w:top w:val="single" w:sz="2" w:space="0" w:color="auto"/>
              <w:left w:val="single" w:sz="2" w:space="0" w:color="auto"/>
              <w:bottom w:val="single" w:sz="2" w:space="0" w:color="auto"/>
              <w:right w:val="single" w:sz="2" w:space="0" w:color="auto"/>
            </w:tcBorders>
            <w:shd w:val="clear" w:color="auto" w:fill="D3D3D3"/>
            <w:vAlign w:val="center"/>
          </w:tcPr>
          <w:p w14:paraId="724DAFD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序号</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29608E0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企业名称</w:t>
            </w:r>
          </w:p>
        </w:tc>
        <w:tc>
          <w:tcPr>
            <w:tcW w:w="6064" w:type="dxa"/>
            <w:tcBorders>
              <w:top w:val="single" w:sz="2" w:space="0" w:color="auto"/>
              <w:left w:val="single" w:sz="2" w:space="0" w:color="auto"/>
              <w:bottom w:val="single" w:sz="2" w:space="0" w:color="auto"/>
              <w:right w:val="single" w:sz="2" w:space="0" w:color="auto"/>
            </w:tcBorders>
            <w:shd w:val="clear" w:color="auto" w:fill="D3D3D3"/>
            <w:vAlign w:val="center"/>
          </w:tcPr>
          <w:p w14:paraId="7836376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环境信息依法披露报告的查询索引</w:t>
            </w:r>
          </w:p>
        </w:tc>
      </w:tr>
      <w:tr w:rsidR="004B4BE6" w14:paraId="46790A9D" w14:textId="77777777" w:rsidTr="0007212E">
        <w:trPr>
          <w:trHeight w:val="240"/>
        </w:trPr>
        <w:tc>
          <w:tcPr>
            <w:tcW w:w="740" w:type="dxa"/>
            <w:tcBorders>
              <w:top w:val="single" w:sz="2" w:space="0" w:color="auto"/>
              <w:left w:val="single" w:sz="2" w:space="0" w:color="auto"/>
              <w:bottom w:val="single" w:sz="2" w:space="0" w:color="auto"/>
              <w:right w:val="single" w:sz="2" w:space="0" w:color="auto"/>
            </w:tcBorders>
            <w:vAlign w:val="center"/>
          </w:tcPr>
          <w:p w14:paraId="1A4DFF1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1</w:t>
            </w:r>
          </w:p>
        </w:tc>
        <w:tc>
          <w:tcPr>
            <w:tcW w:w="2835" w:type="dxa"/>
            <w:tcBorders>
              <w:top w:val="single" w:sz="2" w:space="0" w:color="auto"/>
              <w:left w:val="single" w:sz="2" w:space="0" w:color="auto"/>
              <w:bottom w:val="single" w:sz="2" w:space="0" w:color="auto"/>
              <w:right w:val="single" w:sz="2" w:space="0" w:color="auto"/>
            </w:tcBorders>
            <w:vAlign w:val="center"/>
          </w:tcPr>
          <w:p w14:paraId="3D3EF35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6064" w:type="dxa"/>
            <w:tcBorders>
              <w:top w:val="single" w:sz="2" w:space="0" w:color="auto"/>
              <w:left w:val="single" w:sz="2" w:space="0" w:color="auto"/>
              <w:bottom w:val="single" w:sz="2" w:space="0" w:color="auto"/>
              <w:right w:val="single" w:sz="2" w:space="0" w:color="auto"/>
            </w:tcBorders>
            <w:vAlign w:val="center"/>
          </w:tcPr>
          <w:p w14:paraId="330AF58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http://221.214.62.226:8090/EnvironmentDisclosure/enterpriseRoster/openEnterpriseDetails?comDetailFrom=0&amp;id=913702816867779996</w:t>
            </w:r>
          </w:p>
        </w:tc>
      </w:tr>
      <w:tr w:rsidR="004B4BE6" w14:paraId="4AF53CFF" w14:textId="77777777" w:rsidTr="0007212E">
        <w:trPr>
          <w:trHeight w:val="240"/>
        </w:trPr>
        <w:tc>
          <w:tcPr>
            <w:tcW w:w="740" w:type="dxa"/>
            <w:tcBorders>
              <w:top w:val="single" w:sz="2" w:space="0" w:color="auto"/>
              <w:left w:val="single" w:sz="2" w:space="0" w:color="auto"/>
              <w:bottom w:val="single" w:sz="2" w:space="0" w:color="auto"/>
              <w:right w:val="single" w:sz="2" w:space="0" w:color="auto"/>
            </w:tcBorders>
            <w:vAlign w:val="center"/>
          </w:tcPr>
          <w:p w14:paraId="2C98FE1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w:t>
            </w:r>
          </w:p>
        </w:tc>
        <w:tc>
          <w:tcPr>
            <w:tcW w:w="2835" w:type="dxa"/>
            <w:tcBorders>
              <w:top w:val="single" w:sz="2" w:space="0" w:color="auto"/>
              <w:left w:val="single" w:sz="2" w:space="0" w:color="auto"/>
              <w:bottom w:val="single" w:sz="2" w:space="0" w:color="auto"/>
              <w:right w:val="single" w:sz="2" w:space="0" w:color="auto"/>
            </w:tcBorders>
            <w:vAlign w:val="center"/>
          </w:tcPr>
          <w:p w14:paraId="0458255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益凯新材料有限公司</w:t>
            </w:r>
          </w:p>
        </w:tc>
        <w:tc>
          <w:tcPr>
            <w:tcW w:w="6064" w:type="dxa"/>
            <w:tcBorders>
              <w:top w:val="single" w:sz="2" w:space="0" w:color="auto"/>
              <w:left w:val="single" w:sz="2" w:space="0" w:color="auto"/>
              <w:bottom w:val="single" w:sz="2" w:space="0" w:color="auto"/>
              <w:right w:val="single" w:sz="2" w:space="0" w:color="auto"/>
            </w:tcBorders>
            <w:vAlign w:val="center"/>
          </w:tcPr>
          <w:p w14:paraId="449CB5B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http://221.214.62.226:8090/EnvironmentDisclosure/enterpriseRoster/openEnterpriseDetails?comDetailFrom=1&amp;id=91370211394241295R</w:t>
            </w:r>
          </w:p>
        </w:tc>
      </w:tr>
      <w:tr w:rsidR="004B4BE6" w14:paraId="46754EB4" w14:textId="77777777" w:rsidTr="0007212E">
        <w:trPr>
          <w:trHeight w:val="240"/>
        </w:trPr>
        <w:tc>
          <w:tcPr>
            <w:tcW w:w="740" w:type="dxa"/>
            <w:tcBorders>
              <w:top w:val="single" w:sz="2" w:space="0" w:color="auto"/>
              <w:left w:val="single" w:sz="2" w:space="0" w:color="auto"/>
              <w:bottom w:val="single" w:sz="2" w:space="0" w:color="auto"/>
              <w:right w:val="single" w:sz="2" w:space="0" w:color="auto"/>
            </w:tcBorders>
            <w:vAlign w:val="center"/>
          </w:tcPr>
          <w:p w14:paraId="3D31EFF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3</w:t>
            </w:r>
          </w:p>
        </w:tc>
        <w:tc>
          <w:tcPr>
            <w:tcW w:w="2835" w:type="dxa"/>
            <w:tcBorders>
              <w:top w:val="single" w:sz="2" w:space="0" w:color="auto"/>
              <w:left w:val="single" w:sz="2" w:space="0" w:color="auto"/>
              <w:bottom w:val="single" w:sz="2" w:space="0" w:color="auto"/>
              <w:right w:val="single" w:sz="2" w:space="0" w:color="auto"/>
            </w:tcBorders>
            <w:vAlign w:val="center"/>
          </w:tcPr>
          <w:p w14:paraId="3FCF645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抚顺伊科思新材料有限公司</w:t>
            </w:r>
          </w:p>
        </w:tc>
        <w:tc>
          <w:tcPr>
            <w:tcW w:w="6064" w:type="dxa"/>
            <w:tcBorders>
              <w:top w:val="single" w:sz="2" w:space="0" w:color="auto"/>
              <w:left w:val="single" w:sz="2" w:space="0" w:color="auto"/>
              <w:bottom w:val="single" w:sz="2" w:space="0" w:color="auto"/>
              <w:right w:val="single" w:sz="2" w:space="0" w:color="auto"/>
            </w:tcBorders>
            <w:vAlign w:val="center"/>
          </w:tcPr>
          <w:p w14:paraId="124A463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https://qyxxpl.ywzh.lnsthj.cn:8802/home/companiesreport?enterId=683101683060741&amp;publishdataId</w:t>
            </w:r>
          </w:p>
        </w:tc>
      </w:tr>
      <w:tr w:rsidR="004B4BE6" w14:paraId="44FC897F" w14:textId="77777777" w:rsidTr="0007212E">
        <w:trPr>
          <w:trHeight w:val="240"/>
        </w:trPr>
        <w:tc>
          <w:tcPr>
            <w:tcW w:w="740" w:type="dxa"/>
            <w:tcBorders>
              <w:top w:val="single" w:sz="2" w:space="0" w:color="auto"/>
              <w:left w:val="single" w:sz="2" w:space="0" w:color="auto"/>
              <w:bottom w:val="single" w:sz="2" w:space="0" w:color="auto"/>
              <w:right w:val="single" w:sz="2" w:space="0" w:color="auto"/>
            </w:tcBorders>
            <w:vAlign w:val="center"/>
          </w:tcPr>
          <w:p w14:paraId="1D59203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4</w:t>
            </w:r>
          </w:p>
        </w:tc>
        <w:tc>
          <w:tcPr>
            <w:tcW w:w="2835" w:type="dxa"/>
            <w:tcBorders>
              <w:top w:val="single" w:sz="2" w:space="0" w:color="auto"/>
              <w:left w:val="single" w:sz="2" w:space="0" w:color="auto"/>
              <w:bottom w:val="single" w:sz="2" w:space="0" w:color="auto"/>
              <w:right w:val="single" w:sz="2" w:space="0" w:color="auto"/>
            </w:tcBorders>
            <w:vAlign w:val="center"/>
          </w:tcPr>
          <w:p w14:paraId="7F369D9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6064" w:type="dxa"/>
            <w:tcBorders>
              <w:top w:val="single" w:sz="2" w:space="0" w:color="auto"/>
              <w:left w:val="single" w:sz="2" w:space="0" w:color="auto"/>
              <w:bottom w:val="single" w:sz="2" w:space="0" w:color="auto"/>
              <w:right w:val="single" w:sz="2" w:space="0" w:color="auto"/>
            </w:tcBorders>
            <w:vAlign w:val="center"/>
          </w:tcPr>
          <w:p w14:paraId="6D49D85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https://qyxxpl.ywzh.lnsthj.cn:8802/home/companiesreport?enterId=682079037530117&amp;publishdataId</w:t>
            </w:r>
          </w:p>
        </w:tc>
      </w:tr>
    </w:tbl>
    <w:p w14:paraId="2733A089" w14:textId="77777777" w:rsidR="00ED1229"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公司需遵守《深圳证券交易所上市公司自律监管指引第3号——行业信息披露》中化工行业的披露要求</w:t>
      </w:r>
    </w:p>
    <w:p w14:paraId="02A2619E" w14:textId="77777777" w:rsidR="00ED1229" w:rsidRDefault="008639E9" w:rsidP="00ED1229">
      <w:pPr>
        <w:spacing w:before="100" w:after="100" w:line="240" w:lineRule="exact"/>
        <w:rPr>
          <w:rFonts w:ascii="宋体" w:eastAsia="宋体" w:hAnsi="宋体" w:cs="宋体" w:hint="eastAsia"/>
          <w:sz w:val="18"/>
          <w:szCs w:val="18"/>
        </w:rPr>
      </w:pPr>
      <w:r>
        <w:rPr>
          <w:rFonts w:ascii="宋体" w:eastAsia="宋体" w:hAnsi="宋体" w:cs="宋体"/>
          <w:sz w:val="18"/>
          <w:szCs w:val="18"/>
        </w:rPr>
        <w:t>上市公司发生环境事故的相关情况</w:t>
      </w:r>
    </w:p>
    <w:p w14:paraId="2A87A691" w14:textId="77777777" w:rsidR="008639E9" w:rsidRPr="00ED1229" w:rsidRDefault="008639E9" w:rsidP="00ED1229">
      <w:pPr>
        <w:spacing w:before="100" w:after="100" w:line="240" w:lineRule="exact"/>
        <w:ind w:firstLineChars="200" w:firstLine="360"/>
        <w:rPr>
          <w:rFonts w:ascii="宋体" w:eastAsia="宋体" w:hAnsi="宋体" w:cs="宋体" w:hint="eastAsia"/>
          <w:sz w:val="18"/>
          <w:szCs w:val="18"/>
        </w:rPr>
      </w:pPr>
      <w:r w:rsidRPr="00ED1229">
        <w:rPr>
          <w:rFonts w:ascii="宋体" w:eastAsia="宋体" w:hAnsi="宋体" w:cs="宋体" w:hint="eastAsia"/>
          <w:sz w:val="18"/>
          <w:szCs w:val="18"/>
        </w:rPr>
        <w:t>不适用</w:t>
      </w:r>
    </w:p>
    <w:p w14:paraId="310DDD0C" w14:textId="77777777" w:rsidR="004B4BE6" w:rsidRDefault="008639E9">
      <w:pPr>
        <w:pStyle w:val="2"/>
        <w:spacing w:before="300" w:after="300" w:line="320" w:lineRule="exact"/>
        <w:rPr>
          <w:rFonts w:ascii="宋体" w:eastAsia="宋体" w:hAnsi="宋体" w:cs="宋体" w:hint="eastAsia"/>
          <w:b/>
          <w:bCs/>
          <w:sz w:val="24"/>
          <w:szCs w:val="24"/>
        </w:rPr>
      </w:pPr>
      <w:bookmarkStart w:id="123" w:name="_Toc988974"/>
      <w:bookmarkStart w:id="124" w:name="_Toc226021216"/>
      <w:r>
        <w:rPr>
          <w:rFonts w:ascii="宋体" w:eastAsia="宋体" w:hAnsi="宋体" w:cs="宋体"/>
          <w:b/>
          <w:bCs/>
          <w:sz w:val="24"/>
          <w:szCs w:val="24"/>
        </w:rPr>
        <w:t>十六、社会责任情况</w:t>
      </w:r>
      <w:bookmarkEnd w:id="123"/>
      <w:bookmarkEnd w:id="124"/>
    </w:p>
    <w:p w14:paraId="7BE5F411" w14:textId="77777777" w:rsidR="008639E9" w:rsidRDefault="008639E9">
      <w:pPr>
        <w:pStyle w:val="a3"/>
        <w:spacing w:before="0" w:beforeAutospacing="0" w:after="0" w:afterAutospacing="0"/>
        <w:ind w:firstLine="360"/>
        <w:divId w:val="95366547"/>
        <w:rPr>
          <w:rFonts w:hint="eastAsia"/>
        </w:rPr>
      </w:pPr>
      <w:r>
        <w:rPr>
          <w:rFonts w:hint="eastAsia"/>
          <w:sz w:val="18"/>
          <w:szCs w:val="18"/>
        </w:rPr>
        <w:t>《2025年公司环境、社会和公司治理报告》刊登于</w:t>
      </w:r>
      <w:r>
        <w:rPr>
          <w:rFonts w:ascii="Times New Roman" w:hAnsi="Times New Roman" w:cs="Times New Roman"/>
          <w:sz w:val="18"/>
          <w:szCs w:val="18"/>
        </w:rPr>
        <w:t>2026</w:t>
      </w:r>
      <w:r>
        <w:rPr>
          <w:rFonts w:hint="eastAsia"/>
          <w:sz w:val="18"/>
          <w:szCs w:val="18"/>
        </w:rPr>
        <w:t>年</w:t>
      </w:r>
      <w:r>
        <w:rPr>
          <w:rFonts w:ascii="Times New Roman" w:hAnsi="Times New Roman" w:cs="Times New Roman"/>
          <w:sz w:val="18"/>
          <w:szCs w:val="18"/>
        </w:rPr>
        <w:t>4</w:t>
      </w:r>
      <w:r>
        <w:rPr>
          <w:rFonts w:hint="eastAsia"/>
          <w:sz w:val="18"/>
          <w:szCs w:val="18"/>
        </w:rPr>
        <w:t>月3日巨潮资讯网站（</w:t>
      </w:r>
      <w:r>
        <w:fldChar w:fldCharType="begin"/>
      </w:r>
      <w:r>
        <w:instrText>HYPERLINK "http://www.cninfo.com.cn"</w:instrText>
      </w:r>
      <w:r>
        <w:fldChar w:fldCharType="separate"/>
      </w:r>
      <w:r>
        <w:rPr>
          <w:rStyle w:val="a5"/>
          <w:rFonts w:ascii="Times New Roman" w:hAnsi="Times New Roman" w:cs="Times New Roman"/>
          <w:sz w:val="18"/>
          <w:szCs w:val="18"/>
        </w:rPr>
        <w:t>http://www.cninfo.com.cn</w:t>
      </w:r>
      <w:r>
        <w:fldChar w:fldCharType="end"/>
      </w:r>
      <w:r>
        <w:rPr>
          <w:rFonts w:hint="eastAsia"/>
          <w:sz w:val="18"/>
          <w:szCs w:val="18"/>
        </w:rPr>
        <w:t>）。</w:t>
      </w:r>
    </w:p>
    <w:p w14:paraId="3FD120C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公司需遵守《深圳证券交易所上市公司自律监管指引第3号——行业信息披露》中化工行业的披露要求</w:t>
      </w:r>
    </w:p>
    <w:p w14:paraId="54E3E5E2" w14:textId="77777777" w:rsidR="008639E9" w:rsidRDefault="008639E9">
      <w:pPr>
        <w:pStyle w:val="a3"/>
        <w:divId w:val="2060519054"/>
        <w:rPr>
          <w:rFonts w:hint="eastAsia"/>
          <w:sz w:val="18"/>
          <w:szCs w:val="18"/>
        </w:rPr>
      </w:pPr>
      <w:r>
        <w:rPr>
          <w:rFonts w:hint="eastAsia"/>
          <w:sz w:val="18"/>
          <w:szCs w:val="18"/>
        </w:rPr>
        <w:t>不适用</w:t>
      </w:r>
    </w:p>
    <w:p w14:paraId="45F6FCA6" w14:textId="77777777" w:rsidR="004B4BE6" w:rsidRDefault="008639E9">
      <w:pPr>
        <w:pStyle w:val="2"/>
        <w:spacing w:before="300" w:after="300" w:line="320" w:lineRule="exact"/>
        <w:rPr>
          <w:rFonts w:ascii="宋体" w:eastAsia="宋体" w:hAnsi="宋体" w:cs="宋体" w:hint="eastAsia"/>
          <w:b/>
          <w:bCs/>
          <w:sz w:val="24"/>
          <w:szCs w:val="24"/>
        </w:rPr>
      </w:pPr>
      <w:bookmarkStart w:id="125" w:name="_Toc988975"/>
      <w:bookmarkStart w:id="126" w:name="_Toc226021217"/>
      <w:r>
        <w:rPr>
          <w:rFonts w:ascii="宋体" w:eastAsia="宋体" w:hAnsi="宋体" w:cs="宋体"/>
          <w:b/>
          <w:bCs/>
          <w:sz w:val="24"/>
          <w:szCs w:val="24"/>
        </w:rPr>
        <w:t>十七、巩固拓展脱贫攻坚成果、乡村振兴的情况</w:t>
      </w:r>
      <w:bookmarkEnd w:id="125"/>
      <w:bookmarkEnd w:id="126"/>
    </w:p>
    <w:p w14:paraId="2F473536" w14:textId="77777777" w:rsidR="008639E9" w:rsidRDefault="008639E9">
      <w:pPr>
        <w:pStyle w:val="a3"/>
        <w:spacing w:before="0" w:beforeAutospacing="0" w:after="0" w:afterAutospacing="0"/>
        <w:ind w:firstLine="360"/>
        <w:divId w:val="2091734768"/>
        <w:rPr>
          <w:rFonts w:hint="eastAsia"/>
        </w:rPr>
      </w:pPr>
      <w:r>
        <w:rPr>
          <w:rFonts w:hint="eastAsia"/>
          <w:sz w:val="18"/>
          <w:szCs w:val="18"/>
        </w:rPr>
        <w:t>公司截止</w:t>
      </w:r>
      <w:r>
        <w:rPr>
          <w:rFonts w:ascii="Times New Roman" w:hAnsi="Times New Roman" w:cs="Times New Roman"/>
          <w:sz w:val="18"/>
          <w:szCs w:val="18"/>
        </w:rPr>
        <w:t>2025</w:t>
      </w:r>
      <w:r>
        <w:rPr>
          <w:rFonts w:hint="eastAsia"/>
          <w:sz w:val="18"/>
          <w:szCs w:val="18"/>
        </w:rPr>
        <w:t>年度暂未开展巩固脱贫攻坚成果、乡村振兴相关工作。</w:t>
      </w:r>
    </w:p>
    <w:p w14:paraId="59D12857" w14:textId="77777777" w:rsidR="004B4BE6" w:rsidRDefault="008639E9">
      <w:pPr>
        <w:rPr>
          <w:rFonts w:hint="eastAsia"/>
        </w:rPr>
      </w:pPr>
      <w:r>
        <w:br w:type="page"/>
      </w:r>
    </w:p>
    <w:p w14:paraId="480575A2" w14:textId="77777777" w:rsidR="004B4BE6" w:rsidRDefault="008639E9">
      <w:pPr>
        <w:pStyle w:val="headingh1"/>
        <w:spacing w:before="340" w:after="330" w:line="773" w:lineRule="exact"/>
        <w:jc w:val="center"/>
        <w:rPr>
          <w:rFonts w:ascii="宋体" w:eastAsia="宋体" w:hAnsi="宋体" w:cs="宋体" w:hint="eastAsia"/>
          <w:b/>
          <w:bCs/>
          <w:sz w:val="32"/>
          <w:szCs w:val="32"/>
        </w:rPr>
      </w:pPr>
      <w:bookmarkStart w:id="127" w:name="_Toc226021218"/>
      <w:r>
        <w:rPr>
          <w:rFonts w:ascii="宋体" w:eastAsia="宋体" w:hAnsi="宋体" w:cs="宋体"/>
          <w:b/>
          <w:bCs/>
          <w:sz w:val="32"/>
          <w:szCs w:val="32"/>
        </w:rPr>
        <w:lastRenderedPageBreak/>
        <w:t>第五节 重要事项</w:t>
      </w:r>
      <w:bookmarkEnd w:id="127"/>
    </w:p>
    <w:p w14:paraId="147EB480" w14:textId="77777777" w:rsidR="004B4BE6" w:rsidRDefault="008639E9">
      <w:pPr>
        <w:pStyle w:val="2"/>
        <w:spacing w:before="300" w:after="300" w:line="320" w:lineRule="exact"/>
        <w:rPr>
          <w:rFonts w:ascii="宋体" w:eastAsia="宋体" w:hAnsi="宋体" w:cs="宋体" w:hint="eastAsia"/>
          <w:b/>
          <w:bCs/>
          <w:sz w:val="24"/>
          <w:szCs w:val="24"/>
        </w:rPr>
      </w:pPr>
      <w:bookmarkStart w:id="128" w:name="_Toc988977"/>
      <w:bookmarkStart w:id="129" w:name="_Toc226021219"/>
      <w:r>
        <w:rPr>
          <w:rFonts w:ascii="宋体" w:eastAsia="宋体" w:hAnsi="宋体" w:cs="宋体"/>
          <w:b/>
          <w:bCs/>
          <w:sz w:val="24"/>
          <w:szCs w:val="24"/>
        </w:rPr>
        <w:t>一、承诺事项履行情况</w:t>
      </w:r>
      <w:bookmarkEnd w:id="128"/>
      <w:bookmarkEnd w:id="129"/>
    </w:p>
    <w:p w14:paraId="5BDF5483" w14:textId="77777777" w:rsidR="004B4BE6" w:rsidRDefault="008639E9">
      <w:pPr>
        <w:pStyle w:val="3"/>
        <w:spacing w:line="280" w:lineRule="exact"/>
        <w:jc w:val="left"/>
        <w:rPr>
          <w:rFonts w:ascii="宋体" w:hAnsi="宋体" w:cs="宋体" w:hint="eastAsia"/>
          <w:b/>
          <w:bCs/>
        </w:rPr>
      </w:pPr>
      <w:bookmarkStart w:id="130" w:name="_Toc988978"/>
      <w:r>
        <w:rPr>
          <w:rFonts w:ascii="宋体" w:hAnsi="宋体" w:cs="宋体"/>
          <w:b/>
          <w:bCs/>
        </w:rPr>
        <w:t>1、公司实际控制人、股东、关联方、收购人以及公司等承诺相关方在报告期内履行完毕及截至报告期末尚未履行完毕的承诺事项</w:t>
      </w:r>
      <w:bookmarkEnd w:id="130"/>
    </w:p>
    <w:p w14:paraId="21BA006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732"/>
        <w:gridCol w:w="851"/>
        <w:gridCol w:w="992"/>
        <w:gridCol w:w="2693"/>
        <w:gridCol w:w="1134"/>
        <w:gridCol w:w="992"/>
        <w:gridCol w:w="1245"/>
      </w:tblGrid>
      <w:tr w:rsidR="004B4BE6" w14:paraId="06EC4129" w14:textId="77777777" w:rsidTr="00ED1229">
        <w:trPr>
          <w:trHeight w:val="240"/>
        </w:trPr>
        <w:tc>
          <w:tcPr>
            <w:tcW w:w="1732" w:type="dxa"/>
            <w:tcBorders>
              <w:top w:val="single" w:sz="2" w:space="0" w:color="auto"/>
              <w:left w:val="single" w:sz="2" w:space="0" w:color="auto"/>
              <w:bottom w:val="single" w:sz="2" w:space="0" w:color="auto"/>
              <w:right w:val="single" w:sz="2" w:space="0" w:color="auto"/>
            </w:tcBorders>
            <w:shd w:val="clear" w:color="auto" w:fill="D3D3D3"/>
            <w:vAlign w:val="center"/>
          </w:tcPr>
          <w:p w14:paraId="77AE4EF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承诺事由</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7517B0D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承诺方</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8E73B8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承诺类型</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14:paraId="49E3C91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承诺内容</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2A74F4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承诺时间</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799264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承诺期限</w:t>
            </w:r>
          </w:p>
        </w:tc>
        <w:tc>
          <w:tcPr>
            <w:tcW w:w="1245" w:type="dxa"/>
            <w:tcBorders>
              <w:top w:val="single" w:sz="2" w:space="0" w:color="auto"/>
              <w:left w:val="single" w:sz="2" w:space="0" w:color="auto"/>
              <w:bottom w:val="single" w:sz="2" w:space="0" w:color="auto"/>
              <w:right w:val="single" w:sz="2" w:space="0" w:color="auto"/>
            </w:tcBorders>
            <w:shd w:val="clear" w:color="auto" w:fill="D3D3D3"/>
            <w:vAlign w:val="center"/>
          </w:tcPr>
          <w:p w14:paraId="395EDA5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履行情况</w:t>
            </w:r>
          </w:p>
        </w:tc>
      </w:tr>
      <w:tr w:rsidR="004B4BE6" w14:paraId="10240870" w14:textId="77777777" w:rsidTr="00ED1229">
        <w:trPr>
          <w:trHeight w:val="240"/>
        </w:trPr>
        <w:tc>
          <w:tcPr>
            <w:tcW w:w="1732" w:type="dxa"/>
            <w:tcBorders>
              <w:top w:val="single" w:sz="2" w:space="0" w:color="auto"/>
              <w:left w:val="single" w:sz="2" w:space="0" w:color="auto"/>
              <w:bottom w:val="single" w:sz="2" w:space="0" w:color="auto"/>
              <w:right w:val="single" w:sz="2" w:space="0" w:color="auto"/>
            </w:tcBorders>
            <w:shd w:val="clear" w:color="auto" w:fill="D3D3D3"/>
            <w:vAlign w:val="center"/>
          </w:tcPr>
          <w:p w14:paraId="308C82C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首次公开发行或再融资时所作承诺</w:t>
            </w:r>
          </w:p>
        </w:tc>
        <w:tc>
          <w:tcPr>
            <w:tcW w:w="851" w:type="dxa"/>
            <w:tcBorders>
              <w:top w:val="single" w:sz="2" w:space="0" w:color="auto"/>
              <w:left w:val="single" w:sz="2" w:space="0" w:color="auto"/>
              <w:bottom w:val="single" w:sz="2" w:space="0" w:color="auto"/>
              <w:right w:val="single" w:sz="2" w:space="0" w:color="auto"/>
            </w:tcBorders>
            <w:vAlign w:val="center"/>
          </w:tcPr>
          <w:p w14:paraId="1982180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袁仲雪</w:t>
            </w:r>
          </w:p>
        </w:tc>
        <w:tc>
          <w:tcPr>
            <w:tcW w:w="992" w:type="dxa"/>
            <w:tcBorders>
              <w:top w:val="single" w:sz="2" w:space="0" w:color="auto"/>
              <w:left w:val="single" w:sz="2" w:space="0" w:color="auto"/>
              <w:bottom w:val="single" w:sz="2" w:space="0" w:color="auto"/>
              <w:right w:val="single" w:sz="2" w:space="0" w:color="auto"/>
            </w:tcBorders>
            <w:vAlign w:val="center"/>
          </w:tcPr>
          <w:p w14:paraId="2EE0E1E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避免同业竞争承诺</w:t>
            </w:r>
          </w:p>
        </w:tc>
        <w:tc>
          <w:tcPr>
            <w:tcW w:w="2693" w:type="dxa"/>
            <w:tcBorders>
              <w:top w:val="single" w:sz="2" w:space="0" w:color="auto"/>
              <w:left w:val="single" w:sz="2" w:space="0" w:color="auto"/>
              <w:bottom w:val="single" w:sz="2" w:space="0" w:color="auto"/>
              <w:right w:val="single" w:sz="2" w:space="0" w:color="auto"/>
            </w:tcBorders>
            <w:vAlign w:val="center"/>
          </w:tcPr>
          <w:p w14:paraId="0446D2C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不投资与软控股份有限公司已经或拟订生产、经营产品相同或相似的产品的生产、经营活动，不为其他第三方从事相同或相似产品的生产经营活动，放弃竞争。</w:t>
            </w:r>
          </w:p>
        </w:tc>
        <w:tc>
          <w:tcPr>
            <w:tcW w:w="1134" w:type="dxa"/>
            <w:tcBorders>
              <w:top w:val="single" w:sz="2" w:space="0" w:color="auto"/>
              <w:left w:val="single" w:sz="2" w:space="0" w:color="auto"/>
              <w:bottom w:val="single" w:sz="2" w:space="0" w:color="auto"/>
              <w:right w:val="single" w:sz="2" w:space="0" w:color="auto"/>
            </w:tcBorders>
            <w:vAlign w:val="center"/>
          </w:tcPr>
          <w:p w14:paraId="2C0FF14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2006年10月18日</w:t>
            </w:r>
          </w:p>
        </w:tc>
        <w:tc>
          <w:tcPr>
            <w:tcW w:w="992" w:type="dxa"/>
            <w:tcBorders>
              <w:top w:val="single" w:sz="2" w:space="0" w:color="auto"/>
              <w:left w:val="single" w:sz="2" w:space="0" w:color="auto"/>
              <w:bottom w:val="single" w:sz="2" w:space="0" w:color="auto"/>
              <w:right w:val="single" w:sz="2" w:space="0" w:color="auto"/>
            </w:tcBorders>
            <w:vAlign w:val="center"/>
          </w:tcPr>
          <w:p w14:paraId="7AA92A3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长期</w:t>
            </w:r>
          </w:p>
        </w:tc>
        <w:tc>
          <w:tcPr>
            <w:tcW w:w="1245" w:type="dxa"/>
            <w:tcBorders>
              <w:top w:val="single" w:sz="2" w:space="0" w:color="auto"/>
              <w:left w:val="single" w:sz="2" w:space="0" w:color="auto"/>
              <w:bottom w:val="single" w:sz="2" w:space="0" w:color="auto"/>
              <w:right w:val="single" w:sz="2" w:space="0" w:color="auto"/>
            </w:tcBorders>
            <w:vAlign w:val="center"/>
          </w:tcPr>
          <w:p w14:paraId="46C50A2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严格履行</w:t>
            </w:r>
          </w:p>
        </w:tc>
      </w:tr>
      <w:tr w:rsidR="004B4BE6" w14:paraId="1BF7D7E7" w14:textId="77777777" w:rsidTr="00ED1229">
        <w:trPr>
          <w:trHeight w:val="240"/>
        </w:trPr>
        <w:tc>
          <w:tcPr>
            <w:tcW w:w="1732" w:type="dxa"/>
            <w:tcBorders>
              <w:top w:val="single" w:sz="2" w:space="0" w:color="auto"/>
              <w:left w:val="single" w:sz="2" w:space="0" w:color="auto"/>
              <w:bottom w:val="single" w:sz="2" w:space="0" w:color="auto"/>
              <w:right w:val="single" w:sz="2" w:space="0" w:color="auto"/>
            </w:tcBorders>
            <w:shd w:val="clear" w:color="auto" w:fill="D3D3D3"/>
            <w:vAlign w:val="center"/>
          </w:tcPr>
          <w:p w14:paraId="51646AF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承诺是否按时履行</w:t>
            </w:r>
          </w:p>
        </w:tc>
        <w:tc>
          <w:tcPr>
            <w:tcW w:w="7907" w:type="dxa"/>
            <w:gridSpan w:val="6"/>
            <w:tcBorders>
              <w:top w:val="single" w:sz="2" w:space="0" w:color="auto"/>
              <w:left w:val="single" w:sz="2" w:space="0" w:color="auto"/>
              <w:bottom w:val="single" w:sz="2" w:space="0" w:color="auto"/>
              <w:right w:val="single" w:sz="2" w:space="0" w:color="auto"/>
            </w:tcBorders>
            <w:vAlign w:val="center"/>
          </w:tcPr>
          <w:p w14:paraId="1469052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4B4BE6" w14:paraId="6BC1505F" w14:textId="77777777" w:rsidTr="0007212E">
        <w:trPr>
          <w:trHeight w:val="240"/>
        </w:trPr>
        <w:tc>
          <w:tcPr>
            <w:tcW w:w="740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0E2282E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如承诺超期未履行完毕的，应当详细说明未完成履行的具体原因及下一步的工作计划</w:t>
            </w:r>
          </w:p>
        </w:tc>
        <w:tc>
          <w:tcPr>
            <w:tcW w:w="2237" w:type="dxa"/>
            <w:gridSpan w:val="2"/>
            <w:tcBorders>
              <w:top w:val="single" w:sz="2" w:space="0" w:color="auto"/>
              <w:left w:val="single" w:sz="2" w:space="0" w:color="auto"/>
              <w:bottom w:val="single" w:sz="2" w:space="0" w:color="auto"/>
              <w:right w:val="single" w:sz="2" w:space="0" w:color="auto"/>
            </w:tcBorders>
            <w:vAlign w:val="center"/>
          </w:tcPr>
          <w:p w14:paraId="5D03899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不适用</w:t>
            </w:r>
          </w:p>
        </w:tc>
      </w:tr>
    </w:tbl>
    <w:p w14:paraId="72353E66" w14:textId="77777777" w:rsidR="004B4BE6" w:rsidRDefault="008639E9">
      <w:pPr>
        <w:pStyle w:val="3"/>
        <w:spacing w:line="280" w:lineRule="exact"/>
        <w:jc w:val="left"/>
        <w:rPr>
          <w:rFonts w:ascii="宋体" w:hAnsi="宋体" w:cs="宋体" w:hint="eastAsia"/>
          <w:b/>
          <w:bCs/>
        </w:rPr>
      </w:pPr>
      <w:bookmarkStart w:id="131" w:name="_Toc988979"/>
      <w:r>
        <w:rPr>
          <w:rFonts w:ascii="宋体" w:hAnsi="宋体" w:cs="宋体"/>
          <w:b/>
          <w:bCs/>
        </w:rPr>
        <w:t>2、公司资产或项目存在盈利预测，且报告期仍处在盈利预测期间，公司就资产或项目达到原盈利预测及其原因做出说明</w:t>
      </w:r>
      <w:bookmarkEnd w:id="131"/>
    </w:p>
    <w:p w14:paraId="7FA7D2DA"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450E284" w14:textId="77777777" w:rsidR="004B4BE6" w:rsidRDefault="008639E9">
      <w:pPr>
        <w:pStyle w:val="3"/>
        <w:spacing w:line="280" w:lineRule="exact"/>
        <w:jc w:val="left"/>
        <w:rPr>
          <w:rFonts w:ascii="宋体" w:hAnsi="宋体" w:cs="宋体" w:hint="eastAsia"/>
          <w:b/>
          <w:bCs/>
        </w:rPr>
      </w:pPr>
      <w:bookmarkStart w:id="132" w:name="_Toc988980"/>
      <w:r>
        <w:rPr>
          <w:rFonts w:ascii="宋体" w:hAnsi="宋体" w:cs="宋体"/>
          <w:b/>
          <w:bCs/>
        </w:rPr>
        <w:t>3、公司涉及业绩承诺</w:t>
      </w:r>
      <w:bookmarkEnd w:id="132"/>
    </w:p>
    <w:p w14:paraId="0E0EBC6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65E2B62" w14:textId="77777777" w:rsidR="004B4BE6" w:rsidRDefault="008639E9">
      <w:pPr>
        <w:pStyle w:val="2"/>
        <w:spacing w:before="300" w:after="300" w:line="320" w:lineRule="exact"/>
        <w:rPr>
          <w:rFonts w:ascii="宋体" w:eastAsia="宋体" w:hAnsi="宋体" w:cs="宋体" w:hint="eastAsia"/>
          <w:b/>
          <w:bCs/>
          <w:sz w:val="24"/>
          <w:szCs w:val="24"/>
        </w:rPr>
      </w:pPr>
      <w:bookmarkStart w:id="133" w:name="_Toc988981"/>
      <w:bookmarkStart w:id="134" w:name="_Toc226021220"/>
      <w:r>
        <w:rPr>
          <w:rFonts w:ascii="宋体" w:eastAsia="宋体" w:hAnsi="宋体" w:cs="宋体"/>
          <w:b/>
          <w:bCs/>
          <w:sz w:val="24"/>
          <w:szCs w:val="24"/>
        </w:rPr>
        <w:t>二、控股股东及其他关联方对上市公司的非经营性占用资金情况</w:t>
      </w:r>
      <w:bookmarkEnd w:id="133"/>
      <w:bookmarkEnd w:id="134"/>
    </w:p>
    <w:p w14:paraId="45B32D63"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5E1003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公司报告期不存在控股股东及其他关联方对上市公司的非经营性占用资金。</w:t>
      </w:r>
    </w:p>
    <w:p w14:paraId="23D10762" w14:textId="77777777" w:rsidR="004B4BE6" w:rsidRDefault="008639E9">
      <w:pPr>
        <w:pStyle w:val="2"/>
        <w:spacing w:before="300" w:after="300" w:line="320" w:lineRule="exact"/>
        <w:rPr>
          <w:rFonts w:ascii="宋体" w:eastAsia="宋体" w:hAnsi="宋体" w:cs="宋体" w:hint="eastAsia"/>
          <w:b/>
          <w:bCs/>
          <w:sz w:val="24"/>
          <w:szCs w:val="24"/>
        </w:rPr>
      </w:pPr>
      <w:bookmarkStart w:id="135" w:name="_Toc988982"/>
      <w:bookmarkStart w:id="136" w:name="_Toc226021221"/>
      <w:r>
        <w:rPr>
          <w:rFonts w:ascii="宋体" w:eastAsia="宋体" w:hAnsi="宋体" w:cs="宋体"/>
          <w:b/>
          <w:bCs/>
          <w:sz w:val="24"/>
          <w:szCs w:val="24"/>
        </w:rPr>
        <w:t>三、违规对外担保情况</w:t>
      </w:r>
      <w:bookmarkEnd w:id="135"/>
      <w:bookmarkEnd w:id="136"/>
    </w:p>
    <w:p w14:paraId="2514FB3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0F5504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公司报告期无违规对外担保情况。</w:t>
      </w:r>
    </w:p>
    <w:p w14:paraId="4E16A171" w14:textId="77777777" w:rsidR="004B4BE6" w:rsidRDefault="008639E9">
      <w:pPr>
        <w:pStyle w:val="2"/>
        <w:spacing w:before="300" w:after="300" w:line="320" w:lineRule="exact"/>
        <w:rPr>
          <w:rFonts w:ascii="宋体" w:eastAsia="宋体" w:hAnsi="宋体" w:cs="宋体" w:hint="eastAsia"/>
          <w:b/>
          <w:bCs/>
          <w:sz w:val="24"/>
          <w:szCs w:val="24"/>
        </w:rPr>
      </w:pPr>
      <w:bookmarkStart w:id="137" w:name="_Toc988983"/>
      <w:bookmarkStart w:id="138" w:name="_Toc226021222"/>
      <w:r>
        <w:rPr>
          <w:rFonts w:ascii="宋体" w:eastAsia="宋体" w:hAnsi="宋体" w:cs="宋体"/>
          <w:b/>
          <w:bCs/>
          <w:sz w:val="24"/>
          <w:szCs w:val="24"/>
        </w:rPr>
        <w:t>四、董事会对最近一期“非标准审计报告”相关情况的说明</w:t>
      </w:r>
      <w:bookmarkEnd w:id="137"/>
      <w:bookmarkEnd w:id="138"/>
    </w:p>
    <w:p w14:paraId="553C557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6A7F29B" w14:textId="77777777" w:rsidR="004B4BE6" w:rsidRDefault="008639E9">
      <w:pPr>
        <w:pStyle w:val="2"/>
        <w:spacing w:before="300" w:after="300" w:line="320" w:lineRule="exact"/>
        <w:rPr>
          <w:rFonts w:ascii="宋体" w:eastAsia="宋体" w:hAnsi="宋体" w:cs="宋体" w:hint="eastAsia"/>
          <w:b/>
          <w:bCs/>
          <w:sz w:val="24"/>
          <w:szCs w:val="24"/>
        </w:rPr>
      </w:pPr>
      <w:bookmarkStart w:id="139" w:name="_Toc988984"/>
      <w:bookmarkStart w:id="140" w:name="_Toc226021223"/>
      <w:r>
        <w:rPr>
          <w:rFonts w:ascii="宋体" w:eastAsia="宋体" w:hAnsi="宋体" w:cs="宋体"/>
          <w:b/>
          <w:bCs/>
          <w:sz w:val="24"/>
          <w:szCs w:val="24"/>
        </w:rPr>
        <w:t>五、董事会、独立董事（如有）对会计师事务所本报告期“非标准审计报告”的说明</w:t>
      </w:r>
      <w:bookmarkEnd w:id="139"/>
      <w:bookmarkEnd w:id="140"/>
    </w:p>
    <w:p w14:paraId="7412CA2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FE1E33B" w14:textId="77777777" w:rsidR="004B4BE6" w:rsidRDefault="008639E9">
      <w:pPr>
        <w:pStyle w:val="2"/>
        <w:spacing w:before="300" w:after="300" w:line="320" w:lineRule="exact"/>
        <w:rPr>
          <w:rFonts w:ascii="宋体" w:eastAsia="宋体" w:hAnsi="宋体" w:cs="宋体" w:hint="eastAsia"/>
          <w:b/>
          <w:bCs/>
          <w:sz w:val="24"/>
          <w:szCs w:val="24"/>
        </w:rPr>
      </w:pPr>
      <w:bookmarkStart w:id="141" w:name="_Toc226021224"/>
      <w:bookmarkStart w:id="142" w:name="_Toc988985"/>
      <w:r>
        <w:rPr>
          <w:rFonts w:ascii="宋体" w:eastAsia="宋体" w:hAnsi="宋体" w:cs="宋体"/>
          <w:b/>
          <w:bCs/>
          <w:sz w:val="24"/>
          <w:szCs w:val="24"/>
        </w:rPr>
        <w:lastRenderedPageBreak/>
        <w:t>六、与上年度财务报告相比，会计政策、会计估计变更或重大会计差错更正的情况说明</w:t>
      </w:r>
      <w:bookmarkEnd w:id="141"/>
      <w:r>
        <w:rPr>
          <w:rFonts w:ascii="宋体" w:eastAsia="宋体" w:hAnsi="宋体" w:cs="宋体"/>
          <w:b/>
          <w:bCs/>
          <w:sz w:val="24"/>
          <w:szCs w:val="24"/>
        </w:rPr>
        <w:t xml:space="preserve"> </w:t>
      </w:r>
      <w:bookmarkEnd w:id="142"/>
    </w:p>
    <w:p w14:paraId="67D7169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18A759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公司报告期无会计政策、会计估计变更或重大会计差错更正的情况。</w:t>
      </w:r>
    </w:p>
    <w:p w14:paraId="77CF3BA3" w14:textId="77777777" w:rsidR="004B4BE6" w:rsidRDefault="008639E9">
      <w:pPr>
        <w:pStyle w:val="2"/>
        <w:spacing w:before="300" w:after="300" w:line="320" w:lineRule="exact"/>
        <w:rPr>
          <w:rFonts w:ascii="宋体" w:eastAsia="宋体" w:hAnsi="宋体" w:cs="宋体" w:hint="eastAsia"/>
          <w:b/>
          <w:bCs/>
          <w:sz w:val="24"/>
          <w:szCs w:val="24"/>
        </w:rPr>
      </w:pPr>
      <w:bookmarkStart w:id="143" w:name="_Toc988986"/>
      <w:bookmarkStart w:id="144" w:name="_Toc226021225"/>
      <w:r>
        <w:rPr>
          <w:rFonts w:ascii="宋体" w:eastAsia="宋体" w:hAnsi="宋体" w:cs="宋体"/>
          <w:b/>
          <w:bCs/>
          <w:sz w:val="24"/>
          <w:szCs w:val="24"/>
        </w:rPr>
        <w:t>七、与上年度财务报告相比，合并报表范围发生变化的情况说明</w:t>
      </w:r>
      <w:bookmarkEnd w:id="143"/>
      <w:bookmarkEnd w:id="144"/>
    </w:p>
    <w:p w14:paraId="642FC51D"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7A9CEC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公司报告期无合并报表范围发生变化的情况。</w:t>
      </w:r>
    </w:p>
    <w:p w14:paraId="686DF7E3" w14:textId="77777777" w:rsidR="004B4BE6" w:rsidRDefault="008639E9">
      <w:pPr>
        <w:pStyle w:val="2"/>
        <w:spacing w:before="300" w:after="300" w:line="320" w:lineRule="exact"/>
        <w:rPr>
          <w:rFonts w:ascii="宋体" w:eastAsia="宋体" w:hAnsi="宋体" w:cs="宋体" w:hint="eastAsia"/>
          <w:b/>
          <w:bCs/>
          <w:sz w:val="24"/>
          <w:szCs w:val="24"/>
        </w:rPr>
      </w:pPr>
      <w:bookmarkStart w:id="145" w:name="_Toc988987"/>
      <w:bookmarkStart w:id="146" w:name="_Toc226021226"/>
      <w:r>
        <w:rPr>
          <w:rFonts w:ascii="宋体" w:eastAsia="宋体" w:hAnsi="宋体" w:cs="宋体"/>
          <w:b/>
          <w:bCs/>
          <w:sz w:val="24"/>
          <w:szCs w:val="24"/>
        </w:rPr>
        <w:t>八、聘任、解聘会计师事务所情况</w:t>
      </w:r>
      <w:bookmarkEnd w:id="145"/>
      <w:bookmarkEnd w:id="146"/>
    </w:p>
    <w:p w14:paraId="5DCBB2A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现聘任的会计师事务所</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18F80EA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A90AB4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境内会计师事务所名称</w:t>
            </w:r>
          </w:p>
        </w:tc>
        <w:tc>
          <w:tcPr>
            <w:tcW w:w="4820" w:type="dxa"/>
            <w:tcBorders>
              <w:top w:val="single" w:sz="2" w:space="0" w:color="auto"/>
              <w:left w:val="single" w:sz="2" w:space="0" w:color="auto"/>
              <w:bottom w:val="single" w:sz="2" w:space="0" w:color="auto"/>
              <w:right w:val="single" w:sz="2" w:space="0" w:color="auto"/>
            </w:tcBorders>
            <w:vAlign w:val="center"/>
          </w:tcPr>
          <w:p w14:paraId="4B08502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中兴华会计师事务所（特殊普通合伙）</w:t>
            </w:r>
          </w:p>
        </w:tc>
      </w:tr>
      <w:tr w:rsidR="004B4BE6" w14:paraId="1030151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F57341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境内会计师事务所报酬（万元）</w:t>
            </w:r>
          </w:p>
        </w:tc>
        <w:tc>
          <w:tcPr>
            <w:tcW w:w="4820" w:type="dxa"/>
            <w:tcBorders>
              <w:top w:val="single" w:sz="2" w:space="0" w:color="auto"/>
              <w:left w:val="single" w:sz="2" w:space="0" w:color="auto"/>
              <w:bottom w:val="single" w:sz="2" w:space="0" w:color="auto"/>
              <w:right w:val="single" w:sz="2" w:space="0" w:color="auto"/>
            </w:tcBorders>
            <w:vAlign w:val="center"/>
          </w:tcPr>
          <w:p w14:paraId="4F7680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150</w:t>
            </w:r>
          </w:p>
        </w:tc>
      </w:tr>
      <w:tr w:rsidR="004B4BE6" w14:paraId="249C787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FA522D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境内会计师事务所审计服务的连续年限</w:t>
            </w:r>
          </w:p>
        </w:tc>
        <w:tc>
          <w:tcPr>
            <w:tcW w:w="4820" w:type="dxa"/>
            <w:tcBorders>
              <w:top w:val="single" w:sz="2" w:space="0" w:color="auto"/>
              <w:left w:val="single" w:sz="2" w:space="0" w:color="auto"/>
              <w:bottom w:val="single" w:sz="2" w:space="0" w:color="auto"/>
              <w:right w:val="single" w:sz="2" w:space="0" w:color="auto"/>
            </w:tcBorders>
            <w:vAlign w:val="center"/>
          </w:tcPr>
          <w:p w14:paraId="1D35662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7</w:t>
            </w:r>
          </w:p>
        </w:tc>
      </w:tr>
      <w:tr w:rsidR="004B4BE6" w14:paraId="0F355A00"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1C5B9E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境内会计师事务所注册会计师姓名</w:t>
            </w:r>
          </w:p>
        </w:tc>
        <w:tc>
          <w:tcPr>
            <w:tcW w:w="4820" w:type="dxa"/>
            <w:tcBorders>
              <w:top w:val="single" w:sz="2" w:space="0" w:color="auto"/>
              <w:left w:val="single" w:sz="2" w:space="0" w:color="auto"/>
              <w:bottom w:val="single" w:sz="2" w:space="0" w:color="auto"/>
              <w:right w:val="single" w:sz="2" w:space="0" w:color="auto"/>
            </w:tcBorders>
            <w:vAlign w:val="center"/>
          </w:tcPr>
          <w:p w14:paraId="3979C2D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吕建幕；王阿丽</w:t>
            </w:r>
          </w:p>
        </w:tc>
      </w:tr>
      <w:tr w:rsidR="004B4BE6" w14:paraId="4DC494EF"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CCA70F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境内会计师事务所注册会计师审计服务的连续年限</w:t>
            </w:r>
          </w:p>
        </w:tc>
        <w:tc>
          <w:tcPr>
            <w:tcW w:w="4820" w:type="dxa"/>
            <w:tcBorders>
              <w:top w:val="single" w:sz="2" w:space="0" w:color="auto"/>
              <w:left w:val="single" w:sz="2" w:space="0" w:color="auto"/>
              <w:bottom w:val="single" w:sz="2" w:space="0" w:color="auto"/>
              <w:right w:val="single" w:sz="2" w:space="0" w:color="auto"/>
            </w:tcBorders>
            <w:vAlign w:val="center"/>
          </w:tcPr>
          <w:p w14:paraId="4D5B973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2；1</w:t>
            </w:r>
          </w:p>
        </w:tc>
      </w:tr>
      <w:tr w:rsidR="004B4BE6" w14:paraId="0F4B7BA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992760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境外会计师事务所名称（如有）</w:t>
            </w:r>
          </w:p>
        </w:tc>
        <w:tc>
          <w:tcPr>
            <w:tcW w:w="4820" w:type="dxa"/>
            <w:tcBorders>
              <w:top w:val="single" w:sz="2" w:space="0" w:color="auto"/>
              <w:left w:val="single" w:sz="2" w:space="0" w:color="auto"/>
              <w:bottom w:val="single" w:sz="2" w:space="0" w:color="auto"/>
              <w:right w:val="single" w:sz="2" w:space="0" w:color="auto"/>
            </w:tcBorders>
            <w:vAlign w:val="center"/>
          </w:tcPr>
          <w:p w14:paraId="52C5F4C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CliftonLarsonAllen LLP；</w:t>
            </w:r>
            <w:proofErr w:type="spellStart"/>
            <w:r>
              <w:rPr>
                <w:rFonts w:ascii="宋体" w:eastAsia="宋体" w:hAnsi="宋体" w:cs="宋体"/>
                <w:sz w:val="18"/>
                <w:szCs w:val="18"/>
              </w:rPr>
              <w:t>Ing.Vladimír</w:t>
            </w:r>
            <w:proofErr w:type="spellEnd"/>
            <w:r>
              <w:rPr>
                <w:rFonts w:ascii="宋体" w:eastAsia="宋体" w:hAnsi="宋体" w:cs="宋体"/>
                <w:sz w:val="18"/>
                <w:szCs w:val="18"/>
              </w:rPr>
              <w:t xml:space="preserve"> Holička；瑞丰会计师事务所有限公司；U&amp;I 会计师事务所；New Shine Consulting </w:t>
            </w:r>
            <w:proofErr w:type="spellStart"/>
            <w:r>
              <w:rPr>
                <w:rFonts w:ascii="宋体" w:eastAsia="宋体" w:hAnsi="宋体" w:cs="宋体"/>
                <w:sz w:val="18"/>
                <w:szCs w:val="18"/>
              </w:rPr>
              <w:t>Co.,Ltd</w:t>
            </w:r>
            <w:proofErr w:type="spellEnd"/>
          </w:p>
        </w:tc>
      </w:tr>
      <w:tr w:rsidR="004B4BE6" w14:paraId="5BE2DD3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DD2E8C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境外会计师事务所报酬（万元）（如有）</w:t>
            </w:r>
          </w:p>
        </w:tc>
        <w:tc>
          <w:tcPr>
            <w:tcW w:w="4820" w:type="dxa"/>
            <w:tcBorders>
              <w:top w:val="single" w:sz="2" w:space="0" w:color="auto"/>
              <w:left w:val="single" w:sz="2" w:space="0" w:color="auto"/>
              <w:bottom w:val="single" w:sz="2" w:space="0" w:color="auto"/>
              <w:right w:val="single" w:sz="2" w:space="0" w:color="auto"/>
            </w:tcBorders>
            <w:vAlign w:val="center"/>
          </w:tcPr>
          <w:p w14:paraId="7F397FA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43.24</w:t>
            </w:r>
          </w:p>
        </w:tc>
      </w:tr>
      <w:tr w:rsidR="004B4BE6" w14:paraId="632BC58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94D85F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境外会计师事务所审计服务的连续年限（如有）</w:t>
            </w:r>
          </w:p>
        </w:tc>
        <w:tc>
          <w:tcPr>
            <w:tcW w:w="4820" w:type="dxa"/>
            <w:tcBorders>
              <w:top w:val="single" w:sz="2" w:space="0" w:color="auto"/>
              <w:left w:val="single" w:sz="2" w:space="0" w:color="auto"/>
              <w:bottom w:val="single" w:sz="2" w:space="0" w:color="auto"/>
              <w:right w:val="single" w:sz="2" w:space="0" w:color="auto"/>
            </w:tcBorders>
            <w:vAlign w:val="center"/>
          </w:tcPr>
          <w:p w14:paraId="1E19E9D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7；2；2；1；3</w:t>
            </w:r>
          </w:p>
        </w:tc>
      </w:tr>
      <w:tr w:rsidR="004B4BE6" w14:paraId="53F6710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145944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境外会计师事务所注册会计师姓名（如有）</w:t>
            </w:r>
          </w:p>
        </w:tc>
        <w:tc>
          <w:tcPr>
            <w:tcW w:w="4820" w:type="dxa"/>
            <w:tcBorders>
              <w:top w:val="single" w:sz="2" w:space="0" w:color="auto"/>
              <w:left w:val="single" w:sz="2" w:space="0" w:color="auto"/>
              <w:bottom w:val="single" w:sz="2" w:space="0" w:color="auto"/>
              <w:right w:val="single" w:sz="2" w:space="0" w:color="auto"/>
            </w:tcBorders>
            <w:vAlign w:val="center"/>
          </w:tcPr>
          <w:p w14:paraId="05561F2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xml:space="preserve">/；/；李智辉；Ho Manh Con、Nguyen </w:t>
            </w:r>
            <w:proofErr w:type="spellStart"/>
            <w:r>
              <w:rPr>
                <w:rFonts w:ascii="宋体" w:eastAsia="宋体" w:hAnsi="宋体" w:cs="宋体"/>
                <w:sz w:val="18"/>
                <w:szCs w:val="18"/>
              </w:rPr>
              <w:t>Thi</w:t>
            </w:r>
            <w:proofErr w:type="spellEnd"/>
            <w:r>
              <w:rPr>
                <w:rFonts w:ascii="宋体" w:eastAsia="宋体" w:hAnsi="宋体" w:cs="宋体"/>
                <w:sz w:val="18"/>
                <w:szCs w:val="18"/>
              </w:rPr>
              <w:t xml:space="preserve"> Thuy Uyen；WANG JIAN</w:t>
            </w:r>
          </w:p>
        </w:tc>
      </w:tr>
      <w:tr w:rsidR="004B4BE6" w14:paraId="7C65143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05A695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境外会计师事务所注册会计师审计服务的连续年限（如有）</w:t>
            </w:r>
          </w:p>
        </w:tc>
        <w:tc>
          <w:tcPr>
            <w:tcW w:w="4820" w:type="dxa"/>
            <w:tcBorders>
              <w:top w:val="single" w:sz="2" w:space="0" w:color="auto"/>
              <w:left w:val="single" w:sz="2" w:space="0" w:color="auto"/>
              <w:bottom w:val="single" w:sz="2" w:space="0" w:color="auto"/>
              <w:right w:val="single" w:sz="2" w:space="0" w:color="auto"/>
            </w:tcBorders>
            <w:vAlign w:val="center"/>
          </w:tcPr>
          <w:p w14:paraId="1788F67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/；/；2；1；3</w:t>
            </w:r>
          </w:p>
        </w:tc>
      </w:tr>
    </w:tbl>
    <w:p w14:paraId="4CC5770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当期是否改聘会计师事务所</w:t>
      </w:r>
    </w:p>
    <w:p w14:paraId="4E73CA2A"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4B1F94C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聘请内部控制审计会计师事务所、财务顾问或保荐人情况</w:t>
      </w:r>
    </w:p>
    <w:p w14:paraId="159CA41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354FC67F" w14:textId="77777777" w:rsidR="008639E9" w:rsidRDefault="008639E9">
      <w:pPr>
        <w:widowControl/>
        <w:divId w:val="1302885332"/>
        <w:rPr>
          <w:rFonts w:hint="eastAsia"/>
          <w:kern w:val="0"/>
          <w:sz w:val="18"/>
          <w:szCs w:val="18"/>
        </w:rPr>
      </w:pPr>
      <w:r>
        <w:rPr>
          <w:rFonts w:ascii="瀹嬩綋" w:hAnsi="瀹嬩綋"/>
          <w:color w:val="000000"/>
          <w:sz w:val="18"/>
          <w:szCs w:val="18"/>
        </w:rPr>
        <w:t>报告期内公司聘任中兴华会计师事务所（特殊普通合伙）担任公司内部控制审计机构。</w:t>
      </w:r>
    </w:p>
    <w:p w14:paraId="507EBC32" w14:textId="77777777" w:rsidR="004B4BE6" w:rsidRDefault="008639E9">
      <w:pPr>
        <w:pStyle w:val="2"/>
        <w:spacing w:before="300" w:after="300" w:line="320" w:lineRule="exact"/>
        <w:rPr>
          <w:rFonts w:ascii="宋体" w:eastAsia="宋体" w:hAnsi="宋体" w:cs="宋体" w:hint="eastAsia"/>
          <w:b/>
          <w:bCs/>
          <w:sz w:val="24"/>
          <w:szCs w:val="24"/>
        </w:rPr>
      </w:pPr>
      <w:bookmarkStart w:id="147" w:name="_Toc988988"/>
      <w:bookmarkStart w:id="148" w:name="_Toc226021227"/>
      <w:r>
        <w:rPr>
          <w:rFonts w:ascii="宋体" w:eastAsia="宋体" w:hAnsi="宋体" w:cs="宋体"/>
          <w:b/>
          <w:bCs/>
          <w:sz w:val="24"/>
          <w:szCs w:val="24"/>
        </w:rPr>
        <w:t>九、年度报告披露后面临退市情况</w:t>
      </w:r>
      <w:bookmarkEnd w:id="147"/>
      <w:bookmarkEnd w:id="148"/>
    </w:p>
    <w:p w14:paraId="29069DA3"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DDA3706" w14:textId="77777777" w:rsidR="004B4BE6" w:rsidRDefault="008639E9">
      <w:pPr>
        <w:pStyle w:val="2"/>
        <w:spacing w:before="300" w:after="300" w:line="320" w:lineRule="exact"/>
        <w:rPr>
          <w:rFonts w:ascii="宋体" w:eastAsia="宋体" w:hAnsi="宋体" w:cs="宋体" w:hint="eastAsia"/>
          <w:b/>
          <w:bCs/>
          <w:sz w:val="24"/>
          <w:szCs w:val="24"/>
        </w:rPr>
      </w:pPr>
      <w:bookmarkStart w:id="149" w:name="_Toc988989"/>
      <w:bookmarkStart w:id="150" w:name="_Toc226021228"/>
      <w:r>
        <w:rPr>
          <w:rFonts w:ascii="宋体" w:eastAsia="宋体" w:hAnsi="宋体" w:cs="宋体"/>
          <w:b/>
          <w:bCs/>
          <w:sz w:val="24"/>
          <w:szCs w:val="24"/>
        </w:rPr>
        <w:t>十、破产重整相关事项</w:t>
      </w:r>
      <w:bookmarkEnd w:id="149"/>
      <w:bookmarkEnd w:id="150"/>
    </w:p>
    <w:p w14:paraId="377DE5F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3EB966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公司报告期未发生破产重整相关事项。</w:t>
      </w:r>
    </w:p>
    <w:p w14:paraId="2FF51827" w14:textId="77777777" w:rsidR="004B4BE6" w:rsidRDefault="008639E9">
      <w:pPr>
        <w:pStyle w:val="2"/>
        <w:spacing w:before="300" w:after="300" w:line="320" w:lineRule="exact"/>
        <w:rPr>
          <w:rFonts w:ascii="宋体" w:eastAsia="宋体" w:hAnsi="宋体" w:cs="宋体" w:hint="eastAsia"/>
          <w:b/>
          <w:bCs/>
          <w:sz w:val="24"/>
          <w:szCs w:val="24"/>
        </w:rPr>
      </w:pPr>
      <w:bookmarkStart w:id="151" w:name="_Toc988990"/>
      <w:bookmarkStart w:id="152" w:name="_Toc226021229"/>
      <w:r>
        <w:rPr>
          <w:rFonts w:ascii="宋体" w:eastAsia="宋体" w:hAnsi="宋体" w:cs="宋体"/>
          <w:b/>
          <w:bCs/>
          <w:sz w:val="24"/>
          <w:szCs w:val="24"/>
        </w:rPr>
        <w:t>十一、重大诉讼、仲裁事项</w:t>
      </w:r>
      <w:bookmarkEnd w:id="151"/>
      <w:bookmarkEnd w:id="152"/>
    </w:p>
    <w:p w14:paraId="68AC4F0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560CEF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本报告期公司无重大诉讼、仲裁事项。</w:t>
      </w:r>
    </w:p>
    <w:p w14:paraId="5DF059CE" w14:textId="77777777" w:rsidR="004B4BE6" w:rsidRDefault="008639E9">
      <w:pPr>
        <w:pStyle w:val="2"/>
        <w:spacing w:before="300" w:after="300" w:line="320" w:lineRule="exact"/>
        <w:rPr>
          <w:rFonts w:ascii="宋体" w:eastAsia="宋体" w:hAnsi="宋体" w:cs="宋体" w:hint="eastAsia"/>
          <w:b/>
          <w:bCs/>
          <w:sz w:val="24"/>
          <w:szCs w:val="24"/>
        </w:rPr>
      </w:pPr>
      <w:bookmarkStart w:id="153" w:name="_Toc988991"/>
      <w:bookmarkStart w:id="154" w:name="_Toc226021230"/>
      <w:r>
        <w:rPr>
          <w:rFonts w:ascii="宋体" w:eastAsia="宋体" w:hAnsi="宋体" w:cs="宋体"/>
          <w:b/>
          <w:bCs/>
          <w:sz w:val="24"/>
          <w:szCs w:val="24"/>
        </w:rPr>
        <w:lastRenderedPageBreak/>
        <w:t>十二、处罚及整改情况</w:t>
      </w:r>
      <w:bookmarkEnd w:id="153"/>
      <w:bookmarkEnd w:id="154"/>
    </w:p>
    <w:p w14:paraId="68B214A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2CECB7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公司报告期不存在处罚及整改情况。</w:t>
      </w:r>
    </w:p>
    <w:p w14:paraId="22617A8A" w14:textId="77777777" w:rsidR="004B4BE6" w:rsidRDefault="008639E9">
      <w:pPr>
        <w:pStyle w:val="2"/>
        <w:spacing w:before="300" w:after="300" w:line="320" w:lineRule="exact"/>
        <w:rPr>
          <w:rFonts w:ascii="宋体" w:eastAsia="宋体" w:hAnsi="宋体" w:cs="宋体" w:hint="eastAsia"/>
          <w:b/>
          <w:bCs/>
          <w:sz w:val="24"/>
          <w:szCs w:val="24"/>
        </w:rPr>
      </w:pPr>
      <w:bookmarkStart w:id="155" w:name="_Toc988992"/>
      <w:bookmarkStart w:id="156" w:name="_Toc226021231"/>
      <w:r>
        <w:rPr>
          <w:rFonts w:ascii="宋体" w:eastAsia="宋体" w:hAnsi="宋体" w:cs="宋体"/>
          <w:b/>
          <w:bCs/>
          <w:sz w:val="24"/>
          <w:szCs w:val="24"/>
        </w:rPr>
        <w:t>十三、公司及其控股股东、实际控制人的诚信状况</w:t>
      </w:r>
      <w:bookmarkEnd w:id="155"/>
      <w:bookmarkEnd w:id="156"/>
    </w:p>
    <w:p w14:paraId="10A6CAD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9C05140" w14:textId="77777777" w:rsidR="004B4BE6" w:rsidRDefault="008639E9">
      <w:pPr>
        <w:pStyle w:val="2"/>
        <w:spacing w:before="300" w:after="300" w:line="320" w:lineRule="exact"/>
        <w:rPr>
          <w:rFonts w:ascii="宋体" w:eastAsia="宋体" w:hAnsi="宋体" w:cs="宋体" w:hint="eastAsia"/>
          <w:b/>
          <w:bCs/>
          <w:sz w:val="24"/>
          <w:szCs w:val="24"/>
        </w:rPr>
      </w:pPr>
      <w:bookmarkStart w:id="157" w:name="_Toc988993"/>
      <w:bookmarkStart w:id="158" w:name="_Toc226021232"/>
      <w:r>
        <w:rPr>
          <w:rFonts w:ascii="宋体" w:eastAsia="宋体" w:hAnsi="宋体" w:cs="宋体"/>
          <w:b/>
          <w:bCs/>
          <w:sz w:val="24"/>
          <w:szCs w:val="24"/>
        </w:rPr>
        <w:t>十四、重大关联交易</w:t>
      </w:r>
      <w:bookmarkEnd w:id="157"/>
      <w:bookmarkEnd w:id="158"/>
    </w:p>
    <w:p w14:paraId="11F9F878" w14:textId="77777777" w:rsidR="004B4BE6" w:rsidRDefault="008639E9">
      <w:pPr>
        <w:pStyle w:val="3"/>
        <w:spacing w:line="280" w:lineRule="exact"/>
        <w:jc w:val="left"/>
        <w:rPr>
          <w:rFonts w:ascii="宋体" w:hAnsi="宋体" w:cs="宋体" w:hint="eastAsia"/>
          <w:b/>
          <w:bCs/>
        </w:rPr>
      </w:pPr>
      <w:bookmarkStart w:id="159" w:name="_Toc988994"/>
      <w:r>
        <w:rPr>
          <w:rFonts w:ascii="宋体" w:hAnsi="宋体" w:cs="宋体"/>
          <w:b/>
          <w:bCs/>
        </w:rPr>
        <w:t>1、与日常经营相关的关联交易</w:t>
      </w:r>
      <w:bookmarkEnd w:id="159"/>
    </w:p>
    <w:p w14:paraId="3DBDBC8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9"/>
        <w:gridCol w:w="689"/>
        <w:gridCol w:w="689"/>
        <w:gridCol w:w="689"/>
        <w:gridCol w:w="689"/>
        <w:gridCol w:w="689"/>
        <w:gridCol w:w="689"/>
        <w:gridCol w:w="688"/>
        <w:gridCol w:w="688"/>
        <w:gridCol w:w="688"/>
        <w:gridCol w:w="688"/>
        <w:gridCol w:w="688"/>
        <w:gridCol w:w="688"/>
        <w:gridCol w:w="688"/>
      </w:tblGrid>
      <w:tr w:rsidR="004B4BE6" w14:paraId="56446B80" w14:textId="77777777" w:rsidTr="0007212E">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32F5817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关联交易方</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0F73D16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关联关系</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6936025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关联交易类型</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5805735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关联交易内容</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64279ED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关联交易定价原则</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5F06433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关联交易价格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0E4DD1B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关联交易金额（万元）</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14:paraId="5A73954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占同类交易金额的比例</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14:paraId="1F31996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获批的交易额度（万元）</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14:paraId="4CD8015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是否超过获批额度</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14:paraId="15B8C53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关联交易结算方式</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14:paraId="6C72C1E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可获得的同类交易市价</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14:paraId="098646A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披露日期</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14:paraId="7F50B53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披露索引</w:t>
            </w:r>
          </w:p>
        </w:tc>
      </w:tr>
      <w:tr w:rsidR="0007212E" w14:paraId="052F67BD" w14:textId="77777777" w:rsidTr="00665668">
        <w:trPr>
          <w:trHeight w:val="240"/>
        </w:trPr>
        <w:tc>
          <w:tcPr>
            <w:tcW w:w="689" w:type="dxa"/>
            <w:vMerge w:val="restart"/>
            <w:tcBorders>
              <w:top w:val="single" w:sz="2" w:space="0" w:color="auto"/>
              <w:left w:val="single" w:sz="2" w:space="0" w:color="auto"/>
              <w:right w:val="single" w:sz="2" w:space="0" w:color="auto"/>
            </w:tcBorders>
            <w:vAlign w:val="center"/>
          </w:tcPr>
          <w:p w14:paraId="19DCDEA6" w14:textId="53485E28" w:rsidR="0007212E" w:rsidRDefault="0007212E" w:rsidP="00665668">
            <w:pPr>
              <w:spacing w:line="240" w:lineRule="exact"/>
              <w:rPr>
                <w:rFonts w:ascii="宋体" w:eastAsia="宋体" w:hAnsi="宋体" w:cs="宋体" w:hint="eastAsia"/>
                <w:sz w:val="18"/>
                <w:szCs w:val="18"/>
              </w:rPr>
            </w:pPr>
            <w:r>
              <w:rPr>
                <w:rFonts w:ascii="宋体" w:eastAsia="宋体" w:hAnsi="宋体" w:cs="宋体"/>
                <w:sz w:val="18"/>
                <w:szCs w:val="18"/>
              </w:rPr>
              <w:t>赛轮集团股份有限公司及其控股子公司</w:t>
            </w:r>
          </w:p>
        </w:tc>
        <w:tc>
          <w:tcPr>
            <w:tcW w:w="689" w:type="dxa"/>
            <w:vMerge w:val="restart"/>
            <w:tcBorders>
              <w:top w:val="single" w:sz="2" w:space="0" w:color="auto"/>
              <w:left w:val="single" w:sz="2" w:space="0" w:color="auto"/>
              <w:right w:val="single" w:sz="2" w:space="0" w:color="auto"/>
            </w:tcBorders>
            <w:vAlign w:val="center"/>
          </w:tcPr>
          <w:p w14:paraId="7B9EF5C9"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公司实际控制人袁仲雪先生担任赛轮轮胎董事</w:t>
            </w:r>
          </w:p>
          <w:p w14:paraId="49565547" w14:textId="581750D0" w:rsidR="0007212E" w:rsidRDefault="0007212E" w:rsidP="00665668">
            <w:pPr>
              <w:spacing w:line="240" w:lineRule="exact"/>
              <w:rPr>
                <w:rFonts w:ascii="宋体" w:eastAsia="宋体" w:hAnsi="宋体" w:cs="宋体" w:hint="eastAsia"/>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10126FDE"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向关联人销售产品、商品</w:t>
            </w:r>
          </w:p>
        </w:tc>
        <w:tc>
          <w:tcPr>
            <w:tcW w:w="689" w:type="dxa"/>
            <w:tcBorders>
              <w:top w:val="single" w:sz="2" w:space="0" w:color="auto"/>
              <w:left w:val="single" w:sz="2" w:space="0" w:color="auto"/>
              <w:bottom w:val="single" w:sz="2" w:space="0" w:color="auto"/>
              <w:right w:val="single" w:sz="2" w:space="0" w:color="auto"/>
            </w:tcBorders>
            <w:vAlign w:val="center"/>
          </w:tcPr>
          <w:p w14:paraId="2E5A60C8"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设备、模具、软件、备件等</w:t>
            </w:r>
          </w:p>
        </w:tc>
        <w:tc>
          <w:tcPr>
            <w:tcW w:w="689" w:type="dxa"/>
            <w:tcBorders>
              <w:top w:val="single" w:sz="2" w:space="0" w:color="auto"/>
              <w:left w:val="single" w:sz="2" w:space="0" w:color="auto"/>
              <w:bottom w:val="single" w:sz="2" w:space="0" w:color="auto"/>
              <w:right w:val="single" w:sz="2" w:space="0" w:color="auto"/>
            </w:tcBorders>
            <w:vAlign w:val="center"/>
          </w:tcPr>
          <w:p w14:paraId="5C3F96EC"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市场公允定价</w:t>
            </w:r>
          </w:p>
        </w:tc>
        <w:tc>
          <w:tcPr>
            <w:tcW w:w="689" w:type="dxa"/>
            <w:tcBorders>
              <w:top w:val="single" w:sz="2" w:space="0" w:color="auto"/>
              <w:left w:val="single" w:sz="2" w:space="0" w:color="auto"/>
              <w:bottom w:val="single" w:sz="2" w:space="0" w:color="auto"/>
              <w:right w:val="single" w:sz="2" w:space="0" w:color="auto"/>
            </w:tcBorders>
            <w:vAlign w:val="center"/>
          </w:tcPr>
          <w:p w14:paraId="0E8DB367"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14:paraId="6D283DD2"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198,806.62</w:t>
            </w:r>
          </w:p>
        </w:tc>
        <w:tc>
          <w:tcPr>
            <w:tcW w:w="688" w:type="dxa"/>
            <w:tcBorders>
              <w:top w:val="single" w:sz="2" w:space="0" w:color="auto"/>
              <w:left w:val="single" w:sz="2" w:space="0" w:color="auto"/>
              <w:bottom w:val="single" w:sz="2" w:space="0" w:color="auto"/>
              <w:right w:val="single" w:sz="2" w:space="0" w:color="auto"/>
            </w:tcBorders>
            <w:vAlign w:val="center"/>
          </w:tcPr>
          <w:p w14:paraId="3BD8A577" w14:textId="75813016"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32.</w:t>
            </w:r>
            <w:r w:rsidR="00F22BD0">
              <w:rPr>
                <w:rFonts w:ascii="宋体" w:eastAsia="宋体" w:hAnsi="宋体" w:cs="宋体"/>
                <w:sz w:val="18"/>
                <w:szCs w:val="18"/>
              </w:rPr>
              <w:t>4</w:t>
            </w:r>
            <w:r>
              <w:rPr>
                <w:rFonts w:ascii="宋体" w:eastAsia="宋体" w:hAnsi="宋体" w:cs="宋体"/>
                <w:sz w:val="18"/>
                <w:szCs w:val="18"/>
              </w:rPr>
              <w:t>0%</w:t>
            </w:r>
          </w:p>
        </w:tc>
        <w:tc>
          <w:tcPr>
            <w:tcW w:w="688" w:type="dxa"/>
            <w:tcBorders>
              <w:top w:val="single" w:sz="2" w:space="0" w:color="auto"/>
              <w:left w:val="single" w:sz="2" w:space="0" w:color="auto"/>
              <w:bottom w:val="single" w:sz="2" w:space="0" w:color="auto"/>
              <w:right w:val="single" w:sz="2" w:space="0" w:color="auto"/>
            </w:tcBorders>
            <w:vAlign w:val="center"/>
          </w:tcPr>
          <w:p w14:paraId="01508998"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268,500</w:t>
            </w:r>
          </w:p>
        </w:tc>
        <w:tc>
          <w:tcPr>
            <w:tcW w:w="688" w:type="dxa"/>
            <w:tcBorders>
              <w:top w:val="single" w:sz="2" w:space="0" w:color="auto"/>
              <w:left w:val="single" w:sz="2" w:space="0" w:color="auto"/>
              <w:bottom w:val="single" w:sz="2" w:space="0" w:color="auto"/>
              <w:right w:val="single" w:sz="2" w:space="0" w:color="auto"/>
            </w:tcBorders>
            <w:vAlign w:val="center"/>
          </w:tcPr>
          <w:p w14:paraId="09BB4B03"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vAlign w:val="center"/>
          </w:tcPr>
          <w:p w14:paraId="71396DCE"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依照合同约定结算</w:t>
            </w:r>
          </w:p>
        </w:tc>
        <w:tc>
          <w:tcPr>
            <w:tcW w:w="688" w:type="dxa"/>
            <w:tcBorders>
              <w:top w:val="single" w:sz="2" w:space="0" w:color="auto"/>
              <w:left w:val="single" w:sz="2" w:space="0" w:color="auto"/>
              <w:bottom w:val="single" w:sz="2" w:space="0" w:color="auto"/>
              <w:right w:val="single" w:sz="2" w:space="0" w:color="auto"/>
            </w:tcBorders>
            <w:vAlign w:val="center"/>
          </w:tcPr>
          <w:p w14:paraId="43367AA0"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8" w:type="dxa"/>
            <w:tcBorders>
              <w:top w:val="single" w:sz="2" w:space="0" w:color="auto"/>
              <w:left w:val="single" w:sz="2" w:space="0" w:color="auto"/>
              <w:bottom w:val="single" w:sz="2" w:space="0" w:color="auto"/>
              <w:right w:val="single" w:sz="2" w:space="0" w:color="auto"/>
            </w:tcBorders>
            <w:vAlign w:val="center"/>
          </w:tcPr>
          <w:p w14:paraId="1C0B14E2"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2024年12月11日</w:t>
            </w:r>
          </w:p>
        </w:tc>
        <w:tc>
          <w:tcPr>
            <w:tcW w:w="688" w:type="dxa"/>
            <w:vMerge w:val="restart"/>
            <w:tcBorders>
              <w:top w:val="single" w:sz="2" w:space="0" w:color="auto"/>
              <w:left w:val="single" w:sz="2" w:space="0" w:color="auto"/>
              <w:right w:val="single" w:sz="2" w:space="0" w:color="auto"/>
            </w:tcBorders>
            <w:vAlign w:val="center"/>
          </w:tcPr>
          <w:p w14:paraId="593E87A1"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详见巨潮资讯网（www.cninfo.com.cn）</w:t>
            </w:r>
          </w:p>
          <w:p w14:paraId="702CE3E3" w14:textId="7E4502E3" w:rsidR="0007212E" w:rsidRDefault="0007212E" w:rsidP="0007212E">
            <w:pPr>
              <w:spacing w:line="240" w:lineRule="exact"/>
              <w:rPr>
                <w:rFonts w:ascii="宋体" w:eastAsia="宋体" w:hAnsi="宋体" w:cs="宋体" w:hint="eastAsia"/>
                <w:sz w:val="18"/>
                <w:szCs w:val="18"/>
              </w:rPr>
            </w:pPr>
          </w:p>
        </w:tc>
      </w:tr>
      <w:tr w:rsidR="0007212E" w14:paraId="7272AA92" w14:textId="77777777" w:rsidTr="00665668">
        <w:trPr>
          <w:trHeight w:val="240"/>
        </w:trPr>
        <w:tc>
          <w:tcPr>
            <w:tcW w:w="689" w:type="dxa"/>
            <w:vMerge/>
            <w:tcBorders>
              <w:left w:val="single" w:sz="2" w:space="0" w:color="auto"/>
              <w:bottom w:val="single" w:sz="2" w:space="0" w:color="auto"/>
              <w:right w:val="single" w:sz="2" w:space="0" w:color="auto"/>
            </w:tcBorders>
            <w:vAlign w:val="center"/>
          </w:tcPr>
          <w:p w14:paraId="06AB8346" w14:textId="66524EDD" w:rsidR="0007212E" w:rsidRDefault="0007212E">
            <w:pPr>
              <w:spacing w:line="240" w:lineRule="exact"/>
              <w:rPr>
                <w:rFonts w:ascii="宋体" w:eastAsia="宋体" w:hAnsi="宋体" w:cs="宋体" w:hint="eastAsia"/>
                <w:sz w:val="18"/>
                <w:szCs w:val="18"/>
              </w:rPr>
            </w:pPr>
          </w:p>
        </w:tc>
        <w:tc>
          <w:tcPr>
            <w:tcW w:w="689" w:type="dxa"/>
            <w:vMerge/>
            <w:tcBorders>
              <w:left w:val="single" w:sz="2" w:space="0" w:color="auto"/>
              <w:bottom w:val="single" w:sz="2" w:space="0" w:color="auto"/>
              <w:right w:val="single" w:sz="2" w:space="0" w:color="auto"/>
            </w:tcBorders>
            <w:vAlign w:val="center"/>
          </w:tcPr>
          <w:p w14:paraId="7CD7BE16" w14:textId="04E90CDC" w:rsidR="0007212E" w:rsidRDefault="0007212E">
            <w:pPr>
              <w:spacing w:line="240" w:lineRule="exact"/>
              <w:rPr>
                <w:rFonts w:ascii="宋体" w:eastAsia="宋体" w:hAnsi="宋体" w:cs="宋体" w:hint="eastAsia"/>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7BA451E4"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向关联人销售产品、商品</w:t>
            </w:r>
          </w:p>
        </w:tc>
        <w:tc>
          <w:tcPr>
            <w:tcW w:w="689" w:type="dxa"/>
            <w:tcBorders>
              <w:top w:val="single" w:sz="2" w:space="0" w:color="auto"/>
              <w:left w:val="single" w:sz="2" w:space="0" w:color="auto"/>
              <w:bottom w:val="single" w:sz="2" w:space="0" w:color="auto"/>
              <w:right w:val="single" w:sz="2" w:space="0" w:color="auto"/>
            </w:tcBorders>
            <w:vAlign w:val="center"/>
          </w:tcPr>
          <w:p w14:paraId="69E69A6D"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合成橡胶</w:t>
            </w:r>
          </w:p>
        </w:tc>
        <w:tc>
          <w:tcPr>
            <w:tcW w:w="689" w:type="dxa"/>
            <w:tcBorders>
              <w:top w:val="single" w:sz="2" w:space="0" w:color="auto"/>
              <w:left w:val="single" w:sz="2" w:space="0" w:color="auto"/>
              <w:bottom w:val="single" w:sz="2" w:space="0" w:color="auto"/>
              <w:right w:val="single" w:sz="2" w:space="0" w:color="auto"/>
            </w:tcBorders>
            <w:vAlign w:val="center"/>
          </w:tcPr>
          <w:p w14:paraId="4EBF3884"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市场公允定价</w:t>
            </w:r>
          </w:p>
        </w:tc>
        <w:tc>
          <w:tcPr>
            <w:tcW w:w="689" w:type="dxa"/>
            <w:tcBorders>
              <w:top w:val="single" w:sz="2" w:space="0" w:color="auto"/>
              <w:left w:val="single" w:sz="2" w:space="0" w:color="auto"/>
              <w:bottom w:val="single" w:sz="2" w:space="0" w:color="auto"/>
              <w:right w:val="single" w:sz="2" w:space="0" w:color="auto"/>
            </w:tcBorders>
            <w:vAlign w:val="center"/>
          </w:tcPr>
          <w:p w14:paraId="18E7EF88"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14:paraId="14DCE423"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119,584.12</w:t>
            </w:r>
          </w:p>
        </w:tc>
        <w:tc>
          <w:tcPr>
            <w:tcW w:w="688" w:type="dxa"/>
            <w:tcBorders>
              <w:top w:val="single" w:sz="2" w:space="0" w:color="auto"/>
              <w:left w:val="single" w:sz="2" w:space="0" w:color="auto"/>
              <w:bottom w:val="single" w:sz="2" w:space="0" w:color="auto"/>
              <w:right w:val="single" w:sz="2" w:space="0" w:color="auto"/>
            </w:tcBorders>
            <w:vAlign w:val="center"/>
          </w:tcPr>
          <w:p w14:paraId="7928E13D"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41.35%</w:t>
            </w:r>
          </w:p>
        </w:tc>
        <w:tc>
          <w:tcPr>
            <w:tcW w:w="688" w:type="dxa"/>
            <w:tcBorders>
              <w:top w:val="single" w:sz="2" w:space="0" w:color="auto"/>
              <w:left w:val="single" w:sz="2" w:space="0" w:color="auto"/>
              <w:bottom w:val="single" w:sz="2" w:space="0" w:color="auto"/>
              <w:right w:val="single" w:sz="2" w:space="0" w:color="auto"/>
            </w:tcBorders>
            <w:vAlign w:val="center"/>
          </w:tcPr>
          <w:p w14:paraId="3055C8CA"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150,000</w:t>
            </w:r>
          </w:p>
        </w:tc>
        <w:tc>
          <w:tcPr>
            <w:tcW w:w="688" w:type="dxa"/>
            <w:tcBorders>
              <w:top w:val="single" w:sz="2" w:space="0" w:color="auto"/>
              <w:left w:val="single" w:sz="2" w:space="0" w:color="auto"/>
              <w:bottom w:val="single" w:sz="2" w:space="0" w:color="auto"/>
              <w:right w:val="single" w:sz="2" w:space="0" w:color="auto"/>
            </w:tcBorders>
            <w:vAlign w:val="center"/>
          </w:tcPr>
          <w:p w14:paraId="6604A8F3"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vAlign w:val="center"/>
          </w:tcPr>
          <w:p w14:paraId="5BD25BA0"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依照合同约定结算</w:t>
            </w:r>
          </w:p>
        </w:tc>
        <w:tc>
          <w:tcPr>
            <w:tcW w:w="688" w:type="dxa"/>
            <w:tcBorders>
              <w:top w:val="single" w:sz="2" w:space="0" w:color="auto"/>
              <w:left w:val="single" w:sz="2" w:space="0" w:color="auto"/>
              <w:bottom w:val="single" w:sz="2" w:space="0" w:color="auto"/>
              <w:right w:val="single" w:sz="2" w:space="0" w:color="auto"/>
            </w:tcBorders>
            <w:vAlign w:val="center"/>
          </w:tcPr>
          <w:p w14:paraId="3011F1CD"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8" w:type="dxa"/>
            <w:tcBorders>
              <w:top w:val="single" w:sz="2" w:space="0" w:color="auto"/>
              <w:left w:val="single" w:sz="2" w:space="0" w:color="auto"/>
              <w:bottom w:val="single" w:sz="2" w:space="0" w:color="auto"/>
              <w:right w:val="single" w:sz="2" w:space="0" w:color="auto"/>
            </w:tcBorders>
            <w:vAlign w:val="center"/>
          </w:tcPr>
          <w:p w14:paraId="3B7615CC"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2024年12月11日</w:t>
            </w:r>
          </w:p>
        </w:tc>
        <w:tc>
          <w:tcPr>
            <w:tcW w:w="688" w:type="dxa"/>
            <w:vMerge/>
            <w:tcBorders>
              <w:left w:val="single" w:sz="2" w:space="0" w:color="auto"/>
              <w:right w:val="single" w:sz="2" w:space="0" w:color="auto"/>
            </w:tcBorders>
            <w:vAlign w:val="center"/>
          </w:tcPr>
          <w:p w14:paraId="3C2F0229" w14:textId="1C573951" w:rsidR="0007212E" w:rsidRDefault="0007212E" w:rsidP="00665668">
            <w:pPr>
              <w:spacing w:line="240" w:lineRule="exact"/>
              <w:rPr>
                <w:rFonts w:ascii="宋体" w:eastAsia="宋体" w:hAnsi="宋体" w:cs="宋体" w:hint="eastAsia"/>
                <w:sz w:val="18"/>
                <w:szCs w:val="18"/>
              </w:rPr>
            </w:pPr>
          </w:p>
        </w:tc>
      </w:tr>
      <w:tr w:rsidR="0007212E" w14:paraId="1782EE9B" w14:textId="77777777" w:rsidTr="00665668">
        <w:trPr>
          <w:trHeight w:val="240"/>
        </w:trPr>
        <w:tc>
          <w:tcPr>
            <w:tcW w:w="689" w:type="dxa"/>
            <w:vMerge w:val="restart"/>
            <w:tcBorders>
              <w:top w:val="single" w:sz="2" w:space="0" w:color="auto"/>
              <w:left w:val="single" w:sz="2" w:space="0" w:color="auto"/>
              <w:right w:val="single" w:sz="2" w:space="0" w:color="auto"/>
            </w:tcBorders>
            <w:vAlign w:val="center"/>
          </w:tcPr>
          <w:p w14:paraId="34068E6A" w14:textId="68C72F88" w:rsidR="0007212E" w:rsidRDefault="0007212E" w:rsidP="00665668">
            <w:pPr>
              <w:spacing w:line="240" w:lineRule="exact"/>
              <w:rPr>
                <w:rFonts w:ascii="宋体" w:eastAsia="宋体" w:hAnsi="宋体" w:cs="宋体" w:hint="eastAsia"/>
                <w:sz w:val="18"/>
                <w:szCs w:val="18"/>
              </w:rPr>
            </w:pPr>
            <w:r>
              <w:rPr>
                <w:rFonts w:ascii="宋体" w:eastAsia="宋体" w:hAnsi="宋体" w:cs="宋体"/>
                <w:sz w:val="18"/>
                <w:szCs w:val="18"/>
              </w:rPr>
              <w:t>青岛国橡宜稳橡胶科技有限公司</w:t>
            </w:r>
          </w:p>
        </w:tc>
        <w:tc>
          <w:tcPr>
            <w:tcW w:w="689" w:type="dxa"/>
            <w:vMerge w:val="restart"/>
            <w:tcBorders>
              <w:top w:val="single" w:sz="2" w:space="0" w:color="auto"/>
              <w:left w:val="single" w:sz="2" w:space="0" w:color="auto"/>
              <w:right w:val="single" w:sz="2" w:space="0" w:color="auto"/>
            </w:tcBorders>
            <w:vAlign w:val="center"/>
          </w:tcPr>
          <w:p w14:paraId="7A923738" w14:textId="7BF4125C" w:rsidR="0007212E" w:rsidRDefault="0007212E" w:rsidP="00665668">
            <w:pPr>
              <w:spacing w:line="240" w:lineRule="exact"/>
              <w:rPr>
                <w:rFonts w:ascii="宋体" w:eastAsia="宋体" w:hAnsi="宋体" w:cs="宋体" w:hint="eastAsia"/>
                <w:sz w:val="18"/>
                <w:szCs w:val="18"/>
              </w:rPr>
            </w:pPr>
            <w:r>
              <w:rPr>
                <w:rFonts w:ascii="宋体" w:eastAsia="宋体" w:hAnsi="宋体" w:cs="宋体"/>
                <w:sz w:val="18"/>
                <w:szCs w:val="18"/>
              </w:rPr>
              <w:t>公司实际控制人袁仲雪先生系青岛国橡宜稳橡胶科技有限公司的实际控制人</w:t>
            </w:r>
          </w:p>
        </w:tc>
        <w:tc>
          <w:tcPr>
            <w:tcW w:w="689" w:type="dxa"/>
            <w:tcBorders>
              <w:top w:val="single" w:sz="2" w:space="0" w:color="auto"/>
              <w:left w:val="single" w:sz="2" w:space="0" w:color="auto"/>
              <w:bottom w:val="single" w:sz="2" w:space="0" w:color="auto"/>
              <w:right w:val="single" w:sz="2" w:space="0" w:color="auto"/>
            </w:tcBorders>
            <w:vAlign w:val="center"/>
          </w:tcPr>
          <w:p w14:paraId="565D60D2"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向关联人销售产品、商品</w:t>
            </w:r>
          </w:p>
        </w:tc>
        <w:tc>
          <w:tcPr>
            <w:tcW w:w="689" w:type="dxa"/>
            <w:tcBorders>
              <w:top w:val="single" w:sz="2" w:space="0" w:color="auto"/>
              <w:left w:val="single" w:sz="2" w:space="0" w:color="auto"/>
              <w:bottom w:val="single" w:sz="2" w:space="0" w:color="auto"/>
              <w:right w:val="single" w:sz="2" w:space="0" w:color="auto"/>
            </w:tcBorders>
            <w:vAlign w:val="center"/>
          </w:tcPr>
          <w:p w14:paraId="57582D55"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合成橡胶、备件等</w:t>
            </w:r>
          </w:p>
        </w:tc>
        <w:tc>
          <w:tcPr>
            <w:tcW w:w="689" w:type="dxa"/>
            <w:tcBorders>
              <w:top w:val="single" w:sz="2" w:space="0" w:color="auto"/>
              <w:left w:val="single" w:sz="2" w:space="0" w:color="auto"/>
              <w:bottom w:val="single" w:sz="2" w:space="0" w:color="auto"/>
              <w:right w:val="single" w:sz="2" w:space="0" w:color="auto"/>
            </w:tcBorders>
            <w:vAlign w:val="center"/>
          </w:tcPr>
          <w:p w14:paraId="6CCFF5EF"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市场公允定价</w:t>
            </w:r>
          </w:p>
        </w:tc>
        <w:tc>
          <w:tcPr>
            <w:tcW w:w="689" w:type="dxa"/>
            <w:tcBorders>
              <w:top w:val="single" w:sz="2" w:space="0" w:color="auto"/>
              <w:left w:val="single" w:sz="2" w:space="0" w:color="auto"/>
              <w:bottom w:val="single" w:sz="2" w:space="0" w:color="auto"/>
              <w:right w:val="single" w:sz="2" w:space="0" w:color="auto"/>
            </w:tcBorders>
            <w:vAlign w:val="center"/>
          </w:tcPr>
          <w:p w14:paraId="011ACCC9"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14:paraId="7C2EF157"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688" w:type="dxa"/>
            <w:tcBorders>
              <w:top w:val="single" w:sz="2" w:space="0" w:color="auto"/>
              <w:left w:val="single" w:sz="2" w:space="0" w:color="auto"/>
              <w:bottom w:val="single" w:sz="2" w:space="0" w:color="auto"/>
              <w:right w:val="single" w:sz="2" w:space="0" w:color="auto"/>
            </w:tcBorders>
            <w:vAlign w:val="center"/>
          </w:tcPr>
          <w:p w14:paraId="2FED8AE6"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2.42%</w:t>
            </w:r>
          </w:p>
        </w:tc>
        <w:tc>
          <w:tcPr>
            <w:tcW w:w="688" w:type="dxa"/>
            <w:tcBorders>
              <w:top w:val="single" w:sz="2" w:space="0" w:color="auto"/>
              <w:left w:val="single" w:sz="2" w:space="0" w:color="auto"/>
              <w:bottom w:val="single" w:sz="2" w:space="0" w:color="auto"/>
              <w:right w:val="single" w:sz="2" w:space="0" w:color="auto"/>
            </w:tcBorders>
            <w:vAlign w:val="center"/>
          </w:tcPr>
          <w:p w14:paraId="46F654F9"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688" w:type="dxa"/>
            <w:tcBorders>
              <w:top w:val="single" w:sz="2" w:space="0" w:color="auto"/>
              <w:left w:val="single" w:sz="2" w:space="0" w:color="auto"/>
              <w:bottom w:val="single" w:sz="2" w:space="0" w:color="auto"/>
              <w:right w:val="single" w:sz="2" w:space="0" w:color="auto"/>
            </w:tcBorders>
            <w:vAlign w:val="center"/>
          </w:tcPr>
          <w:p w14:paraId="7326AFDE"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vAlign w:val="center"/>
          </w:tcPr>
          <w:p w14:paraId="2E35C891"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依照合同约定结算</w:t>
            </w:r>
          </w:p>
        </w:tc>
        <w:tc>
          <w:tcPr>
            <w:tcW w:w="688" w:type="dxa"/>
            <w:tcBorders>
              <w:top w:val="single" w:sz="2" w:space="0" w:color="auto"/>
              <w:left w:val="single" w:sz="2" w:space="0" w:color="auto"/>
              <w:bottom w:val="single" w:sz="2" w:space="0" w:color="auto"/>
              <w:right w:val="single" w:sz="2" w:space="0" w:color="auto"/>
            </w:tcBorders>
            <w:vAlign w:val="center"/>
          </w:tcPr>
          <w:p w14:paraId="605C3253"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8" w:type="dxa"/>
            <w:tcBorders>
              <w:top w:val="single" w:sz="2" w:space="0" w:color="auto"/>
              <w:left w:val="single" w:sz="2" w:space="0" w:color="auto"/>
              <w:bottom w:val="single" w:sz="2" w:space="0" w:color="auto"/>
              <w:right w:val="single" w:sz="2" w:space="0" w:color="auto"/>
            </w:tcBorders>
            <w:vAlign w:val="center"/>
          </w:tcPr>
          <w:p w14:paraId="4C037736"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2024年12月11日</w:t>
            </w:r>
          </w:p>
        </w:tc>
        <w:tc>
          <w:tcPr>
            <w:tcW w:w="688" w:type="dxa"/>
            <w:vMerge/>
            <w:tcBorders>
              <w:left w:val="single" w:sz="2" w:space="0" w:color="auto"/>
              <w:right w:val="single" w:sz="2" w:space="0" w:color="auto"/>
            </w:tcBorders>
            <w:vAlign w:val="center"/>
          </w:tcPr>
          <w:p w14:paraId="3C014363" w14:textId="77FD71CC" w:rsidR="0007212E" w:rsidRDefault="0007212E" w:rsidP="00665668">
            <w:pPr>
              <w:spacing w:line="240" w:lineRule="exact"/>
              <w:rPr>
                <w:rFonts w:ascii="宋体" w:eastAsia="宋体" w:hAnsi="宋体" w:cs="宋体" w:hint="eastAsia"/>
                <w:sz w:val="18"/>
                <w:szCs w:val="18"/>
              </w:rPr>
            </w:pPr>
          </w:p>
        </w:tc>
      </w:tr>
      <w:tr w:rsidR="0007212E" w14:paraId="5604E71C" w14:textId="77777777" w:rsidTr="00665668">
        <w:trPr>
          <w:trHeight w:val="240"/>
        </w:trPr>
        <w:tc>
          <w:tcPr>
            <w:tcW w:w="689" w:type="dxa"/>
            <w:vMerge/>
            <w:tcBorders>
              <w:left w:val="single" w:sz="2" w:space="0" w:color="auto"/>
              <w:bottom w:val="single" w:sz="2" w:space="0" w:color="auto"/>
              <w:right w:val="single" w:sz="2" w:space="0" w:color="auto"/>
            </w:tcBorders>
            <w:vAlign w:val="center"/>
          </w:tcPr>
          <w:p w14:paraId="15086848" w14:textId="179096FB" w:rsidR="0007212E" w:rsidRDefault="0007212E">
            <w:pPr>
              <w:spacing w:line="240" w:lineRule="exact"/>
              <w:rPr>
                <w:rFonts w:ascii="宋体" w:eastAsia="宋体" w:hAnsi="宋体" w:cs="宋体" w:hint="eastAsia"/>
                <w:sz w:val="18"/>
                <w:szCs w:val="18"/>
              </w:rPr>
            </w:pPr>
          </w:p>
        </w:tc>
        <w:tc>
          <w:tcPr>
            <w:tcW w:w="689" w:type="dxa"/>
            <w:vMerge/>
            <w:tcBorders>
              <w:left w:val="single" w:sz="2" w:space="0" w:color="auto"/>
              <w:bottom w:val="single" w:sz="2" w:space="0" w:color="auto"/>
              <w:right w:val="single" w:sz="2" w:space="0" w:color="auto"/>
            </w:tcBorders>
            <w:vAlign w:val="center"/>
          </w:tcPr>
          <w:p w14:paraId="7E955FEE" w14:textId="36ED214D" w:rsidR="0007212E" w:rsidRDefault="0007212E">
            <w:pPr>
              <w:spacing w:line="240" w:lineRule="exact"/>
              <w:rPr>
                <w:rFonts w:ascii="宋体" w:eastAsia="宋体" w:hAnsi="宋体" w:cs="宋体" w:hint="eastAsia"/>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438E1C21"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向关联人销售产品、商品</w:t>
            </w:r>
          </w:p>
        </w:tc>
        <w:tc>
          <w:tcPr>
            <w:tcW w:w="689" w:type="dxa"/>
            <w:tcBorders>
              <w:top w:val="single" w:sz="2" w:space="0" w:color="auto"/>
              <w:left w:val="single" w:sz="2" w:space="0" w:color="auto"/>
              <w:bottom w:val="single" w:sz="2" w:space="0" w:color="auto"/>
              <w:right w:val="single" w:sz="2" w:space="0" w:color="auto"/>
            </w:tcBorders>
            <w:vAlign w:val="center"/>
          </w:tcPr>
          <w:p w14:paraId="3DDA02C4"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设备</w:t>
            </w:r>
          </w:p>
        </w:tc>
        <w:tc>
          <w:tcPr>
            <w:tcW w:w="689" w:type="dxa"/>
            <w:tcBorders>
              <w:top w:val="single" w:sz="2" w:space="0" w:color="auto"/>
              <w:left w:val="single" w:sz="2" w:space="0" w:color="auto"/>
              <w:bottom w:val="single" w:sz="2" w:space="0" w:color="auto"/>
              <w:right w:val="single" w:sz="2" w:space="0" w:color="auto"/>
            </w:tcBorders>
            <w:vAlign w:val="center"/>
          </w:tcPr>
          <w:p w14:paraId="6FA8FECE"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市场公允定价</w:t>
            </w:r>
          </w:p>
        </w:tc>
        <w:tc>
          <w:tcPr>
            <w:tcW w:w="689" w:type="dxa"/>
            <w:tcBorders>
              <w:top w:val="single" w:sz="2" w:space="0" w:color="auto"/>
              <w:left w:val="single" w:sz="2" w:space="0" w:color="auto"/>
              <w:bottom w:val="single" w:sz="2" w:space="0" w:color="auto"/>
              <w:right w:val="single" w:sz="2" w:space="0" w:color="auto"/>
            </w:tcBorders>
            <w:vAlign w:val="center"/>
          </w:tcPr>
          <w:p w14:paraId="41440A5D"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14:paraId="6A4E706B"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4,000</w:t>
            </w:r>
          </w:p>
        </w:tc>
        <w:tc>
          <w:tcPr>
            <w:tcW w:w="688" w:type="dxa"/>
            <w:tcBorders>
              <w:top w:val="single" w:sz="2" w:space="0" w:color="auto"/>
              <w:left w:val="single" w:sz="2" w:space="0" w:color="auto"/>
              <w:bottom w:val="single" w:sz="2" w:space="0" w:color="auto"/>
              <w:right w:val="single" w:sz="2" w:space="0" w:color="auto"/>
            </w:tcBorders>
            <w:vAlign w:val="center"/>
          </w:tcPr>
          <w:p w14:paraId="5E3BA285"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0.65%</w:t>
            </w:r>
          </w:p>
        </w:tc>
        <w:tc>
          <w:tcPr>
            <w:tcW w:w="688" w:type="dxa"/>
            <w:tcBorders>
              <w:top w:val="single" w:sz="2" w:space="0" w:color="auto"/>
              <w:left w:val="single" w:sz="2" w:space="0" w:color="auto"/>
              <w:bottom w:val="single" w:sz="2" w:space="0" w:color="auto"/>
              <w:right w:val="single" w:sz="2" w:space="0" w:color="auto"/>
            </w:tcBorders>
            <w:vAlign w:val="center"/>
          </w:tcPr>
          <w:p w14:paraId="30D6A681"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4,000</w:t>
            </w:r>
          </w:p>
        </w:tc>
        <w:tc>
          <w:tcPr>
            <w:tcW w:w="688" w:type="dxa"/>
            <w:tcBorders>
              <w:top w:val="single" w:sz="2" w:space="0" w:color="auto"/>
              <w:left w:val="single" w:sz="2" w:space="0" w:color="auto"/>
              <w:bottom w:val="single" w:sz="2" w:space="0" w:color="auto"/>
              <w:right w:val="single" w:sz="2" w:space="0" w:color="auto"/>
            </w:tcBorders>
            <w:vAlign w:val="center"/>
          </w:tcPr>
          <w:p w14:paraId="35BE62B4"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vAlign w:val="center"/>
          </w:tcPr>
          <w:p w14:paraId="63DD63F0"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依照合同约定结算</w:t>
            </w:r>
          </w:p>
        </w:tc>
        <w:tc>
          <w:tcPr>
            <w:tcW w:w="688" w:type="dxa"/>
            <w:tcBorders>
              <w:top w:val="single" w:sz="2" w:space="0" w:color="auto"/>
              <w:left w:val="single" w:sz="2" w:space="0" w:color="auto"/>
              <w:bottom w:val="single" w:sz="2" w:space="0" w:color="auto"/>
              <w:right w:val="single" w:sz="2" w:space="0" w:color="auto"/>
            </w:tcBorders>
            <w:vAlign w:val="center"/>
          </w:tcPr>
          <w:p w14:paraId="3F4FD224"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8" w:type="dxa"/>
            <w:tcBorders>
              <w:top w:val="single" w:sz="2" w:space="0" w:color="auto"/>
              <w:left w:val="single" w:sz="2" w:space="0" w:color="auto"/>
              <w:bottom w:val="single" w:sz="2" w:space="0" w:color="auto"/>
              <w:right w:val="single" w:sz="2" w:space="0" w:color="auto"/>
            </w:tcBorders>
            <w:vAlign w:val="center"/>
          </w:tcPr>
          <w:p w14:paraId="743D94C1"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2024年12月11日</w:t>
            </w:r>
          </w:p>
        </w:tc>
        <w:tc>
          <w:tcPr>
            <w:tcW w:w="688" w:type="dxa"/>
            <w:vMerge/>
            <w:tcBorders>
              <w:left w:val="single" w:sz="2" w:space="0" w:color="auto"/>
              <w:right w:val="single" w:sz="2" w:space="0" w:color="auto"/>
            </w:tcBorders>
            <w:vAlign w:val="center"/>
          </w:tcPr>
          <w:p w14:paraId="79809C9B" w14:textId="3D31DACD" w:rsidR="0007212E" w:rsidRDefault="0007212E" w:rsidP="00665668">
            <w:pPr>
              <w:spacing w:line="240" w:lineRule="exact"/>
              <w:rPr>
                <w:rFonts w:ascii="宋体" w:eastAsia="宋体" w:hAnsi="宋体" w:cs="宋体" w:hint="eastAsia"/>
                <w:sz w:val="18"/>
                <w:szCs w:val="18"/>
              </w:rPr>
            </w:pPr>
          </w:p>
        </w:tc>
      </w:tr>
      <w:tr w:rsidR="0007212E" w14:paraId="6E858A55" w14:textId="77777777" w:rsidTr="00665668">
        <w:trPr>
          <w:trHeight w:val="240"/>
        </w:trPr>
        <w:tc>
          <w:tcPr>
            <w:tcW w:w="689" w:type="dxa"/>
            <w:vMerge w:val="restart"/>
            <w:tcBorders>
              <w:top w:val="single" w:sz="2" w:space="0" w:color="auto"/>
              <w:left w:val="single" w:sz="2" w:space="0" w:color="auto"/>
              <w:right w:val="single" w:sz="2" w:space="0" w:color="auto"/>
            </w:tcBorders>
            <w:vAlign w:val="center"/>
          </w:tcPr>
          <w:p w14:paraId="1523004E" w14:textId="4EC805DD" w:rsidR="0007212E" w:rsidRDefault="0007212E" w:rsidP="00665668">
            <w:pPr>
              <w:spacing w:line="240" w:lineRule="exact"/>
              <w:rPr>
                <w:rFonts w:ascii="宋体" w:eastAsia="宋体" w:hAnsi="宋体" w:cs="宋体" w:hint="eastAsia"/>
                <w:sz w:val="18"/>
                <w:szCs w:val="18"/>
              </w:rPr>
            </w:pPr>
            <w:r>
              <w:rPr>
                <w:rFonts w:ascii="宋体" w:eastAsia="宋体" w:hAnsi="宋体" w:cs="宋体"/>
                <w:sz w:val="18"/>
                <w:szCs w:val="18"/>
              </w:rPr>
              <w:t>青岛国橡航泰</w:t>
            </w:r>
            <w:r>
              <w:rPr>
                <w:rFonts w:ascii="宋体" w:eastAsia="宋体" w:hAnsi="宋体" w:cs="宋体"/>
                <w:sz w:val="18"/>
                <w:szCs w:val="18"/>
              </w:rPr>
              <w:lastRenderedPageBreak/>
              <w:t>科技有限公司</w:t>
            </w:r>
          </w:p>
        </w:tc>
        <w:tc>
          <w:tcPr>
            <w:tcW w:w="689" w:type="dxa"/>
            <w:vMerge w:val="restart"/>
            <w:tcBorders>
              <w:top w:val="single" w:sz="2" w:space="0" w:color="auto"/>
              <w:left w:val="single" w:sz="2" w:space="0" w:color="auto"/>
              <w:right w:val="single" w:sz="2" w:space="0" w:color="auto"/>
            </w:tcBorders>
            <w:vAlign w:val="center"/>
          </w:tcPr>
          <w:p w14:paraId="7ACF6FB9" w14:textId="7CE05490" w:rsidR="0007212E" w:rsidRDefault="0007212E" w:rsidP="00665668">
            <w:pPr>
              <w:spacing w:line="240" w:lineRule="exact"/>
              <w:rPr>
                <w:rFonts w:ascii="宋体" w:eastAsia="宋体" w:hAnsi="宋体" w:cs="宋体" w:hint="eastAsia"/>
                <w:sz w:val="18"/>
                <w:szCs w:val="18"/>
              </w:rPr>
            </w:pPr>
            <w:r>
              <w:rPr>
                <w:rFonts w:ascii="宋体" w:eastAsia="宋体" w:hAnsi="宋体" w:cs="宋体"/>
                <w:sz w:val="18"/>
                <w:szCs w:val="18"/>
              </w:rPr>
              <w:lastRenderedPageBreak/>
              <w:t>公司实际控制</w:t>
            </w:r>
            <w:r>
              <w:rPr>
                <w:rFonts w:ascii="宋体" w:eastAsia="宋体" w:hAnsi="宋体" w:cs="宋体"/>
                <w:sz w:val="18"/>
                <w:szCs w:val="18"/>
              </w:rPr>
              <w:lastRenderedPageBreak/>
              <w:t>人袁仲雪先生系青岛国橡航泰科技有限公司的实际控制人</w:t>
            </w:r>
          </w:p>
        </w:tc>
        <w:tc>
          <w:tcPr>
            <w:tcW w:w="689" w:type="dxa"/>
            <w:tcBorders>
              <w:top w:val="single" w:sz="2" w:space="0" w:color="auto"/>
              <w:left w:val="single" w:sz="2" w:space="0" w:color="auto"/>
              <w:bottom w:val="single" w:sz="2" w:space="0" w:color="auto"/>
              <w:right w:val="single" w:sz="2" w:space="0" w:color="auto"/>
            </w:tcBorders>
            <w:vAlign w:val="center"/>
          </w:tcPr>
          <w:p w14:paraId="02FDFFAD"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lastRenderedPageBreak/>
              <w:t>向关联人销售</w:t>
            </w:r>
            <w:r>
              <w:rPr>
                <w:rFonts w:ascii="宋体" w:eastAsia="宋体" w:hAnsi="宋体" w:cs="宋体"/>
                <w:sz w:val="18"/>
                <w:szCs w:val="18"/>
              </w:rPr>
              <w:lastRenderedPageBreak/>
              <w:t>产品、商品</w:t>
            </w:r>
          </w:p>
        </w:tc>
        <w:tc>
          <w:tcPr>
            <w:tcW w:w="689" w:type="dxa"/>
            <w:tcBorders>
              <w:top w:val="single" w:sz="2" w:space="0" w:color="auto"/>
              <w:left w:val="single" w:sz="2" w:space="0" w:color="auto"/>
              <w:bottom w:val="single" w:sz="2" w:space="0" w:color="auto"/>
              <w:right w:val="single" w:sz="2" w:space="0" w:color="auto"/>
            </w:tcBorders>
            <w:vAlign w:val="center"/>
          </w:tcPr>
          <w:p w14:paraId="65463FE0"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lastRenderedPageBreak/>
              <w:t>物联网软硬件</w:t>
            </w:r>
            <w:r>
              <w:rPr>
                <w:rFonts w:ascii="宋体" w:eastAsia="宋体" w:hAnsi="宋体" w:cs="宋体"/>
                <w:sz w:val="18"/>
                <w:szCs w:val="18"/>
              </w:rPr>
              <w:lastRenderedPageBreak/>
              <w:t>产品等</w:t>
            </w:r>
          </w:p>
        </w:tc>
        <w:tc>
          <w:tcPr>
            <w:tcW w:w="689" w:type="dxa"/>
            <w:tcBorders>
              <w:top w:val="single" w:sz="2" w:space="0" w:color="auto"/>
              <w:left w:val="single" w:sz="2" w:space="0" w:color="auto"/>
              <w:bottom w:val="single" w:sz="2" w:space="0" w:color="auto"/>
              <w:right w:val="single" w:sz="2" w:space="0" w:color="auto"/>
            </w:tcBorders>
            <w:vAlign w:val="center"/>
          </w:tcPr>
          <w:p w14:paraId="530D5EC6"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lastRenderedPageBreak/>
              <w:t>市场公允定价</w:t>
            </w:r>
          </w:p>
        </w:tc>
        <w:tc>
          <w:tcPr>
            <w:tcW w:w="689" w:type="dxa"/>
            <w:tcBorders>
              <w:top w:val="single" w:sz="2" w:space="0" w:color="auto"/>
              <w:left w:val="single" w:sz="2" w:space="0" w:color="auto"/>
              <w:bottom w:val="single" w:sz="2" w:space="0" w:color="auto"/>
              <w:right w:val="single" w:sz="2" w:space="0" w:color="auto"/>
            </w:tcBorders>
            <w:vAlign w:val="center"/>
          </w:tcPr>
          <w:p w14:paraId="42F9C013"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14:paraId="024A7332"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75.3</w:t>
            </w:r>
          </w:p>
        </w:tc>
        <w:tc>
          <w:tcPr>
            <w:tcW w:w="688" w:type="dxa"/>
            <w:tcBorders>
              <w:top w:val="single" w:sz="2" w:space="0" w:color="auto"/>
              <w:left w:val="single" w:sz="2" w:space="0" w:color="auto"/>
              <w:bottom w:val="single" w:sz="2" w:space="0" w:color="auto"/>
              <w:right w:val="single" w:sz="2" w:space="0" w:color="auto"/>
            </w:tcBorders>
            <w:vAlign w:val="center"/>
          </w:tcPr>
          <w:p w14:paraId="7D31F3EA"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0.77%</w:t>
            </w:r>
          </w:p>
        </w:tc>
        <w:tc>
          <w:tcPr>
            <w:tcW w:w="688" w:type="dxa"/>
            <w:tcBorders>
              <w:top w:val="single" w:sz="2" w:space="0" w:color="auto"/>
              <w:left w:val="single" w:sz="2" w:space="0" w:color="auto"/>
              <w:bottom w:val="single" w:sz="2" w:space="0" w:color="auto"/>
              <w:right w:val="single" w:sz="2" w:space="0" w:color="auto"/>
            </w:tcBorders>
            <w:vAlign w:val="center"/>
          </w:tcPr>
          <w:p w14:paraId="00676567"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200</w:t>
            </w:r>
          </w:p>
        </w:tc>
        <w:tc>
          <w:tcPr>
            <w:tcW w:w="688" w:type="dxa"/>
            <w:tcBorders>
              <w:top w:val="single" w:sz="2" w:space="0" w:color="auto"/>
              <w:left w:val="single" w:sz="2" w:space="0" w:color="auto"/>
              <w:bottom w:val="single" w:sz="2" w:space="0" w:color="auto"/>
              <w:right w:val="single" w:sz="2" w:space="0" w:color="auto"/>
            </w:tcBorders>
            <w:vAlign w:val="center"/>
          </w:tcPr>
          <w:p w14:paraId="19A9E189"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vAlign w:val="center"/>
          </w:tcPr>
          <w:p w14:paraId="253DF254"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依照合同约定</w:t>
            </w:r>
            <w:r>
              <w:rPr>
                <w:rFonts w:ascii="宋体" w:eastAsia="宋体" w:hAnsi="宋体" w:cs="宋体"/>
                <w:sz w:val="18"/>
                <w:szCs w:val="18"/>
              </w:rPr>
              <w:lastRenderedPageBreak/>
              <w:t>结算</w:t>
            </w:r>
          </w:p>
        </w:tc>
        <w:tc>
          <w:tcPr>
            <w:tcW w:w="688" w:type="dxa"/>
            <w:tcBorders>
              <w:top w:val="single" w:sz="2" w:space="0" w:color="auto"/>
              <w:left w:val="single" w:sz="2" w:space="0" w:color="auto"/>
              <w:bottom w:val="single" w:sz="2" w:space="0" w:color="auto"/>
              <w:right w:val="single" w:sz="2" w:space="0" w:color="auto"/>
            </w:tcBorders>
            <w:vAlign w:val="center"/>
          </w:tcPr>
          <w:p w14:paraId="54865324"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lastRenderedPageBreak/>
              <w:t>市场价格</w:t>
            </w:r>
          </w:p>
        </w:tc>
        <w:tc>
          <w:tcPr>
            <w:tcW w:w="688" w:type="dxa"/>
            <w:tcBorders>
              <w:top w:val="single" w:sz="2" w:space="0" w:color="auto"/>
              <w:left w:val="single" w:sz="2" w:space="0" w:color="auto"/>
              <w:bottom w:val="single" w:sz="2" w:space="0" w:color="auto"/>
              <w:right w:val="single" w:sz="2" w:space="0" w:color="auto"/>
            </w:tcBorders>
            <w:vAlign w:val="center"/>
          </w:tcPr>
          <w:p w14:paraId="40307B32"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2024年12月11</w:t>
            </w:r>
            <w:r>
              <w:rPr>
                <w:rFonts w:ascii="宋体" w:eastAsia="宋体" w:hAnsi="宋体" w:cs="宋体"/>
                <w:sz w:val="18"/>
                <w:szCs w:val="18"/>
              </w:rPr>
              <w:lastRenderedPageBreak/>
              <w:t>日</w:t>
            </w:r>
          </w:p>
        </w:tc>
        <w:tc>
          <w:tcPr>
            <w:tcW w:w="688" w:type="dxa"/>
            <w:vMerge/>
            <w:tcBorders>
              <w:left w:val="single" w:sz="2" w:space="0" w:color="auto"/>
              <w:bottom w:val="single" w:sz="2" w:space="0" w:color="auto"/>
              <w:right w:val="single" w:sz="2" w:space="0" w:color="auto"/>
            </w:tcBorders>
            <w:vAlign w:val="center"/>
          </w:tcPr>
          <w:p w14:paraId="1EF31551" w14:textId="3950B771" w:rsidR="0007212E" w:rsidRDefault="0007212E">
            <w:pPr>
              <w:spacing w:line="240" w:lineRule="exact"/>
              <w:rPr>
                <w:rFonts w:ascii="宋体" w:eastAsia="宋体" w:hAnsi="宋体" w:cs="宋体" w:hint="eastAsia"/>
                <w:sz w:val="18"/>
                <w:szCs w:val="18"/>
              </w:rPr>
            </w:pPr>
          </w:p>
        </w:tc>
      </w:tr>
      <w:tr w:rsidR="0007212E" w14:paraId="27200497" w14:textId="77777777" w:rsidTr="00665668">
        <w:trPr>
          <w:trHeight w:val="240"/>
        </w:trPr>
        <w:tc>
          <w:tcPr>
            <w:tcW w:w="689" w:type="dxa"/>
            <w:vMerge/>
            <w:tcBorders>
              <w:left w:val="single" w:sz="2" w:space="0" w:color="auto"/>
              <w:bottom w:val="single" w:sz="2" w:space="0" w:color="auto"/>
              <w:right w:val="single" w:sz="2" w:space="0" w:color="auto"/>
            </w:tcBorders>
            <w:vAlign w:val="center"/>
          </w:tcPr>
          <w:p w14:paraId="1418CAC7" w14:textId="7F88E16F" w:rsidR="0007212E" w:rsidRDefault="0007212E">
            <w:pPr>
              <w:spacing w:line="240" w:lineRule="exact"/>
              <w:rPr>
                <w:rFonts w:ascii="宋体" w:eastAsia="宋体" w:hAnsi="宋体" w:cs="宋体" w:hint="eastAsia"/>
                <w:sz w:val="18"/>
                <w:szCs w:val="18"/>
              </w:rPr>
            </w:pPr>
          </w:p>
        </w:tc>
        <w:tc>
          <w:tcPr>
            <w:tcW w:w="689" w:type="dxa"/>
            <w:vMerge/>
            <w:tcBorders>
              <w:left w:val="single" w:sz="2" w:space="0" w:color="auto"/>
              <w:bottom w:val="single" w:sz="2" w:space="0" w:color="auto"/>
              <w:right w:val="single" w:sz="2" w:space="0" w:color="auto"/>
            </w:tcBorders>
            <w:vAlign w:val="center"/>
          </w:tcPr>
          <w:p w14:paraId="1627FD5A" w14:textId="14E3140F" w:rsidR="0007212E" w:rsidRDefault="0007212E">
            <w:pPr>
              <w:spacing w:line="240" w:lineRule="exact"/>
              <w:rPr>
                <w:rFonts w:ascii="宋体" w:eastAsia="宋体" w:hAnsi="宋体" w:cs="宋体" w:hint="eastAsia"/>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172F1CFF"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向关联人提供劳务服务</w:t>
            </w:r>
          </w:p>
        </w:tc>
        <w:tc>
          <w:tcPr>
            <w:tcW w:w="689" w:type="dxa"/>
            <w:tcBorders>
              <w:top w:val="single" w:sz="2" w:space="0" w:color="auto"/>
              <w:left w:val="single" w:sz="2" w:space="0" w:color="auto"/>
              <w:bottom w:val="single" w:sz="2" w:space="0" w:color="auto"/>
              <w:right w:val="single" w:sz="2" w:space="0" w:color="auto"/>
            </w:tcBorders>
            <w:vAlign w:val="center"/>
          </w:tcPr>
          <w:p w14:paraId="05781811"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劳务服务</w:t>
            </w:r>
          </w:p>
        </w:tc>
        <w:tc>
          <w:tcPr>
            <w:tcW w:w="689" w:type="dxa"/>
            <w:tcBorders>
              <w:top w:val="single" w:sz="2" w:space="0" w:color="auto"/>
              <w:left w:val="single" w:sz="2" w:space="0" w:color="auto"/>
              <w:bottom w:val="single" w:sz="2" w:space="0" w:color="auto"/>
              <w:right w:val="single" w:sz="2" w:space="0" w:color="auto"/>
            </w:tcBorders>
            <w:vAlign w:val="center"/>
          </w:tcPr>
          <w:p w14:paraId="6B3FE4D8"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市场公允定价</w:t>
            </w:r>
          </w:p>
        </w:tc>
        <w:tc>
          <w:tcPr>
            <w:tcW w:w="689" w:type="dxa"/>
            <w:tcBorders>
              <w:top w:val="single" w:sz="2" w:space="0" w:color="auto"/>
              <w:left w:val="single" w:sz="2" w:space="0" w:color="auto"/>
              <w:bottom w:val="single" w:sz="2" w:space="0" w:color="auto"/>
              <w:right w:val="single" w:sz="2" w:space="0" w:color="auto"/>
            </w:tcBorders>
            <w:vAlign w:val="center"/>
          </w:tcPr>
          <w:p w14:paraId="0D3B13CE"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14:paraId="2E737784"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19.69</w:t>
            </w:r>
          </w:p>
        </w:tc>
        <w:tc>
          <w:tcPr>
            <w:tcW w:w="688" w:type="dxa"/>
            <w:tcBorders>
              <w:top w:val="single" w:sz="2" w:space="0" w:color="auto"/>
              <w:left w:val="single" w:sz="2" w:space="0" w:color="auto"/>
              <w:bottom w:val="single" w:sz="2" w:space="0" w:color="auto"/>
              <w:right w:val="single" w:sz="2" w:space="0" w:color="auto"/>
            </w:tcBorders>
            <w:vAlign w:val="center"/>
          </w:tcPr>
          <w:p w14:paraId="1EBCC6D7"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2.70%</w:t>
            </w:r>
          </w:p>
        </w:tc>
        <w:tc>
          <w:tcPr>
            <w:tcW w:w="688" w:type="dxa"/>
            <w:tcBorders>
              <w:top w:val="single" w:sz="2" w:space="0" w:color="auto"/>
              <w:left w:val="single" w:sz="2" w:space="0" w:color="auto"/>
              <w:bottom w:val="single" w:sz="2" w:space="0" w:color="auto"/>
              <w:right w:val="single" w:sz="2" w:space="0" w:color="auto"/>
            </w:tcBorders>
            <w:vAlign w:val="center"/>
          </w:tcPr>
          <w:p w14:paraId="4B24EF4F"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8" w:type="dxa"/>
            <w:tcBorders>
              <w:top w:val="single" w:sz="2" w:space="0" w:color="auto"/>
              <w:left w:val="single" w:sz="2" w:space="0" w:color="auto"/>
              <w:bottom w:val="single" w:sz="2" w:space="0" w:color="auto"/>
              <w:right w:val="single" w:sz="2" w:space="0" w:color="auto"/>
            </w:tcBorders>
            <w:vAlign w:val="center"/>
          </w:tcPr>
          <w:p w14:paraId="62FD954B"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688" w:type="dxa"/>
            <w:tcBorders>
              <w:top w:val="single" w:sz="2" w:space="0" w:color="auto"/>
              <w:left w:val="single" w:sz="2" w:space="0" w:color="auto"/>
              <w:bottom w:val="single" w:sz="2" w:space="0" w:color="auto"/>
              <w:right w:val="single" w:sz="2" w:space="0" w:color="auto"/>
            </w:tcBorders>
            <w:vAlign w:val="center"/>
          </w:tcPr>
          <w:p w14:paraId="35555828"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依照合同约定结算</w:t>
            </w:r>
          </w:p>
        </w:tc>
        <w:tc>
          <w:tcPr>
            <w:tcW w:w="688" w:type="dxa"/>
            <w:tcBorders>
              <w:top w:val="single" w:sz="2" w:space="0" w:color="auto"/>
              <w:left w:val="single" w:sz="2" w:space="0" w:color="auto"/>
              <w:bottom w:val="single" w:sz="2" w:space="0" w:color="auto"/>
              <w:right w:val="single" w:sz="2" w:space="0" w:color="auto"/>
            </w:tcBorders>
            <w:vAlign w:val="center"/>
          </w:tcPr>
          <w:p w14:paraId="2623BE51"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8" w:type="dxa"/>
            <w:tcBorders>
              <w:top w:val="single" w:sz="2" w:space="0" w:color="auto"/>
              <w:left w:val="single" w:sz="2" w:space="0" w:color="auto"/>
              <w:bottom w:val="single" w:sz="2" w:space="0" w:color="auto"/>
              <w:right w:val="single" w:sz="2" w:space="0" w:color="auto"/>
            </w:tcBorders>
            <w:vAlign w:val="center"/>
          </w:tcPr>
          <w:p w14:paraId="4448DD5A" w14:textId="77777777" w:rsidR="0007212E" w:rsidRDefault="0007212E">
            <w:pPr>
              <w:spacing w:line="240" w:lineRule="exact"/>
              <w:rPr>
                <w:rFonts w:ascii="宋体" w:eastAsia="宋体" w:hAnsi="宋体" w:cs="宋体" w:hint="eastAsia"/>
                <w:sz w:val="18"/>
                <w:szCs w:val="18"/>
              </w:rPr>
            </w:pPr>
          </w:p>
        </w:tc>
        <w:tc>
          <w:tcPr>
            <w:tcW w:w="688" w:type="dxa"/>
            <w:tcBorders>
              <w:top w:val="single" w:sz="2" w:space="0" w:color="auto"/>
              <w:left w:val="single" w:sz="2" w:space="0" w:color="auto"/>
              <w:bottom w:val="single" w:sz="2" w:space="0" w:color="auto"/>
              <w:right w:val="single" w:sz="2" w:space="0" w:color="auto"/>
            </w:tcBorders>
            <w:vAlign w:val="center"/>
          </w:tcPr>
          <w:p w14:paraId="3A609AD1" w14:textId="77777777" w:rsidR="0007212E" w:rsidRDefault="0007212E">
            <w:pPr>
              <w:spacing w:line="240" w:lineRule="exact"/>
              <w:rPr>
                <w:rFonts w:ascii="宋体" w:eastAsia="宋体" w:hAnsi="宋体" w:cs="宋体" w:hint="eastAsia"/>
                <w:sz w:val="18"/>
                <w:szCs w:val="18"/>
              </w:rPr>
            </w:pPr>
          </w:p>
        </w:tc>
      </w:tr>
      <w:tr w:rsidR="0007212E" w14:paraId="6E23E546" w14:textId="77777777" w:rsidTr="00665668">
        <w:trPr>
          <w:trHeight w:val="240"/>
        </w:trPr>
        <w:tc>
          <w:tcPr>
            <w:tcW w:w="689" w:type="dxa"/>
            <w:vMerge w:val="restart"/>
            <w:tcBorders>
              <w:top w:val="single" w:sz="2" w:space="0" w:color="auto"/>
              <w:left w:val="single" w:sz="2" w:space="0" w:color="auto"/>
              <w:right w:val="single" w:sz="2" w:space="0" w:color="auto"/>
            </w:tcBorders>
            <w:vAlign w:val="center"/>
          </w:tcPr>
          <w:p w14:paraId="125CE555" w14:textId="5676B30A" w:rsidR="0007212E" w:rsidRDefault="0007212E" w:rsidP="00665668">
            <w:pPr>
              <w:spacing w:line="240" w:lineRule="exact"/>
              <w:rPr>
                <w:rFonts w:ascii="宋体" w:eastAsia="宋体" w:hAnsi="宋体" w:cs="宋体" w:hint="eastAsia"/>
                <w:sz w:val="18"/>
                <w:szCs w:val="18"/>
              </w:rPr>
            </w:pPr>
            <w:r>
              <w:rPr>
                <w:rFonts w:ascii="宋体" w:eastAsia="宋体" w:hAnsi="宋体" w:cs="宋体"/>
                <w:sz w:val="18"/>
                <w:szCs w:val="18"/>
              </w:rPr>
              <w:t>赛轮集团股份有限公司及其控股子公司</w:t>
            </w:r>
          </w:p>
        </w:tc>
        <w:tc>
          <w:tcPr>
            <w:tcW w:w="689" w:type="dxa"/>
            <w:vMerge w:val="restart"/>
            <w:tcBorders>
              <w:top w:val="single" w:sz="2" w:space="0" w:color="auto"/>
              <w:left w:val="single" w:sz="2" w:space="0" w:color="auto"/>
              <w:right w:val="single" w:sz="2" w:space="0" w:color="auto"/>
            </w:tcBorders>
            <w:vAlign w:val="center"/>
          </w:tcPr>
          <w:p w14:paraId="10D6A481" w14:textId="62AD242C" w:rsidR="0007212E" w:rsidRDefault="0007212E" w:rsidP="00665668">
            <w:pPr>
              <w:spacing w:line="240" w:lineRule="exact"/>
              <w:rPr>
                <w:rFonts w:ascii="宋体" w:eastAsia="宋体" w:hAnsi="宋体" w:cs="宋体" w:hint="eastAsia"/>
                <w:sz w:val="18"/>
                <w:szCs w:val="18"/>
              </w:rPr>
            </w:pPr>
            <w:r>
              <w:rPr>
                <w:rFonts w:ascii="宋体" w:eastAsia="宋体" w:hAnsi="宋体" w:cs="宋体"/>
                <w:sz w:val="18"/>
                <w:szCs w:val="18"/>
              </w:rPr>
              <w:t>公司实际控制人袁仲雪先生担任赛轮轮胎董事</w:t>
            </w:r>
          </w:p>
        </w:tc>
        <w:tc>
          <w:tcPr>
            <w:tcW w:w="689" w:type="dxa"/>
            <w:tcBorders>
              <w:top w:val="single" w:sz="2" w:space="0" w:color="auto"/>
              <w:left w:val="single" w:sz="2" w:space="0" w:color="auto"/>
              <w:bottom w:val="single" w:sz="2" w:space="0" w:color="auto"/>
              <w:right w:val="single" w:sz="2" w:space="0" w:color="auto"/>
            </w:tcBorders>
            <w:vAlign w:val="center"/>
          </w:tcPr>
          <w:p w14:paraId="1571AC4D"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向关联人购买产品、商品</w:t>
            </w:r>
          </w:p>
        </w:tc>
        <w:tc>
          <w:tcPr>
            <w:tcW w:w="689" w:type="dxa"/>
            <w:tcBorders>
              <w:top w:val="single" w:sz="2" w:space="0" w:color="auto"/>
              <w:left w:val="single" w:sz="2" w:space="0" w:color="auto"/>
              <w:bottom w:val="single" w:sz="2" w:space="0" w:color="auto"/>
              <w:right w:val="single" w:sz="2" w:space="0" w:color="auto"/>
            </w:tcBorders>
            <w:vAlign w:val="center"/>
          </w:tcPr>
          <w:p w14:paraId="44EBCBBB"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胶料、试剂助剂等</w:t>
            </w:r>
          </w:p>
        </w:tc>
        <w:tc>
          <w:tcPr>
            <w:tcW w:w="689" w:type="dxa"/>
            <w:tcBorders>
              <w:top w:val="single" w:sz="2" w:space="0" w:color="auto"/>
              <w:left w:val="single" w:sz="2" w:space="0" w:color="auto"/>
              <w:bottom w:val="single" w:sz="2" w:space="0" w:color="auto"/>
              <w:right w:val="single" w:sz="2" w:space="0" w:color="auto"/>
            </w:tcBorders>
            <w:vAlign w:val="center"/>
          </w:tcPr>
          <w:p w14:paraId="24F3A2E5"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市场公允定价</w:t>
            </w:r>
          </w:p>
        </w:tc>
        <w:tc>
          <w:tcPr>
            <w:tcW w:w="689" w:type="dxa"/>
            <w:tcBorders>
              <w:top w:val="single" w:sz="2" w:space="0" w:color="auto"/>
              <w:left w:val="single" w:sz="2" w:space="0" w:color="auto"/>
              <w:bottom w:val="single" w:sz="2" w:space="0" w:color="auto"/>
              <w:right w:val="single" w:sz="2" w:space="0" w:color="auto"/>
            </w:tcBorders>
            <w:vAlign w:val="center"/>
          </w:tcPr>
          <w:p w14:paraId="31BCFC7D"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14:paraId="3A2F2452"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686.52</w:t>
            </w:r>
          </w:p>
        </w:tc>
        <w:tc>
          <w:tcPr>
            <w:tcW w:w="688" w:type="dxa"/>
            <w:tcBorders>
              <w:top w:val="single" w:sz="2" w:space="0" w:color="auto"/>
              <w:left w:val="single" w:sz="2" w:space="0" w:color="auto"/>
              <w:bottom w:val="single" w:sz="2" w:space="0" w:color="auto"/>
              <w:right w:val="single" w:sz="2" w:space="0" w:color="auto"/>
            </w:tcBorders>
            <w:vAlign w:val="center"/>
          </w:tcPr>
          <w:p w14:paraId="3D91409F" w14:textId="1517B16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0.3</w:t>
            </w:r>
            <w:r w:rsidR="00F22BD0">
              <w:rPr>
                <w:rFonts w:ascii="宋体" w:eastAsia="宋体" w:hAnsi="宋体" w:cs="宋体"/>
                <w:sz w:val="18"/>
                <w:szCs w:val="18"/>
              </w:rPr>
              <w:t>0</w:t>
            </w: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vAlign w:val="center"/>
          </w:tcPr>
          <w:p w14:paraId="0868DDA5"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1,300</w:t>
            </w:r>
          </w:p>
        </w:tc>
        <w:tc>
          <w:tcPr>
            <w:tcW w:w="688" w:type="dxa"/>
            <w:tcBorders>
              <w:top w:val="single" w:sz="2" w:space="0" w:color="auto"/>
              <w:left w:val="single" w:sz="2" w:space="0" w:color="auto"/>
              <w:bottom w:val="single" w:sz="2" w:space="0" w:color="auto"/>
              <w:right w:val="single" w:sz="2" w:space="0" w:color="auto"/>
            </w:tcBorders>
            <w:vAlign w:val="center"/>
          </w:tcPr>
          <w:p w14:paraId="3A0BBA2A"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vAlign w:val="center"/>
          </w:tcPr>
          <w:p w14:paraId="6EF1B213"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依照合同约定结算</w:t>
            </w:r>
          </w:p>
        </w:tc>
        <w:tc>
          <w:tcPr>
            <w:tcW w:w="688" w:type="dxa"/>
            <w:tcBorders>
              <w:top w:val="single" w:sz="2" w:space="0" w:color="auto"/>
              <w:left w:val="single" w:sz="2" w:space="0" w:color="auto"/>
              <w:bottom w:val="single" w:sz="2" w:space="0" w:color="auto"/>
              <w:right w:val="single" w:sz="2" w:space="0" w:color="auto"/>
            </w:tcBorders>
            <w:vAlign w:val="center"/>
          </w:tcPr>
          <w:p w14:paraId="4949746B"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8" w:type="dxa"/>
            <w:tcBorders>
              <w:top w:val="single" w:sz="2" w:space="0" w:color="auto"/>
              <w:left w:val="single" w:sz="2" w:space="0" w:color="auto"/>
              <w:bottom w:val="single" w:sz="2" w:space="0" w:color="auto"/>
              <w:right w:val="single" w:sz="2" w:space="0" w:color="auto"/>
            </w:tcBorders>
            <w:vAlign w:val="center"/>
          </w:tcPr>
          <w:p w14:paraId="22040DE8"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2024年12月11日</w:t>
            </w:r>
          </w:p>
        </w:tc>
        <w:tc>
          <w:tcPr>
            <w:tcW w:w="688" w:type="dxa"/>
            <w:vMerge w:val="restart"/>
            <w:tcBorders>
              <w:top w:val="single" w:sz="2" w:space="0" w:color="auto"/>
              <w:left w:val="single" w:sz="2" w:space="0" w:color="auto"/>
              <w:right w:val="single" w:sz="2" w:space="0" w:color="auto"/>
            </w:tcBorders>
            <w:vAlign w:val="center"/>
          </w:tcPr>
          <w:p w14:paraId="10963961" w14:textId="31BD7C66" w:rsidR="0007212E" w:rsidRDefault="0007212E" w:rsidP="00665668">
            <w:pPr>
              <w:spacing w:line="240" w:lineRule="exact"/>
              <w:rPr>
                <w:rFonts w:ascii="宋体" w:eastAsia="宋体" w:hAnsi="宋体" w:cs="宋体" w:hint="eastAsia"/>
                <w:sz w:val="18"/>
                <w:szCs w:val="18"/>
              </w:rPr>
            </w:pPr>
            <w:r>
              <w:rPr>
                <w:rFonts w:ascii="宋体" w:eastAsia="宋体" w:hAnsi="宋体" w:cs="宋体"/>
                <w:sz w:val="18"/>
                <w:szCs w:val="18"/>
              </w:rPr>
              <w:t>详见巨潮资讯网（www.cninfo.com.cn）</w:t>
            </w:r>
          </w:p>
        </w:tc>
      </w:tr>
      <w:tr w:rsidR="0007212E" w14:paraId="66A9C121" w14:textId="77777777" w:rsidTr="00665668">
        <w:trPr>
          <w:trHeight w:val="240"/>
        </w:trPr>
        <w:tc>
          <w:tcPr>
            <w:tcW w:w="689" w:type="dxa"/>
            <w:vMerge/>
            <w:tcBorders>
              <w:left w:val="single" w:sz="2" w:space="0" w:color="auto"/>
              <w:right w:val="single" w:sz="2" w:space="0" w:color="auto"/>
            </w:tcBorders>
            <w:vAlign w:val="center"/>
          </w:tcPr>
          <w:p w14:paraId="721FA09E" w14:textId="57500C7D" w:rsidR="0007212E" w:rsidRDefault="0007212E" w:rsidP="00665668">
            <w:pPr>
              <w:spacing w:line="240" w:lineRule="exact"/>
              <w:rPr>
                <w:rFonts w:ascii="宋体" w:eastAsia="宋体" w:hAnsi="宋体" w:cs="宋体" w:hint="eastAsia"/>
                <w:sz w:val="18"/>
                <w:szCs w:val="18"/>
              </w:rPr>
            </w:pPr>
          </w:p>
        </w:tc>
        <w:tc>
          <w:tcPr>
            <w:tcW w:w="689" w:type="dxa"/>
            <w:vMerge/>
            <w:tcBorders>
              <w:left w:val="single" w:sz="2" w:space="0" w:color="auto"/>
              <w:right w:val="single" w:sz="2" w:space="0" w:color="auto"/>
            </w:tcBorders>
            <w:vAlign w:val="center"/>
          </w:tcPr>
          <w:p w14:paraId="4261C6B5" w14:textId="6E1F2BF1" w:rsidR="0007212E" w:rsidRDefault="0007212E" w:rsidP="00665668">
            <w:pPr>
              <w:spacing w:line="240" w:lineRule="exact"/>
              <w:rPr>
                <w:rFonts w:ascii="宋体" w:eastAsia="宋体" w:hAnsi="宋体" w:cs="宋体" w:hint="eastAsia"/>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3C10EA97"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向关联人获取劳务服务</w:t>
            </w:r>
          </w:p>
        </w:tc>
        <w:tc>
          <w:tcPr>
            <w:tcW w:w="689" w:type="dxa"/>
            <w:tcBorders>
              <w:top w:val="single" w:sz="2" w:space="0" w:color="auto"/>
              <w:left w:val="single" w:sz="2" w:space="0" w:color="auto"/>
              <w:bottom w:val="single" w:sz="2" w:space="0" w:color="auto"/>
              <w:right w:val="single" w:sz="2" w:space="0" w:color="auto"/>
            </w:tcBorders>
            <w:vAlign w:val="center"/>
          </w:tcPr>
          <w:p w14:paraId="70047EB7"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劳务服务</w:t>
            </w:r>
          </w:p>
        </w:tc>
        <w:tc>
          <w:tcPr>
            <w:tcW w:w="689" w:type="dxa"/>
            <w:tcBorders>
              <w:top w:val="single" w:sz="2" w:space="0" w:color="auto"/>
              <w:left w:val="single" w:sz="2" w:space="0" w:color="auto"/>
              <w:bottom w:val="single" w:sz="2" w:space="0" w:color="auto"/>
              <w:right w:val="single" w:sz="2" w:space="0" w:color="auto"/>
            </w:tcBorders>
            <w:vAlign w:val="center"/>
          </w:tcPr>
          <w:p w14:paraId="777E26D7"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市场公允定价</w:t>
            </w:r>
          </w:p>
        </w:tc>
        <w:tc>
          <w:tcPr>
            <w:tcW w:w="689" w:type="dxa"/>
            <w:tcBorders>
              <w:top w:val="single" w:sz="2" w:space="0" w:color="auto"/>
              <w:left w:val="single" w:sz="2" w:space="0" w:color="auto"/>
              <w:bottom w:val="single" w:sz="2" w:space="0" w:color="auto"/>
              <w:right w:val="single" w:sz="2" w:space="0" w:color="auto"/>
            </w:tcBorders>
            <w:vAlign w:val="center"/>
          </w:tcPr>
          <w:p w14:paraId="3DA509C1"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14:paraId="7F74107E"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205.92</w:t>
            </w:r>
          </w:p>
        </w:tc>
        <w:tc>
          <w:tcPr>
            <w:tcW w:w="688" w:type="dxa"/>
            <w:tcBorders>
              <w:top w:val="single" w:sz="2" w:space="0" w:color="auto"/>
              <w:left w:val="single" w:sz="2" w:space="0" w:color="auto"/>
              <w:bottom w:val="single" w:sz="2" w:space="0" w:color="auto"/>
              <w:right w:val="single" w:sz="2" w:space="0" w:color="auto"/>
            </w:tcBorders>
            <w:vAlign w:val="center"/>
          </w:tcPr>
          <w:p w14:paraId="22A9BABF"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0.09%</w:t>
            </w:r>
          </w:p>
        </w:tc>
        <w:tc>
          <w:tcPr>
            <w:tcW w:w="688" w:type="dxa"/>
            <w:tcBorders>
              <w:top w:val="single" w:sz="2" w:space="0" w:color="auto"/>
              <w:left w:val="single" w:sz="2" w:space="0" w:color="auto"/>
              <w:bottom w:val="single" w:sz="2" w:space="0" w:color="auto"/>
              <w:right w:val="single" w:sz="2" w:space="0" w:color="auto"/>
            </w:tcBorders>
            <w:vAlign w:val="center"/>
          </w:tcPr>
          <w:p w14:paraId="646DE65C"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650</w:t>
            </w:r>
          </w:p>
        </w:tc>
        <w:tc>
          <w:tcPr>
            <w:tcW w:w="688" w:type="dxa"/>
            <w:tcBorders>
              <w:top w:val="single" w:sz="2" w:space="0" w:color="auto"/>
              <w:left w:val="single" w:sz="2" w:space="0" w:color="auto"/>
              <w:bottom w:val="single" w:sz="2" w:space="0" w:color="auto"/>
              <w:right w:val="single" w:sz="2" w:space="0" w:color="auto"/>
            </w:tcBorders>
            <w:vAlign w:val="center"/>
          </w:tcPr>
          <w:p w14:paraId="672B415E"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vAlign w:val="center"/>
          </w:tcPr>
          <w:p w14:paraId="0177AD36"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依照合同约定结算</w:t>
            </w:r>
          </w:p>
        </w:tc>
        <w:tc>
          <w:tcPr>
            <w:tcW w:w="688" w:type="dxa"/>
            <w:tcBorders>
              <w:top w:val="single" w:sz="2" w:space="0" w:color="auto"/>
              <w:left w:val="single" w:sz="2" w:space="0" w:color="auto"/>
              <w:bottom w:val="single" w:sz="2" w:space="0" w:color="auto"/>
              <w:right w:val="single" w:sz="2" w:space="0" w:color="auto"/>
            </w:tcBorders>
            <w:vAlign w:val="center"/>
          </w:tcPr>
          <w:p w14:paraId="673C9FF8"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8" w:type="dxa"/>
            <w:tcBorders>
              <w:top w:val="single" w:sz="2" w:space="0" w:color="auto"/>
              <w:left w:val="single" w:sz="2" w:space="0" w:color="auto"/>
              <w:bottom w:val="single" w:sz="2" w:space="0" w:color="auto"/>
              <w:right w:val="single" w:sz="2" w:space="0" w:color="auto"/>
            </w:tcBorders>
            <w:vAlign w:val="center"/>
          </w:tcPr>
          <w:p w14:paraId="1BD1E582"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2024年12月11日</w:t>
            </w:r>
          </w:p>
        </w:tc>
        <w:tc>
          <w:tcPr>
            <w:tcW w:w="688" w:type="dxa"/>
            <w:vMerge/>
            <w:tcBorders>
              <w:left w:val="single" w:sz="2" w:space="0" w:color="auto"/>
              <w:right w:val="single" w:sz="2" w:space="0" w:color="auto"/>
            </w:tcBorders>
            <w:vAlign w:val="center"/>
          </w:tcPr>
          <w:p w14:paraId="5E5E6732" w14:textId="79427509" w:rsidR="0007212E" w:rsidRDefault="0007212E" w:rsidP="00665668">
            <w:pPr>
              <w:spacing w:line="240" w:lineRule="exact"/>
              <w:rPr>
                <w:rFonts w:ascii="宋体" w:eastAsia="宋体" w:hAnsi="宋体" w:cs="宋体" w:hint="eastAsia"/>
                <w:sz w:val="18"/>
                <w:szCs w:val="18"/>
              </w:rPr>
            </w:pPr>
          </w:p>
        </w:tc>
      </w:tr>
      <w:tr w:rsidR="0007212E" w14:paraId="304E98EE" w14:textId="77777777" w:rsidTr="00665668">
        <w:trPr>
          <w:trHeight w:val="240"/>
        </w:trPr>
        <w:tc>
          <w:tcPr>
            <w:tcW w:w="689" w:type="dxa"/>
            <w:vMerge/>
            <w:tcBorders>
              <w:left w:val="single" w:sz="2" w:space="0" w:color="auto"/>
              <w:bottom w:val="single" w:sz="2" w:space="0" w:color="auto"/>
              <w:right w:val="single" w:sz="2" w:space="0" w:color="auto"/>
            </w:tcBorders>
            <w:vAlign w:val="center"/>
          </w:tcPr>
          <w:p w14:paraId="1962F245" w14:textId="6447F40A" w:rsidR="0007212E" w:rsidRDefault="0007212E">
            <w:pPr>
              <w:spacing w:line="240" w:lineRule="exact"/>
              <w:rPr>
                <w:rFonts w:ascii="宋体" w:eastAsia="宋体" w:hAnsi="宋体" w:cs="宋体" w:hint="eastAsia"/>
                <w:sz w:val="18"/>
                <w:szCs w:val="18"/>
              </w:rPr>
            </w:pPr>
          </w:p>
        </w:tc>
        <w:tc>
          <w:tcPr>
            <w:tcW w:w="689" w:type="dxa"/>
            <w:vMerge/>
            <w:tcBorders>
              <w:left w:val="single" w:sz="2" w:space="0" w:color="auto"/>
              <w:bottom w:val="single" w:sz="2" w:space="0" w:color="auto"/>
              <w:right w:val="single" w:sz="2" w:space="0" w:color="auto"/>
            </w:tcBorders>
            <w:vAlign w:val="center"/>
          </w:tcPr>
          <w:p w14:paraId="03F50E65" w14:textId="30F1FF8C" w:rsidR="0007212E" w:rsidRDefault="0007212E">
            <w:pPr>
              <w:spacing w:line="240" w:lineRule="exact"/>
              <w:rPr>
                <w:rFonts w:ascii="宋体" w:eastAsia="宋体" w:hAnsi="宋体" w:cs="宋体" w:hint="eastAsia"/>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6B35FD8C"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向关联人获取租赁服务</w:t>
            </w:r>
          </w:p>
        </w:tc>
        <w:tc>
          <w:tcPr>
            <w:tcW w:w="689" w:type="dxa"/>
            <w:tcBorders>
              <w:top w:val="single" w:sz="2" w:space="0" w:color="auto"/>
              <w:left w:val="single" w:sz="2" w:space="0" w:color="auto"/>
              <w:bottom w:val="single" w:sz="2" w:space="0" w:color="auto"/>
              <w:right w:val="single" w:sz="2" w:space="0" w:color="auto"/>
            </w:tcBorders>
            <w:vAlign w:val="center"/>
          </w:tcPr>
          <w:p w14:paraId="114CE14B"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房屋租赁、水电费</w:t>
            </w:r>
          </w:p>
        </w:tc>
        <w:tc>
          <w:tcPr>
            <w:tcW w:w="689" w:type="dxa"/>
            <w:tcBorders>
              <w:top w:val="single" w:sz="2" w:space="0" w:color="auto"/>
              <w:left w:val="single" w:sz="2" w:space="0" w:color="auto"/>
              <w:bottom w:val="single" w:sz="2" w:space="0" w:color="auto"/>
              <w:right w:val="single" w:sz="2" w:space="0" w:color="auto"/>
            </w:tcBorders>
            <w:vAlign w:val="center"/>
          </w:tcPr>
          <w:p w14:paraId="4D6BB06B"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市场公允定价</w:t>
            </w:r>
          </w:p>
        </w:tc>
        <w:tc>
          <w:tcPr>
            <w:tcW w:w="689" w:type="dxa"/>
            <w:tcBorders>
              <w:top w:val="single" w:sz="2" w:space="0" w:color="auto"/>
              <w:left w:val="single" w:sz="2" w:space="0" w:color="auto"/>
              <w:bottom w:val="single" w:sz="2" w:space="0" w:color="auto"/>
              <w:right w:val="single" w:sz="2" w:space="0" w:color="auto"/>
            </w:tcBorders>
            <w:vAlign w:val="center"/>
          </w:tcPr>
          <w:p w14:paraId="375BDF39"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14:paraId="5A8F6C31"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1,153.84</w:t>
            </w:r>
          </w:p>
        </w:tc>
        <w:tc>
          <w:tcPr>
            <w:tcW w:w="688" w:type="dxa"/>
            <w:tcBorders>
              <w:top w:val="single" w:sz="2" w:space="0" w:color="auto"/>
              <w:left w:val="single" w:sz="2" w:space="0" w:color="auto"/>
              <w:bottom w:val="single" w:sz="2" w:space="0" w:color="auto"/>
              <w:right w:val="single" w:sz="2" w:space="0" w:color="auto"/>
            </w:tcBorders>
            <w:vAlign w:val="center"/>
          </w:tcPr>
          <w:p w14:paraId="4B366F83"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2.40%</w:t>
            </w:r>
          </w:p>
        </w:tc>
        <w:tc>
          <w:tcPr>
            <w:tcW w:w="688" w:type="dxa"/>
            <w:tcBorders>
              <w:top w:val="single" w:sz="2" w:space="0" w:color="auto"/>
              <w:left w:val="single" w:sz="2" w:space="0" w:color="auto"/>
              <w:bottom w:val="single" w:sz="2" w:space="0" w:color="auto"/>
              <w:right w:val="single" w:sz="2" w:space="0" w:color="auto"/>
            </w:tcBorders>
            <w:vAlign w:val="center"/>
          </w:tcPr>
          <w:p w14:paraId="0260DB05"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1,500</w:t>
            </w:r>
          </w:p>
        </w:tc>
        <w:tc>
          <w:tcPr>
            <w:tcW w:w="688" w:type="dxa"/>
            <w:tcBorders>
              <w:top w:val="single" w:sz="2" w:space="0" w:color="auto"/>
              <w:left w:val="single" w:sz="2" w:space="0" w:color="auto"/>
              <w:bottom w:val="single" w:sz="2" w:space="0" w:color="auto"/>
              <w:right w:val="single" w:sz="2" w:space="0" w:color="auto"/>
            </w:tcBorders>
            <w:vAlign w:val="center"/>
          </w:tcPr>
          <w:p w14:paraId="58BF0DE8"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vAlign w:val="center"/>
          </w:tcPr>
          <w:p w14:paraId="348554E0"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依照合同约定结算</w:t>
            </w:r>
          </w:p>
        </w:tc>
        <w:tc>
          <w:tcPr>
            <w:tcW w:w="688" w:type="dxa"/>
            <w:tcBorders>
              <w:top w:val="single" w:sz="2" w:space="0" w:color="auto"/>
              <w:left w:val="single" w:sz="2" w:space="0" w:color="auto"/>
              <w:bottom w:val="single" w:sz="2" w:space="0" w:color="auto"/>
              <w:right w:val="single" w:sz="2" w:space="0" w:color="auto"/>
            </w:tcBorders>
            <w:vAlign w:val="center"/>
          </w:tcPr>
          <w:p w14:paraId="7A15ECD0"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8" w:type="dxa"/>
            <w:tcBorders>
              <w:top w:val="single" w:sz="2" w:space="0" w:color="auto"/>
              <w:left w:val="single" w:sz="2" w:space="0" w:color="auto"/>
              <w:bottom w:val="single" w:sz="2" w:space="0" w:color="auto"/>
              <w:right w:val="single" w:sz="2" w:space="0" w:color="auto"/>
            </w:tcBorders>
            <w:vAlign w:val="center"/>
          </w:tcPr>
          <w:p w14:paraId="362AE6CB"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2024年12月11日</w:t>
            </w:r>
          </w:p>
        </w:tc>
        <w:tc>
          <w:tcPr>
            <w:tcW w:w="688" w:type="dxa"/>
            <w:vMerge/>
            <w:tcBorders>
              <w:left w:val="single" w:sz="2" w:space="0" w:color="auto"/>
              <w:right w:val="single" w:sz="2" w:space="0" w:color="auto"/>
            </w:tcBorders>
            <w:vAlign w:val="center"/>
          </w:tcPr>
          <w:p w14:paraId="26E4BDB5" w14:textId="4AE67579" w:rsidR="0007212E" w:rsidRDefault="0007212E" w:rsidP="00665668">
            <w:pPr>
              <w:spacing w:line="240" w:lineRule="exact"/>
              <w:rPr>
                <w:rFonts w:ascii="宋体" w:eastAsia="宋体" w:hAnsi="宋体" w:cs="宋体" w:hint="eastAsia"/>
                <w:sz w:val="18"/>
                <w:szCs w:val="18"/>
              </w:rPr>
            </w:pPr>
          </w:p>
        </w:tc>
      </w:tr>
      <w:tr w:rsidR="0007212E" w14:paraId="5C0742DE" w14:textId="77777777" w:rsidTr="00665668">
        <w:trPr>
          <w:trHeight w:val="240"/>
        </w:trPr>
        <w:tc>
          <w:tcPr>
            <w:tcW w:w="689" w:type="dxa"/>
            <w:tcBorders>
              <w:top w:val="single" w:sz="2" w:space="0" w:color="auto"/>
              <w:left w:val="single" w:sz="2" w:space="0" w:color="auto"/>
              <w:bottom w:val="single" w:sz="2" w:space="0" w:color="auto"/>
              <w:right w:val="single" w:sz="2" w:space="0" w:color="auto"/>
            </w:tcBorders>
            <w:vAlign w:val="center"/>
          </w:tcPr>
          <w:p w14:paraId="524DA393"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青岛国橡航泰科技有限公司</w:t>
            </w:r>
          </w:p>
        </w:tc>
        <w:tc>
          <w:tcPr>
            <w:tcW w:w="689" w:type="dxa"/>
            <w:tcBorders>
              <w:top w:val="single" w:sz="2" w:space="0" w:color="auto"/>
              <w:left w:val="single" w:sz="2" w:space="0" w:color="auto"/>
              <w:bottom w:val="single" w:sz="2" w:space="0" w:color="auto"/>
              <w:right w:val="single" w:sz="2" w:space="0" w:color="auto"/>
            </w:tcBorders>
            <w:vAlign w:val="center"/>
          </w:tcPr>
          <w:p w14:paraId="07891253"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实际控制人袁仲雪先生系青岛国橡航泰科技有限公司的实际控制人</w:t>
            </w:r>
          </w:p>
        </w:tc>
        <w:tc>
          <w:tcPr>
            <w:tcW w:w="689" w:type="dxa"/>
            <w:tcBorders>
              <w:top w:val="single" w:sz="2" w:space="0" w:color="auto"/>
              <w:left w:val="single" w:sz="2" w:space="0" w:color="auto"/>
              <w:bottom w:val="single" w:sz="2" w:space="0" w:color="auto"/>
              <w:right w:val="single" w:sz="2" w:space="0" w:color="auto"/>
            </w:tcBorders>
            <w:vAlign w:val="center"/>
          </w:tcPr>
          <w:p w14:paraId="3090BE6A"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向关联人获取劳务服务、技术服务</w:t>
            </w:r>
          </w:p>
        </w:tc>
        <w:tc>
          <w:tcPr>
            <w:tcW w:w="689" w:type="dxa"/>
            <w:tcBorders>
              <w:top w:val="single" w:sz="2" w:space="0" w:color="auto"/>
              <w:left w:val="single" w:sz="2" w:space="0" w:color="auto"/>
              <w:bottom w:val="single" w:sz="2" w:space="0" w:color="auto"/>
              <w:right w:val="single" w:sz="2" w:space="0" w:color="auto"/>
            </w:tcBorders>
            <w:vAlign w:val="center"/>
          </w:tcPr>
          <w:p w14:paraId="3BE5AE31"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劳务服务、技术服务</w:t>
            </w:r>
          </w:p>
        </w:tc>
        <w:tc>
          <w:tcPr>
            <w:tcW w:w="689" w:type="dxa"/>
            <w:tcBorders>
              <w:top w:val="single" w:sz="2" w:space="0" w:color="auto"/>
              <w:left w:val="single" w:sz="2" w:space="0" w:color="auto"/>
              <w:bottom w:val="single" w:sz="2" w:space="0" w:color="auto"/>
              <w:right w:val="single" w:sz="2" w:space="0" w:color="auto"/>
            </w:tcBorders>
            <w:vAlign w:val="center"/>
          </w:tcPr>
          <w:p w14:paraId="755864CA"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市场公允定价</w:t>
            </w:r>
          </w:p>
        </w:tc>
        <w:tc>
          <w:tcPr>
            <w:tcW w:w="689" w:type="dxa"/>
            <w:tcBorders>
              <w:top w:val="single" w:sz="2" w:space="0" w:color="auto"/>
              <w:left w:val="single" w:sz="2" w:space="0" w:color="auto"/>
              <w:bottom w:val="single" w:sz="2" w:space="0" w:color="auto"/>
              <w:right w:val="single" w:sz="2" w:space="0" w:color="auto"/>
            </w:tcBorders>
            <w:vAlign w:val="center"/>
          </w:tcPr>
          <w:p w14:paraId="5B1F952A"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14:paraId="65AA48CB"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385</w:t>
            </w:r>
          </w:p>
        </w:tc>
        <w:tc>
          <w:tcPr>
            <w:tcW w:w="688" w:type="dxa"/>
            <w:tcBorders>
              <w:top w:val="single" w:sz="2" w:space="0" w:color="auto"/>
              <w:left w:val="single" w:sz="2" w:space="0" w:color="auto"/>
              <w:bottom w:val="single" w:sz="2" w:space="0" w:color="auto"/>
              <w:right w:val="single" w:sz="2" w:space="0" w:color="auto"/>
            </w:tcBorders>
            <w:vAlign w:val="center"/>
          </w:tcPr>
          <w:p w14:paraId="50B77A19"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0.86%</w:t>
            </w:r>
          </w:p>
        </w:tc>
        <w:tc>
          <w:tcPr>
            <w:tcW w:w="688" w:type="dxa"/>
            <w:tcBorders>
              <w:top w:val="single" w:sz="2" w:space="0" w:color="auto"/>
              <w:left w:val="single" w:sz="2" w:space="0" w:color="auto"/>
              <w:bottom w:val="single" w:sz="2" w:space="0" w:color="auto"/>
              <w:right w:val="single" w:sz="2" w:space="0" w:color="auto"/>
            </w:tcBorders>
            <w:vAlign w:val="center"/>
          </w:tcPr>
          <w:p w14:paraId="29D3EF91"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500</w:t>
            </w:r>
          </w:p>
        </w:tc>
        <w:tc>
          <w:tcPr>
            <w:tcW w:w="688" w:type="dxa"/>
            <w:tcBorders>
              <w:top w:val="single" w:sz="2" w:space="0" w:color="auto"/>
              <w:left w:val="single" w:sz="2" w:space="0" w:color="auto"/>
              <w:bottom w:val="single" w:sz="2" w:space="0" w:color="auto"/>
              <w:right w:val="single" w:sz="2" w:space="0" w:color="auto"/>
            </w:tcBorders>
            <w:vAlign w:val="center"/>
          </w:tcPr>
          <w:p w14:paraId="429A6963"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vAlign w:val="center"/>
          </w:tcPr>
          <w:p w14:paraId="38C9E165"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依照合同约定结算</w:t>
            </w:r>
          </w:p>
        </w:tc>
        <w:tc>
          <w:tcPr>
            <w:tcW w:w="688" w:type="dxa"/>
            <w:tcBorders>
              <w:top w:val="single" w:sz="2" w:space="0" w:color="auto"/>
              <w:left w:val="single" w:sz="2" w:space="0" w:color="auto"/>
              <w:bottom w:val="single" w:sz="2" w:space="0" w:color="auto"/>
              <w:right w:val="single" w:sz="2" w:space="0" w:color="auto"/>
            </w:tcBorders>
            <w:vAlign w:val="center"/>
          </w:tcPr>
          <w:p w14:paraId="33D89EC8"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8" w:type="dxa"/>
            <w:tcBorders>
              <w:top w:val="single" w:sz="2" w:space="0" w:color="auto"/>
              <w:left w:val="single" w:sz="2" w:space="0" w:color="auto"/>
              <w:bottom w:val="single" w:sz="2" w:space="0" w:color="auto"/>
              <w:right w:val="single" w:sz="2" w:space="0" w:color="auto"/>
            </w:tcBorders>
            <w:vAlign w:val="center"/>
          </w:tcPr>
          <w:p w14:paraId="18503640"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2024年12月11日</w:t>
            </w:r>
          </w:p>
        </w:tc>
        <w:tc>
          <w:tcPr>
            <w:tcW w:w="688" w:type="dxa"/>
            <w:vMerge/>
            <w:tcBorders>
              <w:left w:val="single" w:sz="2" w:space="0" w:color="auto"/>
              <w:bottom w:val="single" w:sz="2" w:space="0" w:color="auto"/>
              <w:right w:val="single" w:sz="2" w:space="0" w:color="auto"/>
            </w:tcBorders>
            <w:vAlign w:val="center"/>
          </w:tcPr>
          <w:p w14:paraId="583DF5B0" w14:textId="31AB0976" w:rsidR="0007212E" w:rsidRDefault="0007212E">
            <w:pPr>
              <w:spacing w:line="240" w:lineRule="exact"/>
              <w:rPr>
                <w:rFonts w:ascii="宋体" w:eastAsia="宋体" w:hAnsi="宋体" w:cs="宋体" w:hint="eastAsia"/>
                <w:sz w:val="18"/>
                <w:szCs w:val="18"/>
              </w:rPr>
            </w:pPr>
          </w:p>
        </w:tc>
      </w:tr>
      <w:tr w:rsidR="004B4BE6" w14:paraId="01B47F63" w14:textId="77777777" w:rsidTr="0007212E">
        <w:trPr>
          <w:trHeight w:val="240"/>
        </w:trPr>
        <w:tc>
          <w:tcPr>
            <w:tcW w:w="689" w:type="dxa"/>
            <w:tcBorders>
              <w:top w:val="single" w:sz="2" w:space="0" w:color="auto"/>
              <w:left w:val="single" w:sz="2" w:space="0" w:color="auto"/>
              <w:bottom w:val="single" w:sz="2" w:space="0" w:color="auto"/>
              <w:right w:val="single" w:sz="2" w:space="0" w:color="auto"/>
            </w:tcBorders>
            <w:vAlign w:val="center"/>
          </w:tcPr>
          <w:p w14:paraId="1D9D280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青岛国橡领步科技有限公司</w:t>
            </w:r>
          </w:p>
        </w:tc>
        <w:tc>
          <w:tcPr>
            <w:tcW w:w="689" w:type="dxa"/>
            <w:tcBorders>
              <w:top w:val="single" w:sz="2" w:space="0" w:color="auto"/>
              <w:left w:val="single" w:sz="2" w:space="0" w:color="auto"/>
              <w:bottom w:val="single" w:sz="2" w:space="0" w:color="auto"/>
              <w:right w:val="single" w:sz="2" w:space="0" w:color="auto"/>
            </w:tcBorders>
            <w:vAlign w:val="center"/>
          </w:tcPr>
          <w:p w14:paraId="31144A5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实际控制人袁仲雪先生系青岛国橡领步科技有限公司的实际控制</w:t>
            </w:r>
            <w:r>
              <w:rPr>
                <w:rFonts w:ascii="宋体" w:eastAsia="宋体" w:hAnsi="宋体" w:cs="宋体"/>
                <w:sz w:val="18"/>
                <w:szCs w:val="18"/>
              </w:rPr>
              <w:lastRenderedPageBreak/>
              <w:t>人</w:t>
            </w:r>
          </w:p>
        </w:tc>
        <w:tc>
          <w:tcPr>
            <w:tcW w:w="689" w:type="dxa"/>
            <w:tcBorders>
              <w:top w:val="single" w:sz="2" w:space="0" w:color="auto"/>
              <w:left w:val="single" w:sz="2" w:space="0" w:color="auto"/>
              <w:bottom w:val="single" w:sz="2" w:space="0" w:color="auto"/>
              <w:right w:val="single" w:sz="2" w:space="0" w:color="auto"/>
            </w:tcBorders>
            <w:vAlign w:val="center"/>
          </w:tcPr>
          <w:p w14:paraId="7273AF6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向关联人获取劳务服务、技术服务</w:t>
            </w:r>
          </w:p>
        </w:tc>
        <w:tc>
          <w:tcPr>
            <w:tcW w:w="689" w:type="dxa"/>
            <w:tcBorders>
              <w:top w:val="single" w:sz="2" w:space="0" w:color="auto"/>
              <w:left w:val="single" w:sz="2" w:space="0" w:color="auto"/>
              <w:bottom w:val="single" w:sz="2" w:space="0" w:color="auto"/>
              <w:right w:val="single" w:sz="2" w:space="0" w:color="auto"/>
            </w:tcBorders>
            <w:vAlign w:val="center"/>
          </w:tcPr>
          <w:p w14:paraId="5B1C380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劳务服务、技术服务</w:t>
            </w:r>
          </w:p>
        </w:tc>
        <w:tc>
          <w:tcPr>
            <w:tcW w:w="689" w:type="dxa"/>
            <w:tcBorders>
              <w:top w:val="single" w:sz="2" w:space="0" w:color="auto"/>
              <w:left w:val="single" w:sz="2" w:space="0" w:color="auto"/>
              <w:bottom w:val="single" w:sz="2" w:space="0" w:color="auto"/>
              <w:right w:val="single" w:sz="2" w:space="0" w:color="auto"/>
            </w:tcBorders>
            <w:vAlign w:val="center"/>
          </w:tcPr>
          <w:p w14:paraId="649DBD3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市场公允定价</w:t>
            </w:r>
          </w:p>
        </w:tc>
        <w:tc>
          <w:tcPr>
            <w:tcW w:w="689" w:type="dxa"/>
            <w:tcBorders>
              <w:top w:val="single" w:sz="2" w:space="0" w:color="auto"/>
              <w:left w:val="single" w:sz="2" w:space="0" w:color="auto"/>
              <w:bottom w:val="single" w:sz="2" w:space="0" w:color="auto"/>
              <w:right w:val="single" w:sz="2" w:space="0" w:color="auto"/>
            </w:tcBorders>
            <w:vAlign w:val="center"/>
          </w:tcPr>
          <w:p w14:paraId="1270663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14:paraId="7D0EC6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19.28</w:t>
            </w:r>
          </w:p>
        </w:tc>
        <w:tc>
          <w:tcPr>
            <w:tcW w:w="688" w:type="dxa"/>
            <w:tcBorders>
              <w:top w:val="single" w:sz="2" w:space="0" w:color="auto"/>
              <w:left w:val="single" w:sz="2" w:space="0" w:color="auto"/>
              <w:bottom w:val="single" w:sz="2" w:space="0" w:color="auto"/>
              <w:right w:val="single" w:sz="2" w:space="0" w:color="auto"/>
            </w:tcBorders>
            <w:vAlign w:val="center"/>
          </w:tcPr>
          <w:p w14:paraId="3ADAE5F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0.04%</w:t>
            </w:r>
          </w:p>
        </w:tc>
        <w:tc>
          <w:tcPr>
            <w:tcW w:w="688" w:type="dxa"/>
            <w:tcBorders>
              <w:top w:val="single" w:sz="2" w:space="0" w:color="auto"/>
              <w:left w:val="single" w:sz="2" w:space="0" w:color="auto"/>
              <w:bottom w:val="single" w:sz="2" w:space="0" w:color="auto"/>
              <w:right w:val="single" w:sz="2" w:space="0" w:color="auto"/>
            </w:tcBorders>
            <w:vAlign w:val="center"/>
          </w:tcPr>
          <w:p w14:paraId="7AB44A8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8" w:type="dxa"/>
            <w:tcBorders>
              <w:top w:val="single" w:sz="2" w:space="0" w:color="auto"/>
              <w:left w:val="single" w:sz="2" w:space="0" w:color="auto"/>
              <w:bottom w:val="single" w:sz="2" w:space="0" w:color="auto"/>
              <w:right w:val="single" w:sz="2" w:space="0" w:color="auto"/>
            </w:tcBorders>
            <w:vAlign w:val="center"/>
          </w:tcPr>
          <w:p w14:paraId="719D1B0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688" w:type="dxa"/>
            <w:tcBorders>
              <w:top w:val="single" w:sz="2" w:space="0" w:color="auto"/>
              <w:left w:val="single" w:sz="2" w:space="0" w:color="auto"/>
              <w:bottom w:val="single" w:sz="2" w:space="0" w:color="auto"/>
              <w:right w:val="single" w:sz="2" w:space="0" w:color="auto"/>
            </w:tcBorders>
            <w:vAlign w:val="center"/>
          </w:tcPr>
          <w:p w14:paraId="3322B5A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依照合同约定结算</w:t>
            </w:r>
          </w:p>
        </w:tc>
        <w:tc>
          <w:tcPr>
            <w:tcW w:w="688" w:type="dxa"/>
            <w:tcBorders>
              <w:top w:val="single" w:sz="2" w:space="0" w:color="auto"/>
              <w:left w:val="single" w:sz="2" w:space="0" w:color="auto"/>
              <w:bottom w:val="single" w:sz="2" w:space="0" w:color="auto"/>
              <w:right w:val="single" w:sz="2" w:space="0" w:color="auto"/>
            </w:tcBorders>
            <w:vAlign w:val="center"/>
          </w:tcPr>
          <w:p w14:paraId="55A0C1D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688" w:type="dxa"/>
            <w:tcBorders>
              <w:top w:val="single" w:sz="2" w:space="0" w:color="auto"/>
              <w:left w:val="single" w:sz="2" w:space="0" w:color="auto"/>
              <w:bottom w:val="single" w:sz="2" w:space="0" w:color="auto"/>
              <w:right w:val="single" w:sz="2" w:space="0" w:color="auto"/>
            </w:tcBorders>
            <w:vAlign w:val="center"/>
          </w:tcPr>
          <w:p w14:paraId="1338D841" w14:textId="77777777" w:rsidR="004B4BE6" w:rsidRDefault="004B4BE6">
            <w:pPr>
              <w:spacing w:line="240" w:lineRule="exact"/>
              <w:rPr>
                <w:rFonts w:ascii="宋体" w:eastAsia="宋体" w:hAnsi="宋体" w:cs="宋体" w:hint="eastAsia"/>
                <w:sz w:val="18"/>
                <w:szCs w:val="18"/>
              </w:rPr>
            </w:pPr>
          </w:p>
        </w:tc>
        <w:tc>
          <w:tcPr>
            <w:tcW w:w="688" w:type="dxa"/>
            <w:tcBorders>
              <w:top w:val="single" w:sz="2" w:space="0" w:color="auto"/>
              <w:left w:val="single" w:sz="2" w:space="0" w:color="auto"/>
              <w:bottom w:val="single" w:sz="2" w:space="0" w:color="auto"/>
              <w:right w:val="single" w:sz="2" w:space="0" w:color="auto"/>
            </w:tcBorders>
            <w:vAlign w:val="center"/>
          </w:tcPr>
          <w:p w14:paraId="06CD0138" w14:textId="77777777" w:rsidR="004B4BE6" w:rsidRDefault="004B4BE6">
            <w:pPr>
              <w:spacing w:line="240" w:lineRule="exact"/>
              <w:rPr>
                <w:rFonts w:ascii="宋体" w:eastAsia="宋体" w:hAnsi="宋体" w:cs="宋体" w:hint="eastAsia"/>
                <w:sz w:val="18"/>
                <w:szCs w:val="18"/>
              </w:rPr>
            </w:pPr>
          </w:p>
        </w:tc>
      </w:tr>
      <w:tr w:rsidR="004B4BE6" w14:paraId="445F45EF" w14:textId="77777777" w:rsidTr="0007212E">
        <w:trPr>
          <w:trHeight w:val="240"/>
        </w:trPr>
        <w:tc>
          <w:tcPr>
            <w:tcW w:w="275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487BBB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6639A25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4C15D74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14:paraId="7CF0E77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331,936.29</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14:paraId="40EC487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vAlign w:val="center"/>
          </w:tcPr>
          <w:p w14:paraId="43A5233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433,650</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14:paraId="31441BD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14:paraId="1CEBF4E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14:paraId="231FCCF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14:paraId="1606E14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14:paraId="20FDD19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r w:rsidR="004B4BE6" w14:paraId="72E78B7B" w14:textId="77777777" w:rsidTr="0007212E">
        <w:trPr>
          <w:trHeight w:val="240"/>
        </w:trPr>
        <w:tc>
          <w:tcPr>
            <w:tcW w:w="275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60AA9C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大额销货退回的详细情况</w:t>
            </w:r>
          </w:p>
        </w:tc>
        <w:tc>
          <w:tcPr>
            <w:tcW w:w="6883" w:type="dxa"/>
            <w:gridSpan w:val="10"/>
            <w:tcBorders>
              <w:top w:val="single" w:sz="2" w:space="0" w:color="auto"/>
              <w:left w:val="single" w:sz="2" w:space="0" w:color="auto"/>
              <w:bottom w:val="single" w:sz="2" w:space="0" w:color="auto"/>
              <w:right w:val="single" w:sz="2" w:space="0" w:color="auto"/>
            </w:tcBorders>
            <w:vAlign w:val="center"/>
          </w:tcPr>
          <w:p w14:paraId="321F395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4B4BE6" w14:paraId="4732F29E" w14:textId="77777777" w:rsidTr="0007212E">
        <w:trPr>
          <w:trHeight w:val="240"/>
        </w:trPr>
        <w:tc>
          <w:tcPr>
            <w:tcW w:w="275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7DED57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按类别对本期将发生的日常关联交易进行总金额预计的，在报告期内的实际履行情况（如有）</w:t>
            </w:r>
          </w:p>
        </w:tc>
        <w:tc>
          <w:tcPr>
            <w:tcW w:w="6883" w:type="dxa"/>
            <w:gridSpan w:val="10"/>
            <w:tcBorders>
              <w:top w:val="single" w:sz="2" w:space="0" w:color="auto"/>
              <w:left w:val="single" w:sz="2" w:space="0" w:color="auto"/>
              <w:bottom w:val="single" w:sz="2" w:space="0" w:color="auto"/>
              <w:right w:val="single" w:sz="2" w:space="0" w:color="auto"/>
            </w:tcBorders>
            <w:vAlign w:val="center"/>
          </w:tcPr>
          <w:p w14:paraId="7AAFD95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公司与关联方的2025年年度关联交易预计是业务部门基于当时的业务开展情况、产销计划、市场需求和价格进行评估和测算后的初步判断，本年度日常关联交易实际发生额在日常关联交易预计的审批范围内，但因实际市场情况与客户要求变化等影响，公司关联交易预计个别业务分类与实际发生情况存在差异，属于正常的经营行为。</w:t>
            </w:r>
          </w:p>
        </w:tc>
      </w:tr>
      <w:tr w:rsidR="004B4BE6" w14:paraId="75228806" w14:textId="77777777" w:rsidTr="0007212E">
        <w:trPr>
          <w:trHeight w:val="240"/>
        </w:trPr>
        <w:tc>
          <w:tcPr>
            <w:tcW w:w="275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89280D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交易价格与市场参考价格差异较大的原因（如适用）</w:t>
            </w:r>
          </w:p>
        </w:tc>
        <w:tc>
          <w:tcPr>
            <w:tcW w:w="6883" w:type="dxa"/>
            <w:gridSpan w:val="10"/>
            <w:tcBorders>
              <w:top w:val="single" w:sz="2" w:space="0" w:color="auto"/>
              <w:left w:val="single" w:sz="2" w:space="0" w:color="auto"/>
              <w:bottom w:val="single" w:sz="2" w:space="0" w:color="auto"/>
              <w:right w:val="single" w:sz="2" w:space="0" w:color="auto"/>
            </w:tcBorders>
            <w:vAlign w:val="center"/>
          </w:tcPr>
          <w:p w14:paraId="7764E7E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不适用</w:t>
            </w:r>
          </w:p>
        </w:tc>
      </w:tr>
    </w:tbl>
    <w:p w14:paraId="48C9440B" w14:textId="77777777" w:rsidR="004B4BE6" w:rsidRDefault="008639E9">
      <w:pPr>
        <w:pStyle w:val="3"/>
        <w:spacing w:line="280" w:lineRule="exact"/>
        <w:jc w:val="left"/>
        <w:rPr>
          <w:rFonts w:ascii="宋体" w:hAnsi="宋体" w:cs="宋体" w:hint="eastAsia"/>
          <w:b/>
          <w:bCs/>
        </w:rPr>
      </w:pPr>
      <w:bookmarkStart w:id="160" w:name="_Toc988995"/>
      <w:r>
        <w:rPr>
          <w:rFonts w:ascii="宋体" w:hAnsi="宋体" w:cs="宋体"/>
          <w:b/>
          <w:bCs/>
        </w:rPr>
        <w:t>2、资产或股权收购、出售发生的关联交易</w:t>
      </w:r>
      <w:bookmarkEnd w:id="160"/>
    </w:p>
    <w:p w14:paraId="6C44293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DED3CC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公司报告期未发生资产或股权收购、出售的关联交易。</w:t>
      </w:r>
    </w:p>
    <w:p w14:paraId="6141816C" w14:textId="77777777" w:rsidR="004B4BE6" w:rsidRDefault="008639E9">
      <w:pPr>
        <w:pStyle w:val="3"/>
        <w:spacing w:line="280" w:lineRule="exact"/>
        <w:jc w:val="left"/>
        <w:rPr>
          <w:rFonts w:ascii="宋体" w:hAnsi="宋体" w:cs="宋体" w:hint="eastAsia"/>
          <w:b/>
          <w:bCs/>
        </w:rPr>
      </w:pPr>
      <w:bookmarkStart w:id="161" w:name="_Toc988996"/>
      <w:r>
        <w:rPr>
          <w:rFonts w:ascii="宋体" w:hAnsi="宋体" w:cs="宋体"/>
          <w:b/>
          <w:bCs/>
        </w:rPr>
        <w:t>3、共同对外投资的关联交易</w:t>
      </w:r>
      <w:bookmarkEnd w:id="161"/>
    </w:p>
    <w:p w14:paraId="290EF1FD"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D664403"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公司报告期未发生共同对外投资的关联交易。</w:t>
      </w:r>
    </w:p>
    <w:p w14:paraId="174BFD69" w14:textId="77777777" w:rsidR="004B4BE6" w:rsidRDefault="008639E9">
      <w:pPr>
        <w:pStyle w:val="3"/>
        <w:spacing w:line="280" w:lineRule="exact"/>
        <w:jc w:val="left"/>
        <w:rPr>
          <w:rFonts w:ascii="宋体" w:hAnsi="宋体" w:cs="宋体" w:hint="eastAsia"/>
          <w:b/>
          <w:bCs/>
        </w:rPr>
      </w:pPr>
      <w:bookmarkStart w:id="162" w:name="_Toc988997"/>
      <w:r>
        <w:rPr>
          <w:rFonts w:ascii="宋体" w:hAnsi="宋体" w:cs="宋体"/>
          <w:b/>
          <w:bCs/>
        </w:rPr>
        <w:t>4、关联债权债务往来</w:t>
      </w:r>
      <w:bookmarkEnd w:id="162"/>
    </w:p>
    <w:p w14:paraId="5945623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5D58CE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公司报告期不存在关联债权债务往来。</w:t>
      </w:r>
    </w:p>
    <w:p w14:paraId="7C8A76B7" w14:textId="77777777" w:rsidR="004B4BE6" w:rsidRDefault="008639E9">
      <w:pPr>
        <w:pStyle w:val="3"/>
        <w:spacing w:line="280" w:lineRule="exact"/>
        <w:jc w:val="left"/>
        <w:rPr>
          <w:rFonts w:ascii="宋体" w:hAnsi="宋体" w:cs="宋体" w:hint="eastAsia"/>
          <w:b/>
          <w:bCs/>
        </w:rPr>
      </w:pPr>
      <w:bookmarkStart w:id="163" w:name="_Toc988998"/>
      <w:r>
        <w:rPr>
          <w:rFonts w:ascii="宋体" w:hAnsi="宋体" w:cs="宋体"/>
          <w:b/>
          <w:bCs/>
        </w:rPr>
        <w:t>5、与存在关联关系的财务公司的往来情况</w:t>
      </w:r>
      <w:bookmarkEnd w:id="163"/>
    </w:p>
    <w:p w14:paraId="66F948A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46550B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公司与存在关联关系的财务公司与关联方之间不存在存款、贷款、授信或其他金融业务。</w:t>
      </w:r>
    </w:p>
    <w:p w14:paraId="3DD7383B" w14:textId="77777777" w:rsidR="004B4BE6" w:rsidRDefault="008639E9">
      <w:pPr>
        <w:pStyle w:val="3"/>
        <w:spacing w:line="280" w:lineRule="exact"/>
        <w:jc w:val="left"/>
        <w:rPr>
          <w:rFonts w:ascii="宋体" w:hAnsi="宋体" w:cs="宋体" w:hint="eastAsia"/>
          <w:b/>
          <w:bCs/>
        </w:rPr>
      </w:pPr>
      <w:bookmarkStart w:id="164" w:name="_Toc988999"/>
      <w:r>
        <w:rPr>
          <w:rFonts w:ascii="宋体" w:hAnsi="宋体" w:cs="宋体"/>
          <w:b/>
          <w:bCs/>
        </w:rPr>
        <w:t>6、公司控股的财务公司与关联方的往来情况</w:t>
      </w:r>
      <w:bookmarkEnd w:id="164"/>
    </w:p>
    <w:p w14:paraId="0494F38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14FF99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公司控股的财务公司与关联方之间不存在存款、贷款、授信或其他金融业务。</w:t>
      </w:r>
    </w:p>
    <w:p w14:paraId="54278E8B" w14:textId="77777777" w:rsidR="004B4BE6" w:rsidRDefault="008639E9">
      <w:pPr>
        <w:pStyle w:val="3"/>
        <w:spacing w:line="280" w:lineRule="exact"/>
        <w:jc w:val="left"/>
        <w:rPr>
          <w:rFonts w:ascii="宋体" w:hAnsi="宋体" w:cs="宋体" w:hint="eastAsia"/>
          <w:b/>
          <w:bCs/>
        </w:rPr>
      </w:pPr>
      <w:bookmarkStart w:id="165" w:name="_Toc989000"/>
      <w:r>
        <w:rPr>
          <w:rFonts w:ascii="宋体" w:hAnsi="宋体" w:cs="宋体"/>
          <w:b/>
          <w:bCs/>
        </w:rPr>
        <w:t>7、其他重大关联交易</w:t>
      </w:r>
      <w:bookmarkEnd w:id="165"/>
    </w:p>
    <w:p w14:paraId="0C943F2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E4811D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公司报告期无其他重大关联交易。</w:t>
      </w:r>
    </w:p>
    <w:p w14:paraId="1DE127F2" w14:textId="77777777" w:rsidR="004B4BE6" w:rsidRDefault="008639E9">
      <w:pPr>
        <w:pStyle w:val="2"/>
        <w:spacing w:before="300" w:after="300" w:line="320" w:lineRule="exact"/>
        <w:rPr>
          <w:rFonts w:ascii="宋体" w:eastAsia="宋体" w:hAnsi="宋体" w:cs="宋体" w:hint="eastAsia"/>
          <w:b/>
          <w:bCs/>
          <w:sz w:val="24"/>
          <w:szCs w:val="24"/>
        </w:rPr>
      </w:pPr>
      <w:bookmarkStart w:id="166" w:name="_Toc989001"/>
      <w:bookmarkStart w:id="167" w:name="_Toc226021233"/>
      <w:r>
        <w:rPr>
          <w:rFonts w:ascii="宋体" w:eastAsia="宋体" w:hAnsi="宋体" w:cs="宋体"/>
          <w:b/>
          <w:bCs/>
          <w:sz w:val="24"/>
          <w:szCs w:val="24"/>
        </w:rPr>
        <w:t>十五、重大合同及其履行情况</w:t>
      </w:r>
      <w:bookmarkEnd w:id="166"/>
      <w:bookmarkEnd w:id="167"/>
    </w:p>
    <w:p w14:paraId="61C6234A" w14:textId="77777777" w:rsidR="004B4BE6" w:rsidRDefault="008639E9">
      <w:pPr>
        <w:pStyle w:val="3"/>
        <w:spacing w:line="280" w:lineRule="exact"/>
        <w:jc w:val="left"/>
        <w:rPr>
          <w:rFonts w:ascii="宋体" w:hAnsi="宋体" w:cs="宋体" w:hint="eastAsia"/>
          <w:b/>
          <w:bCs/>
        </w:rPr>
      </w:pPr>
      <w:bookmarkStart w:id="168" w:name="_Toc989002"/>
      <w:r>
        <w:rPr>
          <w:rFonts w:ascii="宋体" w:hAnsi="宋体" w:cs="宋体"/>
          <w:b/>
          <w:bCs/>
        </w:rPr>
        <w:t>1、托管、承包、租赁事项情况</w:t>
      </w:r>
      <w:bookmarkEnd w:id="168"/>
    </w:p>
    <w:p w14:paraId="0944A674"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169" w:name="_Toc989003"/>
      <w:r>
        <w:rPr>
          <w:rFonts w:ascii="宋体" w:eastAsia="宋体" w:hAnsi="宋体" w:cs="宋体"/>
          <w:b/>
          <w:bCs/>
          <w:sz w:val="18"/>
          <w:szCs w:val="18"/>
        </w:rPr>
        <w:t>（1） 托管情况</w:t>
      </w:r>
      <w:bookmarkEnd w:id="169"/>
    </w:p>
    <w:p w14:paraId="29B2581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9E9C9FD"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公司报告期不存在托管情况。</w:t>
      </w:r>
    </w:p>
    <w:p w14:paraId="58F6B6C4"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170" w:name="_Toc989004"/>
      <w:r>
        <w:rPr>
          <w:rFonts w:ascii="宋体" w:eastAsia="宋体" w:hAnsi="宋体" w:cs="宋体"/>
          <w:b/>
          <w:bCs/>
          <w:sz w:val="18"/>
          <w:szCs w:val="18"/>
        </w:rPr>
        <w:t>（2） 承包情况</w:t>
      </w:r>
      <w:bookmarkEnd w:id="170"/>
    </w:p>
    <w:p w14:paraId="0BCE5E7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70AA5D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公司报告期不存在承包情况。</w:t>
      </w:r>
    </w:p>
    <w:p w14:paraId="3E89F6B0"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171" w:name="_Toc989005"/>
      <w:r>
        <w:rPr>
          <w:rFonts w:ascii="宋体" w:eastAsia="宋体" w:hAnsi="宋体" w:cs="宋体"/>
          <w:b/>
          <w:bCs/>
          <w:sz w:val="18"/>
          <w:szCs w:val="18"/>
        </w:rPr>
        <w:t>（3） 租赁情况</w:t>
      </w:r>
      <w:bookmarkEnd w:id="171"/>
    </w:p>
    <w:p w14:paraId="4DC98AE3"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7E2153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公司报告期不存在租赁情况。</w:t>
      </w:r>
    </w:p>
    <w:p w14:paraId="47547DED" w14:textId="77777777" w:rsidR="004B4BE6" w:rsidRDefault="008639E9">
      <w:pPr>
        <w:pStyle w:val="3"/>
        <w:spacing w:line="280" w:lineRule="exact"/>
        <w:jc w:val="left"/>
        <w:rPr>
          <w:rFonts w:ascii="宋体" w:hAnsi="宋体" w:cs="宋体" w:hint="eastAsia"/>
          <w:b/>
          <w:bCs/>
        </w:rPr>
      </w:pPr>
      <w:bookmarkStart w:id="172" w:name="_Toc989006"/>
      <w:r>
        <w:rPr>
          <w:rFonts w:ascii="宋体" w:hAnsi="宋体" w:cs="宋体"/>
          <w:b/>
          <w:bCs/>
        </w:rPr>
        <w:t>2、重大担保</w:t>
      </w:r>
      <w:bookmarkEnd w:id="172"/>
    </w:p>
    <w:p w14:paraId="0F6FC79D"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4E4995B2"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单位：万元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5"/>
        <w:gridCol w:w="877"/>
        <w:gridCol w:w="876"/>
        <w:gridCol w:w="877"/>
        <w:gridCol w:w="876"/>
        <w:gridCol w:w="877"/>
        <w:gridCol w:w="876"/>
        <w:gridCol w:w="876"/>
        <w:gridCol w:w="876"/>
        <w:gridCol w:w="876"/>
        <w:gridCol w:w="877"/>
      </w:tblGrid>
      <w:tr w:rsidR="004B4BE6" w14:paraId="4C46701D" w14:textId="7777777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7800A85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公司及其子公司对外担保情况（不包括对子公司的担保）</w:t>
            </w:r>
          </w:p>
        </w:tc>
      </w:tr>
      <w:tr w:rsidR="004B4BE6" w14:paraId="0CD3CFCE"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547DB0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担保对象名称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0AA9B3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C11A0F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担保额度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B58F3A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E892CC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实际担保金额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F87D4F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900E4A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252043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F776D8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3B1571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是否履行完毕</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567DE9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是否为关联方担保</w:t>
            </w:r>
          </w:p>
        </w:tc>
      </w:tr>
      <w:tr w:rsidR="004B4BE6" w14:paraId="56574D1C" w14:textId="7777777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34D7D01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公司对子公司的担保情况</w:t>
            </w:r>
          </w:p>
        </w:tc>
      </w:tr>
      <w:tr w:rsidR="004B4BE6" w14:paraId="42486B8C"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E3618F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担保对象名称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C67B35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158BA2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担保额度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3EA029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372634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实际担保金额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65851E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54A9EA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AB4314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DD3196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6826F7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是否履行完毕</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4FBFDE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是否为关联方担保</w:t>
            </w:r>
          </w:p>
        </w:tc>
      </w:tr>
      <w:tr w:rsidR="004B4BE6" w14:paraId="71C23B7E"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F52B18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2714F7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14:paraId="6001CCA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14:paraId="401560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14:paraId="0F140D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529.71</w:t>
            </w:r>
          </w:p>
        </w:tc>
        <w:tc>
          <w:tcPr>
            <w:tcW w:w="876" w:type="dxa"/>
            <w:tcBorders>
              <w:top w:val="single" w:sz="2" w:space="0" w:color="auto"/>
              <w:left w:val="single" w:sz="2" w:space="0" w:color="auto"/>
              <w:bottom w:val="single" w:sz="2" w:space="0" w:color="auto"/>
              <w:right w:val="single" w:sz="2" w:space="0" w:color="auto"/>
            </w:tcBorders>
            <w:vAlign w:val="center"/>
          </w:tcPr>
          <w:p w14:paraId="0F4481A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22E179D"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D4CD43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776880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25个月</w:t>
            </w:r>
          </w:p>
        </w:tc>
        <w:tc>
          <w:tcPr>
            <w:tcW w:w="876" w:type="dxa"/>
            <w:tcBorders>
              <w:top w:val="single" w:sz="2" w:space="0" w:color="auto"/>
              <w:left w:val="single" w:sz="2" w:space="0" w:color="auto"/>
              <w:bottom w:val="single" w:sz="2" w:space="0" w:color="auto"/>
              <w:right w:val="single" w:sz="2" w:space="0" w:color="auto"/>
            </w:tcBorders>
            <w:vAlign w:val="center"/>
          </w:tcPr>
          <w:p w14:paraId="394CDE3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54F5B8E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23DFBB4"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37153F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DAF536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14:paraId="7A1F1EA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14:paraId="16E812A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14:paraId="601FB79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846.42</w:t>
            </w:r>
          </w:p>
        </w:tc>
        <w:tc>
          <w:tcPr>
            <w:tcW w:w="876" w:type="dxa"/>
            <w:tcBorders>
              <w:top w:val="single" w:sz="2" w:space="0" w:color="auto"/>
              <w:left w:val="single" w:sz="2" w:space="0" w:color="auto"/>
              <w:bottom w:val="single" w:sz="2" w:space="0" w:color="auto"/>
              <w:right w:val="single" w:sz="2" w:space="0" w:color="auto"/>
            </w:tcBorders>
            <w:vAlign w:val="center"/>
          </w:tcPr>
          <w:p w14:paraId="3BD283B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614640B"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74EBBE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28C93A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20个月</w:t>
            </w:r>
          </w:p>
        </w:tc>
        <w:tc>
          <w:tcPr>
            <w:tcW w:w="876" w:type="dxa"/>
            <w:tcBorders>
              <w:top w:val="single" w:sz="2" w:space="0" w:color="auto"/>
              <w:left w:val="single" w:sz="2" w:space="0" w:color="auto"/>
              <w:bottom w:val="single" w:sz="2" w:space="0" w:color="auto"/>
              <w:right w:val="single" w:sz="2" w:space="0" w:color="auto"/>
            </w:tcBorders>
            <w:vAlign w:val="center"/>
          </w:tcPr>
          <w:p w14:paraId="3609EAC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35809E1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B6864A1"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EEDDAF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45F626D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14:paraId="0F3E1D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14:paraId="5CFE348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2024年01月31日</w:t>
            </w:r>
          </w:p>
        </w:tc>
        <w:tc>
          <w:tcPr>
            <w:tcW w:w="876" w:type="dxa"/>
            <w:tcBorders>
              <w:top w:val="single" w:sz="2" w:space="0" w:color="auto"/>
              <w:left w:val="single" w:sz="2" w:space="0" w:color="auto"/>
              <w:bottom w:val="single" w:sz="2" w:space="0" w:color="auto"/>
              <w:right w:val="single" w:sz="2" w:space="0" w:color="auto"/>
            </w:tcBorders>
            <w:vAlign w:val="center"/>
          </w:tcPr>
          <w:p w14:paraId="1F31088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736.8</w:t>
            </w:r>
          </w:p>
        </w:tc>
        <w:tc>
          <w:tcPr>
            <w:tcW w:w="876" w:type="dxa"/>
            <w:tcBorders>
              <w:top w:val="single" w:sz="2" w:space="0" w:color="auto"/>
              <w:left w:val="single" w:sz="2" w:space="0" w:color="auto"/>
              <w:bottom w:val="single" w:sz="2" w:space="0" w:color="auto"/>
              <w:right w:val="single" w:sz="2" w:space="0" w:color="auto"/>
            </w:tcBorders>
            <w:vAlign w:val="center"/>
          </w:tcPr>
          <w:p w14:paraId="372066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10EDF12"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2909D8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0F8957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20个月</w:t>
            </w:r>
          </w:p>
        </w:tc>
        <w:tc>
          <w:tcPr>
            <w:tcW w:w="876" w:type="dxa"/>
            <w:tcBorders>
              <w:top w:val="single" w:sz="2" w:space="0" w:color="auto"/>
              <w:left w:val="single" w:sz="2" w:space="0" w:color="auto"/>
              <w:bottom w:val="single" w:sz="2" w:space="0" w:color="auto"/>
              <w:right w:val="single" w:sz="2" w:space="0" w:color="auto"/>
            </w:tcBorders>
            <w:vAlign w:val="center"/>
          </w:tcPr>
          <w:p w14:paraId="3B8AEA5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5B4E06D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140E4B0"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EE9531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826B5E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301D89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783D703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2024年06月27日</w:t>
            </w:r>
          </w:p>
        </w:tc>
        <w:tc>
          <w:tcPr>
            <w:tcW w:w="876" w:type="dxa"/>
            <w:tcBorders>
              <w:top w:val="single" w:sz="2" w:space="0" w:color="auto"/>
              <w:left w:val="single" w:sz="2" w:space="0" w:color="auto"/>
              <w:bottom w:val="single" w:sz="2" w:space="0" w:color="auto"/>
              <w:right w:val="single" w:sz="2" w:space="0" w:color="auto"/>
            </w:tcBorders>
            <w:vAlign w:val="center"/>
          </w:tcPr>
          <w:p w14:paraId="6806E4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26.62</w:t>
            </w:r>
          </w:p>
        </w:tc>
        <w:tc>
          <w:tcPr>
            <w:tcW w:w="876" w:type="dxa"/>
            <w:tcBorders>
              <w:top w:val="single" w:sz="2" w:space="0" w:color="auto"/>
              <w:left w:val="single" w:sz="2" w:space="0" w:color="auto"/>
              <w:bottom w:val="single" w:sz="2" w:space="0" w:color="auto"/>
              <w:right w:val="single" w:sz="2" w:space="0" w:color="auto"/>
            </w:tcBorders>
            <w:vAlign w:val="center"/>
          </w:tcPr>
          <w:p w14:paraId="6B87E2D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716D834"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2712B6B"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A9B6A4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17个月</w:t>
            </w:r>
          </w:p>
        </w:tc>
        <w:tc>
          <w:tcPr>
            <w:tcW w:w="876" w:type="dxa"/>
            <w:tcBorders>
              <w:top w:val="single" w:sz="2" w:space="0" w:color="auto"/>
              <w:left w:val="single" w:sz="2" w:space="0" w:color="auto"/>
              <w:bottom w:val="single" w:sz="2" w:space="0" w:color="auto"/>
              <w:right w:val="single" w:sz="2" w:space="0" w:color="auto"/>
            </w:tcBorders>
            <w:vAlign w:val="center"/>
          </w:tcPr>
          <w:p w14:paraId="67483D4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59634AF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3F74C71"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1921BC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D40E4C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5D95A2A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508E8E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2024年06月27日</w:t>
            </w:r>
          </w:p>
        </w:tc>
        <w:tc>
          <w:tcPr>
            <w:tcW w:w="876" w:type="dxa"/>
            <w:tcBorders>
              <w:top w:val="single" w:sz="2" w:space="0" w:color="auto"/>
              <w:left w:val="single" w:sz="2" w:space="0" w:color="auto"/>
              <w:bottom w:val="single" w:sz="2" w:space="0" w:color="auto"/>
              <w:right w:val="single" w:sz="2" w:space="0" w:color="auto"/>
            </w:tcBorders>
            <w:vAlign w:val="center"/>
          </w:tcPr>
          <w:p w14:paraId="07F9F12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33.74</w:t>
            </w:r>
          </w:p>
        </w:tc>
        <w:tc>
          <w:tcPr>
            <w:tcW w:w="876" w:type="dxa"/>
            <w:tcBorders>
              <w:top w:val="single" w:sz="2" w:space="0" w:color="auto"/>
              <w:left w:val="single" w:sz="2" w:space="0" w:color="auto"/>
              <w:bottom w:val="single" w:sz="2" w:space="0" w:color="auto"/>
              <w:right w:val="single" w:sz="2" w:space="0" w:color="auto"/>
            </w:tcBorders>
            <w:vAlign w:val="center"/>
          </w:tcPr>
          <w:p w14:paraId="1AA5B9B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2D36D9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41F085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59032C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17个月</w:t>
            </w:r>
          </w:p>
        </w:tc>
        <w:tc>
          <w:tcPr>
            <w:tcW w:w="876" w:type="dxa"/>
            <w:tcBorders>
              <w:top w:val="single" w:sz="2" w:space="0" w:color="auto"/>
              <w:left w:val="single" w:sz="2" w:space="0" w:color="auto"/>
              <w:bottom w:val="single" w:sz="2" w:space="0" w:color="auto"/>
              <w:right w:val="single" w:sz="2" w:space="0" w:color="auto"/>
            </w:tcBorders>
            <w:vAlign w:val="center"/>
          </w:tcPr>
          <w:p w14:paraId="57F893B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7648DA9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5B1B3E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13C66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53C4D6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1572054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5240D8E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2024年07月02日</w:t>
            </w:r>
          </w:p>
        </w:tc>
        <w:tc>
          <w:tcPr>
            <w:tcW w:w="876" w:type="dxa"/>
            <w:tcBorders>
              <w:top w:val="single" w:sz="2" w:space="0" w:color="auto"/>
              <w:left w:val="single" w:sz="2" w:space="0" w:color="auto"/>
              <w:bottom w:val="single" w:sz="2" w:space="0" w:color="auto"/>
              <w:right w:val="single" w:sz="2" w:space="0" w:color="auto"/>
            </w:tcBorders>
            <w:vAlign w:val="center"/>
          </w:tcPr>
          <w:p w14:paraId="1CCE99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w:t>
            </w:r>
          </w:p>
        </w:tc>
        <w:tc>
          <w:tcPr>
            <w:tcW w:w="876" w:type="dxa"/>
            <w:tcBorders>
              <w:top w:val="single" w:sz="2" w:space="0" w:color="auto"/>
              <w:left w:val="single" w:sz="2" w:space="0" w:color="auto"/>
              <w:bottom w:val="single" w:sz="2" w:space="0" w:color="auto"/>
              <w:right w:val="single" w:sz="2" w:space="0" w:color="auto"/>
            </w:tcBorders>
            <w:vAlign w:val="center"/>
          </w:tcPr>
          <w:p w14:paraId="3CEB11D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1182638"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67F0644"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22022F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18个月</w:t>
            </w:r>
          </w:p>
        </w:tc>
        <w:tc>
          <w:tcPr>
            <w:tcW w:w="876" w:type="dxa"/>
            <w:tcBorders>
              <w:top w:val="single" w:sz="2" w:space="0" w:color="auto"/>
              <w:left w:val="single" w:sz="2" w:space="0" w:color="auto"/>
              <w:bottom w:val="single" w:sz="2" w:space="0" w:color="auto"/>
              <w:right w:val="single" w:sz="2" w:space="0" w:color="auto"/>
            </w:tcBorders>
            <w:vAlign w:val="center"/>
          </w:tcPr>
          <w:p w14:paraId="65EA236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625D707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2E25760"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D501AE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w:t>
            </w:r>
            <w:r>
              <w:rPr>
                <w:rFonts w:ascii="宋体" w:eastAsia="宋体" w:hAnsi="宋体" w:cs="宋体"/>
                <w:sz w:val="18"/>
                <w:szCs w:val="18"/>
              </w:rPr>
              <w:lastRenderedPageBreak/>
              <w:t>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05251CA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2024年05月17</w:t>
            </w:r>
            <w:r>
              <w:rPr>
                <w:rFonts w:ascii="宋体" w:eastAsia="宋体" w:hAnsi="宋体" w:cs="宋体"/>
                <w:sz w:val="18"/>
                <w:szCs w:val="18"/>
              </w:rPr>
              <w:lastRenderedPageBreak/>
              <w:t>日</w:t>
            </w:r>
          </w:p>
        </w:tc>
        <w:tc>
          <w:tcPr>
            <w:tcW w:w="876" w:type="dxa"/>
            <w:tcBorders>
              <w:top w:val="single" w:sz="2" w:space="0" w:color="auto"/>
              <w:left w:val="single" w:sz="2" w:space="0" w:color="auto"/>
              <w:bottom w:val="single" w:sz="2" w:space="0" w:color="auto"/>
              <w:right w:val="single" w:sz="2" w:space="0" w:color="auto"/>
            </w:tcBorders>
            <w:vAlign w:val="center"/>
          </w:tcPr>
          <w:p w14:paraId="7BC8517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lastRenderedPageBreak/>
              <w:t>843,400</w:t>
            </w:r>
          </w:p>
        </w:tc>
        <w:tc>
          <w:tcPr>
            <w:tcW w:w="876" w:type="dxa"/>
            <w:tcBorders>
              <w:top w:val="single" w:sz="2" w:space="0" w:color="auto"/>
              <w:left w:val="single" w:sz="2" w:space="0" w:color="auto"/>
              <w:bottom w:val="single" w:sz="2" w:space="0" w:color="auto"/>
              <w:right w:val="single" w:sz="2" w:space="0" w:color="auto"/>
            </w:tcBorders>
            <w:vAlign w:val="center"/>
          </w:tcPr>
          <w:p w14:paraId="4EEAEBB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2024年07月02</w:t>
            </w:r>
            <w:r>
              <w:rPr>
                <w:rFonts w:ascii="宋体" w:eastAsia="宋体" w:hAnsi="宋体" w:cs="宋体"/>
                <w:sz w:val="18"/>
                <w:szCs w:val="18"/>
              </w:rPr>
              <w:lastRenderedPageBreak/>
              <w:t>日</w:t>
            </w:r>
          </w:p>
        </w:tc>
        <w:tc>
          <w:tcPr>
            <w:tcW w:w="876" w:type="dxa"/>
            <w:tcBorders>
              <w:top w:val="single" w:sz="2" w:space="0" w:color="auto"/>
              <w:left w:val="single" w:sz="2" w:space="0" w:color="auto"/>
              <w:bottom w:val="single" w:sz="2" w:space="0" w:color="auto"/>
              <w:right w:val="single" w:sz="2" w:space="0" w:color="auto"/>
            </w:tcBorders>
            <w:vAlign w:val="center"/>
          </w:tcPr>
          <w:p w14:paraId="2560EA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lastRenderedPageBreak/>
              <w:t>20.48</w:t>
            </w:r>
          </w:p>
        </w:tc>
        <w:tc>
          <w:tcPr>
            <w:tcW w:w="876" w:type="dxa"/>
            <w:tcBorders>
              <w:top w:val="single" w:sz="2" w:space="0" w:color="auto"/>
              <w:left w:val="single" w:sz="2" w:space="0" w:color="auto"/>
              <w:bottom w:val="single" w:sz="2" w:space="0" w:color="auto"/>
              <w:right w:val="single" w:sz="2" w:space="0" w:color="auto"/>
            </w:tcBorders>
            <w:vAlign w:val="center"/>
          </w:tcPr>
          <w:p w14:paraId="11FDCFC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118CD9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F944B4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7190E2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18个月</w:t>
            </w:r>
          </w:p>
        </w:tc>
        <w:tc>
          <w:tcPr>
            <w:tcW w:w="876" w:type="dxa"/>
            <w:tcBorders>
              <w:top w:val="single" w:sz="2" w:space="0" w:color="auto"/>
              <w:left w:val="single" w:sz="2" w:space="0" w:color="auto"/>
              <w:bottom w:val="single" w:sz="2" w:space="0" w:color="auto"/>
              <w:right w:val="single" w:sz="2" w:space="0" w:color="auto"/>
            </w:tcBorders>
            <w:vAlign w:val="center"/>
          </w:tcPr>
          <w:p w14:paraId="5740D7D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6DA44B1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4102C275"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03ECE6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481E93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56DBBC1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46CC910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2024年07月02日</w:t>
            </w:r>
          </w:p>
        </w:tc>
        <w:tc>
          <w:tcPr>
            <w:tcW w:w="876" w:type="dxa"/>
            <w:tcBorders>
              <w:top w:val="single" w:sz="2" w:space="0" w:color="auto"/>
              <w:left w:val="single" w:sz="2" w:space="0" w:color="auto"/>
              <w:bottom w:val="single" w:sz="2" w:space="0" w:color="auto"/>
              <w:right w:val="single" w:sz="2" w:space="0" w:color="auto"/>
            </w:tcBorders>
            <w:vAlign w:val="center"/>
          </w:tcPr>
          <w:p w14:paraId="30E4BA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117.8</w:t>
            </w:r>
          </w:p>
        </w:tc>
        <w:tc>
          <w:tcPr>
            <w:tcW w:w="876" w:type="dxa"/>
            <w:tcBorders>
              <w:top w:val="single" w:sz="2" w:space="0" w:color="auto"/>
              <w:left w:val="single" w:sz="2" w:space="0" w:color="auto"/>
              <w:bottom w:val="single" w:sz="2" w:space="0" w:color="auto"/>
              <w:right w:val="single" w:sz="2" w:space="0" w:color="auto"/>
            </w:tcBorders>
            <w:vAlign w:val="center"/>
          </w:tcPr>
          <w:p w14:paraId="51CDA50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940B5F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29195F4"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632879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18个月</w:t>
            </w:r>
          </w:p>
        </w:tc>
        <w:tc>
          <w:tcPr>
            <w:tcW w:w="876" w:type="dxa"/>
            <w:tcBorders>
              <w:top w:val="single" w:sz="2" w:space="0" w:color="auto"/>
              <w:left w:val="single" w:sz="2" w:space="0" w:color="auto"/>
              <w:bottom w:val="single" w:sz="2" w:space="0" w:color="auto"/>
              <w:right w:val="single" w:sz="2" w:space="0" w:color="auto"/>
            </w:tcBorders>
            <w:vAlign w:val="center"/>
          </w:tcPr>
          <w:p w14:paraId="1B88461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55F55D2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03D85CD"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1EAEBE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4C69D2B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12C68F3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6671737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2024年09月26日</w:t>
            </w:r>
          </w:p>
        </w:tc>
        <w:tc>
          <w:tcPr>
            <w:tcW w:w="876" w:type="dxa"/>
            <w:tcBorders>
              <w:top w:val="single" w:sz="2" w:space="0" w:color="auto"/>
              <w:left w:val="single" w:sz="2" w:space="0" w:color="auto"/>
              <w:bottom w:val="single" w:sz="2" w:space="0" w:color="auto"/>
              <w:right w:val="single" w:sz="2" w:space="0" w:color="auto"/>
            </w:tcBorders>
            <w:vAlign w:val="center"/>
          </w:tcPr>
          <w:p w14:paraId="2968974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136.87</w:t>
            </w:r>
          </w:p>
        </w:tc>
        <w:tc>
          <w:tcPr>
            <w:tcW w:w="876" w:type="dxa"/>
            <w:tcBorders>
              <w:top w:val="single" w:sz="2" w:space="0" w:color="auto"/>
              <w:left w:val="single" w:sz="2" w:space="0" w:color="auto"/>
              <w:bottom w:val="single" w:sz="2" w:space="0" w:color="auto"/>
              <w:right w:val="single" w:sz="2" w:space="0" w:color="auto"/>
            </w:tcBorders>
            <w:vAlign w:val="center"/>
          </w:tcPr>
          <w:p w14:paraId="2C80EF0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95E2CF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CEFE8A1"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ABC4D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10个月</w:t>
            </w:r>
          </w:p>
        </w:tc>
        <w:tc>
          <w:tcPr>
            <w:tcW w:w="876" w:type="dxa"/>
            <w:tcBorders>
              <w:top w:val="single" w:sz="2" w:space="0" w:color="auto"/>
              <w:left w:val="single" w:sz="2" w:space="0" w:color="auto"/>
              <w:bottom w:val="single" w:sz="2" w:space="0" w:color="auto"/>
              <w:right w:val="single" w:sz="2" w:space="0" w:color="auto"/>
            </w:tcBorders>
            <w:vAlign w:val="center"/>
          </w:tcPr>
          <w:p w14:paraId="24FE4E8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4B17845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2B6012F"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342F52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AC366F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255188A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43F4BC6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2024年11月06日</w:t>
            </w:r>
          </w:p>
        </w:tc>
        <w:tc>
          <w:tcPr>
            <w:tcW w:w="876" w:type="dxa"/>
            <w:tcBorders>
              <w:top w:val="single" w:sz="2" w:space="0" w:color="auto"/>
              <w:left w:val="single" w:sz="2" w:space="0" w:color="auto"/>
              <w:bottom w:val="single" w:sz="2" w:space="0" w:color="auto"/>
              <w:right w:val="single" w:sz="2" w:space="0" w:color="auto"/>
            </w:tcBorders>
            <w:vAlign w:val="center"/>
          </w:tcPr>
          <w:p w14:paraId="1EED4C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19.81</w:t>
            </w:r>
          </w:p>
        </w:tc>
        <w:tc>
          <w:tcPr>
            <w:tcW w:w="876" w:type="dxa"/>
            <w:tcBorders>
              <w:top w:val="single" w:sz="2" w:space="0" w:color="auto"/>
              <w:left w:val="single" w:sz="2" w:space="0" w:color="auto"/>
              <w:bottom w:val="single" w:sz="2" w:space="0" w:color="auto"/>
              <w:right w:val="single" w:sz="2" w:space="0" w:color="auto"/>
            </w:tcBorders>
            <w:vAlign w:val="center"/>
          </w:tcPr>
          <w:p w14:paraId="10A959C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BE6DFD2"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32546A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814DD9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37个月</w:t>
            </w:r>
          </w:p>
        </w:tc>
        <w:tc>
          <w:tcPr>
            <w:tcW w:w="876" w:type="dxa"/>
            <w:tcBorders>
              <w:top w:val="single" w:sz="2" w:space="0" w:color="auto"/>
              <w:left w:val="single" w:sz="2" w:space="0" w:color="auto"/>
              <w:bottom w:val="single" w:sz="2" w:space="0" w:color="auto"/>
              <w:right w:val="single" w:sz="2" w:space="0" w:color="auto"/>
            </w:tcBorders>
            <w:vAlign w:val="center"/>
          </w:tcPr>
          <w:p w14:paraId="5386EBF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7A17160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E70BA1D"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B5849B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0510723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62FB146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5549AA0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2024年11月08日</w:t>
            </w:r>
          </w:p>
        </w:tc>
        <w:tc>
          <w:tcPr>
            <w:tcW w:w="876" w:type="dxa"/>
            <w:tcBorders>
              <w:top w:val="single" w:sz="2" w:space="0" w:color="auto"/>
              <w:left w:val="single" w:sz="2" w:space="0" w:color="auto"/>
              <w:bottom w:val="single" w:sz="2" w:space="0" w:color="auto"/>
              <w:right w:val="single" w:sz="2" w:space="0" w:color="auto"/>
            </w:tcBorders>
            <w:vAlign w:val="center"/>
          </w:tcPr>
          <w:p w14:paraId="060B96E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241.5</w:t>
            </w:r>
          </w:p>
        </w:tc>
        <w:tc>
          <w:tcPr>
            <w:tcW w:w="876" w:type="dxa"/>
            <w:tcBorders>
              <w:top w:val="single" w:sz="2" w:space="0" w:color="auto"/>
              <w:left w:val="single" w:sz="2" w:space="0" w:color="auto"/>
              <w:bottom w:val="single" w:sz="2" w:space="0" w:color="auto"/>
              <w:right w:val="single" w:sz="2" w:space="0" w:color="auto"/>
            </w:tcBorders>
            <w:vAlign w:val="center"/>
          </w:tcPr>
          <w:p w14:paraId="05A8A15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14156E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2AF916B"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46A83E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14:paraId="5551DF3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40ED660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78BD95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5A0EFF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A235D5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79C138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04A3B14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2024年12月06日</w:t>
            </w:r>
          </w:p>
        </w:tc>
        <w:tc>
          <w:tcPr>
            <w:tcW w:w="876" w:type="dxa"/>
            <w:tcBorders>
              <w:top w:val="single" w:sz="2" w:space="0" w:color="auto"/>
              <w:left w:val="single" w:sz="2" w:space="0" w:color="auto"/>
              <w:bottom w:val="single" w:sz="2" w:space="0" w:color="auto"/>
              <w:right w:val="single" w:sz="2" w:space="0" w:color="auto"/>
            </w:tcBorders>
            <w:vAlign w:val="center"/>
          </w:tcPr>
          <w:p w14:paraId="16D39BE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97.6</w:t>
            </w:r>
          </w:p>
        </w:tc>
        <w:tc>
          <w:tcPr>
            <w:tcW w:w="876" w:type="dxa"/>
            <w:tcBorders>
              <w:top w:val="single" w:sz="2" w:space="0" w:color="auto"/>
              <w:left w:val="single" w:sz="2" w:space="0" w:color="auto"/>
              <w:bottom w:val="single" w:sz="2" w:space="0" w:color="auto"/>
              <w:right w:val="single" w:sz="2" w:space="0" w:color="auto"/>
            </w:tcBorders>
            <w:vAlign w:val="center"/>
          </w:tcPr>
          <w:p w14:paraId="4F11850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E2829C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5D80D9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C8E203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19个月</w:t>
            </w:r>
          </w:p>
        </w:tc>
        <w:tc>
          <w:tcPr>
            <w:tcW w:w="876" w:type="dxa"/>
            <w:tcBorders>
              <w:top w:val="single" w:sz="2" w:space="0" w:color="auto"/>
              <w:left w:val="single" w:sz="2" w:space="0" w:color="auto"/>
              <w:bottom w:val="single" w:sz="2" w:space="0" w:color="auto"/>
              <w:right w:val="single" w:sz="2" w:space="0" w:color="auto"/>
            </w:tcBorders>
            <w:vAlign w:val="center"/>
          </w:tcPr>
          <w:p w14:paraId="1376A6F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49F0020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10745C5"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B1E651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0818951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321D8C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32A878B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876" w:type="dxa"/>
            <w:tcBorders>
              <w:top w:val="single" w:sz="2" w:space="0" w:color="auto"/>
              <w:left w:val="single" w:sz="2" w:space="0" w:color="auto"/>
              <w:bottom w:val="single" w:sz="2" w:space="0" w:color="auto"/>
              <w:right w:val="single" w:sz="2" w:space="0" w:color="auto"/>
            </w:tcBorders>
            <w:vAlign w:val="center"/>
          </w:tcPr>
          <w:p w14:paraId="042CE7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29.6</w:t>
            </w:r>
          </w:p>
        </w:tc>
        <w:tc>
          <w:tcPr>
            <w:tcW w:w="876" w:type="dxa"/>
            <w:tcBorders>
              <w:top w:val="single" w:sz="2" w:space="0" w:color="auto"/>
              <w:left w:val="single" w:sz="2" w:space="0" w:color="auto"/>
              <w:bottom w:val="single" w:sz="2" w:space="0" w:color="auto"/>
              <w:right w:val="single" w:sz="2" w:space="0" w:color="auto"/>
            </w:tcBorders>
            <w:vAlign w:val="center"/>
          </w:tcPr>
          <w:p w14:paraId="49C2376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AD3BDFC"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82C516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73BA2A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8个月</w:t>
            </w:r>
          </w:p>
        </w:tc>
        <w:tc>
          <w:tcPr>
            <w:tcW w:w="876" w:type="dxa"/>
            <w:tcBorders>
              <w:top w:val="single" w:sz="2" w:space="0" w:color="auto"/>
              <w:left w:val="single" w:sz="2" w:space="0" w:color="auto"/>
              <w:bottom w:val="single" w:sz="2" w:space="0" w:color="auto"/>
              <w:right w:val="single" w:sz="2" w:space="0" w:color="auto"/>
            </w:tcBorders>
            <w:vAlign w:val="center"/>
          </w:tcPr>
          <w:p w14:paraId="15DAB5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0273015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1486A1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F0C3DE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3AFC59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393D448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7E7A818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2024年12月27日</w:t>
            </w:r>
          </w:p>
        </w:tc>
        <w:tc>
          <w:tcPr>
            <w:tcW w:w="876" w:type="dxa"/>
            <w:tcBorders>
              <w:top w:val="single" w:sz="2" w:space="0" w:color="auto"/>
              <w:left w:val="single" w:sz="2" w:space="0" w:color="auto"/>
              <w:bottom w:val="single" w:sz="2" w:space="0" w:color="auto"/>
              <w:right w:val="single" w:sz="2" w:space="0" w:color="auto"/>
            </w:tcBorders>
            <w:vAlign w:val="center"/>
          </w:tcPr>
          <w:p w14:paraId="3CC8D2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512</w:t>
            </w:r>
          </w:p>
        </w:tc>
        <w:tc>
          <w:tcPr>
            <w:tcW w:w="876" w:type="dxa"/>
            <w:tcBorders>
              <w:top w:val="single" w:sz="2" w:space="0" w:color="auto"/>
              <w:left w:val="single" w:sz="2" w:space="0" w:color="auto"/>
              <w:bottom w:val="single" w:sz="2" w:space="0" w:color="auto"/>
              <w:right w:val="single" w:sz="2" w:space="0" w:color="auto"/>
            </w:tcBorders>
            <w:vAlign w:val="center"/>
          </w:tcPr>
          <w:p w14:paraId="7F4F588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20536B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D1129D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67F777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8个月</w:t>
            </w:r>
          </w:p>
        </w:tc>
        <w:tc>
          <w:tcPr>
            <w:tcW w:w="876" w:type="dxa"/>
            <w:tcBorders>
              <w:top w:val="single" w:sz="2" w:space="0" w:color="auto"/>
              <w:left w:val="single" w:sz="2" w:space="0" w:color="auto"/>
              <w:bottom w:val="single" w:sz="2" w:space="0" w:color="auto"/>
              <w:right w:val="single" w:sz="2" w:space="0" w:color="auto"/>
            </w:tcBorders>
            <w:vAlign w:val="center"/>
          </w:tcPr>
          <w:p w14:paraId="731635C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361A7D5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9112EF9"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21A161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DCE839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769B0E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3592906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2025年01月07日</w:t>
            </w:r>
          </w:p>
        </w:tc>
        <w:tc>
          <w:tcPr>
            <w:tcW w:w="876" w:type="dxa"/>
            <w:tcBorders>
              <w:top w:val="single" w:sz="2" w:space="0" w:color="auto"/>
              <w:left w:val="single" w:sz="2" w:space="0" w:color="auto"/>
              <w:bottom w:val="single" w:sz="2" w:space="0" w:color="auto"/>
              <w:right w:val="single" w:sz="2" w:space="0" w:color="auto"/>
            </w:tcBorders>
            <w:vAlign w:val="center"/>
          </w:tcPr>
          <w:p w14:paraId="52B9B9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129.24</w:t>
            </w:r>
          </w:p>
        </w:tc>
        <w:tc>
          <w:tcPr>
            <w:tcW w:w="876" w:type="dxa"/>
            <w:tcBorders>
              <w:top w:val="single" w:sz="2" w:space="0" w:color="auto"/>
              <w:left w:val="single" w:sz="2" w:space="0" w:color="auto"/>
              <w:bottom w:val="single" w:sz="2" w:space="0" w:color="auto"/>
              <w:right w:val="single" w:sz="2" w:space="0" w:color="auto"/>
            </w:tcBorders>
            <w:vAlign w:val="center"/>
          </w:tcPr>
          <w:p w14:paraId="3A204C0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411F98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09E2DA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F49F3F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14:paraId="232179E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564ED36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C37A94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343D96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CF8212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461DB69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7CF32A6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2025年01月10日</w:t>
            </w:r>
          </w:p>
        </w:tc>
        <w:tc>
          <w:tcPr>
            <w:tcW w:w="876" w:type="dxa"/>
            <w:tcBorders>
              <w:top w:val="single" w:sz="2" w:space="0" w:color="auto"/>
              <w:left w:val="single" w:sz="2" w:space="0" w:color="auto"/>
              <w:bottom w:val="single" w:sz="2" w:space="0" w:color="auto"/>
              <w:right w:val="single" w:sz="2" w:space="0" w:color="auto"/>
            </w:tcBorders>
            <w:vAlign w:val="center"/>
          </w:tcPr>
          <w:p w14:paraId="17AF9AC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9,196.95</w:t>
            </w:r>
          </w:p>
        </w:tc>
        <w:tc>
          <w:tcPr>
            <w:tcW w:w="876" w:type="dxa"/>
            <w:tcBorders>
              <w:top w:val="single" w:sz="2" w:space="0" w:color="auto"/>
              <w:left w:val="single" w:sz="2" w:space="0" w:color="auto"/>
              <w:bottom w:val="single" w:sz="2" w:space="0" w:color="auto"/>
              <w:right w:val="single" w:sz="2" w:space="0" w:color="auto"/>
            </w:tcBorders>
            <w:vAlign w:val="center"/>
          </w:tcPr>
          <w:p w14:paraId="46D2600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FBB815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75D4C9B"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150AF0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4F57556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6474B45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8D14985"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E66C93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841049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3159D9A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5EFF38A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2025年01月13日</w:t>
            </w:r>
          </w:p>
        </w:tc>
        <w:tc>
          <w:tcPr>
            <w:tcW w:w="876" w:type="dxa"/>
            <w:tcBorders>
              <w:top w:val="single" w:sz="2" w:space="0" w:color="auto"/>
              <w:left w:val="single" w:sz="2" w:space="0" w:color="auto"/>
              <w:bottom w:val="single" w:sz="2" w:space="0" w:color="auto"/>
              <w:right w:val="single" w:sz="2" w:space="0" w:color="auto"/>
            </w:tcBorders>
            <w:vAlign w:val="center"/>
          </w:tcPr>
          <w:p w14:paraId="002E255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2,881.8</w:t>
            </w:r>
          </w:p>
        </w:tc>
        <w:tc>
          <w:tcPr>
            <w:tcW w:w="876" w:type="dxa"/>
            <w:tcBorders>
              <w:top w:val="single" w:sz="2" w:space="0" w:color="auto"/>
              <w:left w:val="single" w:sz="2" w:space="0" w:color="auto"/>
              <w:bottom w:val="single" w:sz="2" w:space="0" w:color="auto"/>
              <w:right w:val="single" w:sz="2" w:space="0" w:color="auto"/>
            </w:tcBorders>
            <w:vAlign w:val="center"/>
          </w:tcPr>
          <w:p w14:paraId="055BEC1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27D655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FA5457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266696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9个月</w:t>
            </w:r>
          </w:p>
        </w:tc>
        <w:tc>
          <w:tcPr>
            <w:tcW w:w="876" w:type="dxa"/>
            <w:tcBorders>
              <w:top w:val="single" w:sz="2" w:space="0" w:color="auto"/>
              <w:left w:val="single" w:sz="2" w:space="0" w:color="auto"/>
              <w:bottom w:val="single" w:sz="2" w:space="0" w:color="auto"/>
              <w:right w:val="single" w:sz="2" w:space="0" w:color="auto"/>
            </w:tcBorders>
            <w:vAlign w:val="center"/>
          </w:tcPr>
          <w:p w14:paraId="3DE6E9C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5EA3466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709BBAF"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FFE343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625944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4AB5EBB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401FA9D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2025年01月13日</w:t>
            </w:r>
          </w:p>
        </w:tc>
        <w:tc>
          <w:tcPr>
            <w:tcW w:w="876" w:type="dxa"/>
            <w:tcBorders>
              <w:top w:val="single" w:sz="2" w:space="0" w:color="auto"/>
              <w:left w:val="single" w:sz="2" w:space="0" w:color="auto"/>
              <w:bottom w:val="single" w:sz="2" w:space="0" w:color="auto"/>
              <w:right w:val="single" w:sz="2" w:space="0" w:color="auto"/>
            </w:tcBorders>
            <w:vAlign w:val="center"/>
          </w:tcPr>
          <w:p w14:paraId="19C43E7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1,530</w:t>
            </w:r>
          </w:p>
        </w:tc>
        <w:tc>
          <w:tcPr>
            <w:tcW w:w="876" w:type="dxa"/>
            <w:tcBorders>
              <w:top w:val="single" w:sz="2" w:space="0" w:color="auto"/>
              <w:left w:val="single" w:sz="2" w:space="0" w:color="auto"/>
              <w:bottom w:val="single" w:sz="2" w:space="0" w:color="auto"/>
              <w:right w:val="single" w:sz="2" w:space="0" w:color="auto"/>
            </w:tcBorders>
            <w:vAlign w:val="center"/>
          </w:tcPr>
          <w:p w14:paraId="189DBB3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6231DB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C37EA4B"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8241FF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15个月</w:t>
            </w:r>
          </w:p>
        </w:tc>
        <w:tc>
          <w:tcPr>
            <w:tcW w:w="876" w:type="dxa"/>
            <w:tcBorders>
              <w:top w:val="single" w:sz="2" w:space="0" w:color="auto"/>
              <w:left w:val="single" w:sz="2" w:space="0" w:color="auto"/>
              <w:bottom w:val="single" w:sz="2" w:space="0" w:color="auto"/>
              <w:right w:val="single" w:sz="2" w:space="0" w:color="auto"/>
            </w:tcBorders>
            <w:vAlign w:val="center"/>
          </w:tcPr>
          <w:p w14:paraId="2CEBA6C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7698B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827F97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B72099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0E761C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579E699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73462B2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2025年01月13日</w:t>
            </w:r>
          </w:p>
        </w:tc>
        <w:tc>
          <w:tcPr>
            <w:tcW w:w="876" w:type="dxa"/>
            <w:tcBorders>
              <w:top w:val="single" w:sz="2" w:space="0" w:color="auto"/>
              <w:left w:val="single" w:sz="2" w:space="0" w:color="auto"/>
              <w:bottom w:val="single" w:sz="2" w:space="0" w:color="auto"/>
              <w:right w:val="single" w:sz="2" w:space="0" w:color="auto"/>
            </w:tcBorders>
            <w:vAlign w:val="center"/>
          </w:tcPr>
          <w:p w14:paraId="65F1B0A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2,398.2</w:t>
            </w:r>
          </w:p>
        </w:tc>
        <w:tc>
          <w:tcPr>
            <w:tcW w:w="876" w:type="dxa"/>
            <w:tcBorders>
              <w:top w:val="single" w:sz="2" w:space="0" w:color="auto"/>
              <w:left w:val="single" w:sz="2" w:space="0" w:color="auto"/>
              <w:bottom w:val="single" w:sz="2" w:space="0" w:color="auto"/>
              <w:right w:val="single" w:sz="2" w:space="0" w:color="auto"/>
            </w:tcBorders>
            <w:vAlign w:val="center"/>
          </w:tcPr>
          <w:p w14:paraId="0413203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CC8534B"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C30589C"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5C435F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11个月</w:t>
            </w:r>
          </w:p>
        </w:tc>
        <w:tc>
          <w:tcPr>
            <w:tcW w:w="876" w:type="dxa"/>
            <w:tcBorders>
              <w:top w:val="single" w:sz="2" w:space="0" w:color="auto"/>
              <w:left w:val="single" w:sz="2" w:space="0" w:color="auto"/>
              <w:bottom w:val="single" w:sz="2" w:space="0" w:color="auto"/>
              <w:right w:val="single" w:sz="2" w:space="0" w:color="auto"/>
            </w:tcBorders>
            <w:vAlign w:val="center"/>
          </w:tcPr>
          <w:p w14:paraId="1356D75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058EF3B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4A20A0D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09AF3A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380F1F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24CFEE2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57EFD19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2025年01月16日</w:t>
            </w:r>
          </w:p>
        </w:tc>
        <w:tc>
          <w:tcPr>
            <w:tcW w:w="876" w:type="dxa"/>
            <w:tcBorders>
              <w:top w:val="single" w:sz="2" w:space="0" w:color="auto"/>
              <w:left w:val="single" w:sz="2" w:space="0" w:color="auto"/>
              <w:bottom w:val="single" w:sz="2" w:space="0" w:color="auto"/>
              <w:right w:val="single" w:sz="2" w:space="0" w:color="auto"/>
            </w:tcBorders>
            <w:vAlign w:val="center"/>
          </w:tcPr>
          <w:p w14:paraId="26495B8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733.19</w:t>
            </w:r>
          </w:p>
        </w:tc>
        <w:tc>
          <w:tcPr>
            <w:tcW w:w="876" w:type="dxa"/>
            <w:tcBorders>
              <w:top w:val="single" w:sz="2" w:space="0" w:color="auto"/>
              <w:left w:val="single" w:sz="2" w:space="0" w:color="auto"/>
              <w:bottom w:val="single" w:sz="2" w:space="0" w:color="auto"/>
              <w:right w:val="single" w:sz="2" w:space="0" w:color="auto"/>
            </w:tcBorders>
            <w:vAlign w:val="center"/>
          </w:tcPr>
          <w:p w14:paraId="6748848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41059D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253C5E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2DB1FB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11个月</w:t>
            </w:r>
          </w:p>
        </w:tc>
        <w:tc>
          <w:tcPr>
            <w:tcW w:w="876" w:type="dxa"/>
            <w:tcBorders>
              <w:top w:val="single" w:sz="2" w:space="0" w:color="auto"/>
              <w:left w:val="single" w:sz="2" w:space="0" w:color="auto"/>
              <w:bottom w:val="single" w:sz="2" w:space="0" w:color="auto"/>
              <w:right w:val="single" w:sz="2" w:space="0" w:color="auto"/>
            </w:tcBorders>
            <w:vAlign w:val="center"/>
          </w:tcPr>
          <w:p w14:paraId="6B5D1E5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6E623F3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420FC71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0C7FD7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w:t>
            </w:r>
            <w:r>
              <w:rPr>
                <w:rFonts w:ascii="宋体" w:eastAsia="宋体" w:hAnsi="宋体" w:cs="宋体"/>
                <w:sz w:val="18"/>
                <w:szCs w:val="18"/>
              </w:rPr>
              <w:lastRenderedPageBreak/>
              <w:t>限公司</w:t>
            </w:r>
          </w:p>
        </w:tc>
        <w:tc>
          <w:tcPr>
            <w:tcW w:w="876" w:type="dxa"/>
            <w:tcBorders>
              <w:top w:val="single" w:sz="2" w:space="0" w:color="auto"/>
              <w:left w:val="single" w:sz="2" w:space="0" w:color="auto"/>
              <w:bottom w:val="single" w:sz="2" w:space="0" w:color="auto"/>
              <w:right w:val="single" w:sz="2" w:space="0" w:color="auto"/>
            </w:tcBorders>
            <w:vAlign w:val="center"/>
          </w:tcPr>
          <w:p w14:paraId="7353035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52B3DC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592F2C1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2025年01月17日</w:t>
            </w:r>
          </w:p>
        </w:tc>
        <w:tc>
          <w:tcPr>
            <w:tcW w:w="876" w:type="dxa"/>
            <w:tcBorders>
              <w:top w:val="single" w:sz="2" w:space="0" w:color="auto"/>
              <w:left w:val="single" w:sz="2" w:space="0" w:color="auto"/>
              <w:bottom w:val="single" w:sz="2" w:space="0" w:color="auto"/>
              <w:right w:val="single" w:sz="2" w:space="0" w:color="auto"/>
            </w:tcBorders>
            <w:vAlign w:val="center"/>
          </w:tcPr>
          <w:p w14:paraId="01BC415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66.58</w:t>
            </w:r>
          </w:p>
        </w:tc>
        <w:tc>
          <w:tcPr>
            <w:tcW w:w="876" w:type="dxa"/>
            <w:tcBorders>
              <w:top w:val="single" w:sz="2" w:space="0" w:color="auto"/>
              <w:left w:val="single" w:sz="2" w:space="0" w:color="auto"/>
              <w:bottom w:val="single" w:sz="2" w:space="0" w:color="auto"/>
              <w:right w:val="single" w:sz="2" w:space="0" w:color="auto"/>
            </w:tcBorders>
            <w:vAlign w:val="center"/>
          </w:tcPr>
          <w:p w14:paraId="2E2329D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6087C98"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EA07DC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E061BB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11个月</w:t>
            </w:r>
          </w:p>
        </w:tc>
        <w:tc>
          <w:tcPr>
            <w:tcW w:w="876" w:type="dxa"/>
            <w:tcBorders>
              <w:top w:val="single" w:sz="2" w:space="0" w:color="auto"/>
              <w:left w:val="single" w:sz="2" w:space="0" w:color="auto"/>
              <w:bottom w:val="single" w:sz="2" w:space="0" w:color="auto"/>
              <w:right w:val="single" w:sz="2" w:space="0" w:color="auto"/>
            </w:tcBorders>
            <w:vAlign w:val="center"/>
          </w:tcPr>
          <w:p w14:paraId="5B627FA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6CC7A4F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7C1EAE1"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25645E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2C57D3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1D62C6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715E983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876" w:type="dxa"/>
            <w:tcBorders>
              <w:top w:val="single" w:sz="2" w:space="0" w:color="auto"/>
              <w:left w:val="single" w:sz="2" w:space="0" w:color="auto"/>
              <w:bottom w:val="single" w:sz="2" w:space="0" w:color="auto"/>
              <w:right w:val="single" w:sz="2" w:space="0" w:color="auto"/>
            </w:tcBorders>
            <w:vAlign w:val="center"/>
          </w:tcPr>
          <w:p w14:paraId="550370A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w:t>
            </w:r>
          </w:p>
        </w:tc>
        <w:tc>
          <w:tcPr>
            <w:tcW w:w="876" w:type="dxa"/>
            <w:tcBorders>
              <w:top w:val="single" w:sz="2" w:space="0" w:color="auto"/>
              <w:left w:val="single" w:sz="2" w:space="0" w:color="auto"/>
              <w:bottom w:val="single" w:sz="2" w:space="0" w:color="auto"/>
              <w:right w:val="single" w:sz="2" w:space="0" w:color="auto"/>
            </w:tcBorders>
            <w:vAlign w:val="center"/>
          </w:tcPr>
          <w:p w14:paraId="00062A9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79B9302"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6636C2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F38CCA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19个月</w:t>
            </w:r>
          </w:p>
        </w:tc>
        <w:tc>
          <w:tcPr>
            <w:tcW w:w="876" w:type="dxa"/>
            <w:tcBorders>
              <w:top w:val="single" w:sz="2" w:space="0" w:color="auto"/>
              <w:left w:val="single" w:sz="2" w:space="0" w:color="auto"/>
              <w:bottom w:val="single" w:sz="2" w:space="0" w:color="auto"/>
              <w:right w:val="single" w:sz="2" w:space="0" w:color="auto"/>
            </w:tcBorders>
            <w:vAlign w:val="center"/>
          </w:tcPr>
          <w:p w14:paraId="211125F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9EA977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7839CBFF"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55C7F1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885A9B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1ACDC3E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62E2362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2025年02月24日</w:t>
            </w:r>
          </w:p>
        </w:tc>
        <w:tc>
          <w:tcPr>
            <w:tcW w:w="876" w:type="dxa"/>
            <w:tcBorders>
              <w:top w:val="single" w:sz="2" w:space="0" w:color="auto"/>
              <w:left w:val="single" w:sz="2" w:space="0" w:color="auto"/>
              <w:bottom w:val="single" w:sz="2" w:space="0" w:color="auto"/>
              <w:right w:val="single" w:sz="2" w:space="0" w:color="auto"/>
            </w:tcBorders>
            <w:vAlign w:val="center"/>
          </w:tcPr>
          <w:p w14:paraId="1B43AAC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7,189.2</w:t>
            </w:r>
          </w:p>
        </w:tc>
        <w:tc>
          <w:tcPr>
            <w:tcW w:w="876" w:type="dxa"/>
            <w:tcBorders>
              <w:top w:val="single" w:sz="2" w:space="0" w:color="auto"/>
              <w:left w:val="single" w:sz="2" w:space="0" w:color="auto"/>
              <w:bottom w:val="single" w:sz="2" w:space="0" w:color="auto"/>
              <w:right w:val="single" w:sz="2" w:space="0" w:color="auto"/>
            </w:tcBorders>
            <w:vAlign w:val="center"/>
          </w:tcPr>
          <w:p w14:paraId="0DFBEB9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488C78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E5B8C8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92B65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10E9362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5DCF63F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DC01427"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C53DF5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8ACB1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3428165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00EE6DD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2025年02月25日</w:t>
            </w:r>
          </w:p>
        </w:tc>
        <w:tc>
          <w:tcPr>
            <w:tcW w:w="876" w:type="dxa"/>
            <w:tcBorders>
              <w:top w:val="single" w:sz="2" w:space="0" w:color="auto"/>
              <w:left w:val="single" w:sz="2" w:space="0" w:color="auto"/>
              <w:bottom w:val="single" w:sz="2" w:space="0" w:color="auto"/>
              <w:right w:val="single" w:sz="2" w:space="0" w:color="auto"/>
            </w:tcBorders>
            <w:vAlign w:val="center"/>
          </w:tcPr>
          <w:p w14:paraId="55F971B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3,561.85</w:t>
            </w:r>
          </w:p>
        </w:tc>
        <w:tc>
          <w:tcPr>
            <w:tcW w:w="876" w:type="dxa"/>
            <w:tcBorders>
              <w:top w:val="single" w:sz="2" w:space="0" w:color="auto"/>
              <w:left w:val="single" w:sz="2" w:space="0" w:color="auto"/>
              <w:bottom w:val="single" w:sz="2" w:space="0" w:color="auto"/>
              <w:right w:val="single" w:sz="2" w:space="0" w:color="auto"/>
            </w:tcBorders>
            <w:vAlign w:val="center"/>
          </w:tcPr>
          <w:p w14:paraId="5D8CE07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08CDA4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69E987B"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D4C737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78F7485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419E376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A80E79A"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CD1FCA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ED750E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4546FEC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4FA95B8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2025年03月04日</w:t>
            </w:r>
          </w:p>
        </w:tc>
        <w:tc>
          <w:tcPr>
            <w:tcW w:w="876" w:type="dxa"/>
            <w:tcBorders>
              <w:top w:val="single" w:sz="2" w:space="0" w:color="auto"/>
              <w:left w:val="single" w:sz="2" w:space="0" w:color="auto"/>
              <w:bottom w:val="single" w:sz="2" w:space="0" w:color="auto"/>
              <w:right w:val="single" w:sz="2" w:space="0" w:color="auto"/>
            </w:tcBorders>
            <w:vAlign w:val="center"/>
          </w:tcPr>
          <w:p w14:paraId="2F2A3E1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27.69</w:t>
            </w:r>
          </w:p>
        </w:tc>
        <w:tc>
          <w:tcPr>
            <w:tcW w:w="876" w:type="dxa"/>
            <w:tcBorders>
              <w:top w:val="single" w:sz="2" w:space="0" w:color="auto"/>
              <w:left w:val="single" w:sz="2" w:space="0" w:color="auto"/>
              <w:bottom w:val="single" w:sz="2" w:space="0" w:color="auto"/>
              <w:right w:val="single" w:sz="2" w:space="0" w:color="auto"/>
            </w:tcBorders>
            <w:vAlign w:val="center"/>
          </w:tcPr>
          <w:p w14:paraId="029BBFB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C17538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5ED5AA3"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DBAE6D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10个月</w:t>
            </w:r>
          </w:p>
        </w:tc>
        <w:tc>
          <w:tcPr>
            <w:tcW w:w="876" w:type="dxa"/>
            <w:tcBorders>
              <w:top w:val="single" w:sz="2" w:space="0" w:color="auto"/>
              <w:left w:val="single" w:sz="2" w:space="0" w:color="auto"/>
              <w:bottom w:val="single" w:sz="2" w:space="0" w:color="auto"/>
              <w:right w:val="single" w:sz="2" w:space="0" w:color="auto"/>
            </w:tcBorders>
            <w:vAlign w:val="center"/>
          </w:tcPr>
          <w:p w14:paraId="1636DF3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521CEB6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9B3C766"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E41D67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ECD4CB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650455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7243A91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2025年03月04日</w:t>
            </w:r>
          </w:p>
        </w:tc>
        <w:tc>
          <w:tcPr>
            <w:tcW w:w="876" w:type="dxa"/>
            <w:tcBorders>
              <w:top w:val="single" w:sz="2" w:space="0" w:color="auto"/>
              <w:left w:val="single" w:sz="2" w:space="0" w:color="auto"/>
              <w:bottom w:val="single" w:sz="2" w:space="0" w:color="auto"/>
              <w:right w:val="single" w:sz="2" w:space="0" w:color="auto"/>
            </w:tcBorders>
            <w:vAlign w:val="center"/>
          </w:tcPr>
          <w:p w14:paraId="28BB7F4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w:t>
            </w:r>
          </w:p>
        </w:tc>
        <w:tc>
          <w:tcPr>
            <w:tcW w:w="876" w:type="dxa"/>
            <w:tcBorders>
              <w:top w:val="single" w:sz="2" w:space="0" w:color="auto"/>
              <w:left w:val="single" w:sz="2" w:space="0" w:color="auto"/>
              <w:bottom w:val="single" w:sz="2" w:space="0" w:color="auto"/>
              <w:right w:val="single" w:sz="2" w:space="0" w:color="auto"/>
            </w:tcBorders>
            <w:vAlign w:val="center"/>
          </w:tcPr>
          <w:p w14:paraId="3C0D794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BF1F653"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C83B913"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45FEF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7个月</w:t>
            </w:r>
          </w:p>
        </w:tc>
        <w:tc>
          <w:tcPr>
            <w:tcW w:w="876" w:type="dxa"/>
            <w:tcBorders>
              <w:top w:val="single" w:sz="2" w:space="0" w:color="auto"/>
              <w:left w:val="single" w:sz="2" w:space="0" w:color="auto"/>
              <w:bottom w:val="single" w:sz="2" w:space="0" w:color="auto"/>
              <w:right w:val="single" w:sz="2" w:space="0" w:color="auto"/>
            </w:tcBorders>
            <w:vAlign w:val="center"/>
          </w:tcPr>
          <w:p w14:paraId="0F75284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1C95CBA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4ED5A82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0F5713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304362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739F19D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39B011F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2025年03月17日</w:t>
            </w:r>
          </w:p>
        </w:tc>
        <w:tc>
          <w:tcPr>
            <w:tcW w:w="876" w:type="dxa"/>
            <w:tcBorders>
              <w:top w:val="single" w:sz="2" w:space="0" w:color="auto"/>
              <w:left w:val="single" w:sz="2" w:space="0" w:color="auto"/>
              <w:bottom w:val="single" w:sz="2" w:space="0" w:color="auto"/>
              <w:right w:val="single" w:sz="2" w:space="0" w:color="auto"/>
            </w:tcBorders>
            <w:vAlign w:val="center"/>
          </w:tcPr>
          <w:p w14:paraId="32AF2D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91.5</w:t>
            </w:r>
          </w:p>
        </w:tc>
        <w:tc>
          <w:tcPr>
            <w:tcW w:w="876" w:type="dxa"/>
            <w:tcBorders>
              <w:top w:val="single" w:sz="2" w:space="0" w:color="auto"/>
              <w:left w:val="single" w:sz="2" w:space="0" w:color="auto"/>
              <w:bottom w:val="single" w:sz="2" w:space="0" w:color="auto"/>
              <w:right w:val="single" w:sz="2" w:space="0" w:color="auto"/>
            </w:tcBorders>
            <w:vAlign w:val="center"/>
          </w:tcPr>
          <w:p w14:paraId="05805DE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89EDA68"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12D94CE"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CB2988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6A931A7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286BE8F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65E5560"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5A1624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4B44CDE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299D18E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0AD0150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2025年03月17日</w:t>
            </w:r>
          </w:p>
        </w:tc>
        <w:tc>
          <w:tcPr>
            <w:tcW w:w="876" w:type="dxa"/>
            <w:tcBorders>
              <w:top w:val="single" w:sz="2" w:space="0" w:color="auto"/>
              <w:left w:val="single" w:sz="2" w:space="0" w:color="auto"/>
              <w:bottom w:val="single" w:sz="2" w:space="0" w:color="auto"/>
              <w:right w:val="single" w:sz="2" w:space="0" w:color="auto"/>
            </w:tcBorders>
            <w:vAlign w:val="center"/>
          </w:tcPr>
          <w:p w14:paraId="6BC47F1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345</w:t>
            </w:r>
          </w:p>
        </w:tc>
        <w:tc>
          <w:tcPr>
            <w:tcW w:w="876" w:type="dxa"/>
            <w:tcBorders>
              <w:top w:val="single" w:sz="2" w:space="0" w:color="auto"/>
              <w:left w:val="single" w:sz="2" w:space="0" w:color="auto"/>
              <w:bottom w:val="single" w:sz="2" w:space="0" w:color="auto"/>
              <w:right w:val="single" w:sz="2" w:space="0" w:color="auto"/>
            </w:tcBorders>
            <w:vAlign w:val="center"/>
          </w:tcPr>
          <w:p w14:paraId="6C4CA0B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2BEAD5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80D2EE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CCE6D7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064AB57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7B206F6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21778D0"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BFE1C1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E878A0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20C5E2F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62A0E3B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2025年03月19日</w:t>
            </w:r>
          </w:p>
        </w:tc>
        <w:tc>
          <w:tcPr>
            <w:tcW w:w="876" w:type="dxa"/>
            <w:tcBorders>
              <w:top w:val="single" w:sz="2" w:space="0" w:color="auto"/>
              <w:left w:val="single" w:sz="2" w:space="0" w:color="auto"/>
              <w:bottom w:val="single" w:sz="2" w:space="0" w:color="auto"/>
              <w:right w:val="single" w:sz="2" w:space="0" w:color="auto"/>
            </w:tcBorders>
            <w:vAlign w:val="center"/>
          </w:tcPr>
          <w:p w14:paraId="514CAFF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5,540.5</w:t>
            </w:r>
          </w:p>
        </w:tc>
        <w:tc>
          <w:tcPr>
            <w:tcW w:w="876" w:type="dxa"/>
            <w:tcBorders>
              <w:top w:val="single" w:sz="2" w:space="0" w:color="auto"/>
              <w:left w:val="single" w:sz="2" w:space="0" w:color="auto"/>
              <w:bottom w:val="single" w:sz="2" w:space="0" w:color="auto"/>
              <w:right w:val="single" w:sz="2" w:space="0" w:color="auto"/>
            </w:tcBorders>
            <w:vAlign w:val="center"/>
          </w:tcPr>
          <w:p w14:paraId="06081B7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0131BB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81B3A1B"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7911CF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2510FA4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175E921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76957E48"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98292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12B3D9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12E7B8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5E9757D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2025年03月20日</w:t>
            </w:r>
          </w:p>
        </w:tc>
        <w:tc>
          <w:tcPr>
            <w:tcW w:w="876" w:type="dxa"/>
            <w:tcBorders>
              <w:top w:val="single" w:sz="2" w:space="0" w:color="auto"/>
              <w:left w:val="single" w:sz="2" w:space="0" w:color="auto"/>
              <w:bottom w:val="single" w:sz="2" w:space="0" w:color="auto"/>
              <w:right w:val="single" w:sz="2" w:space="0" w:color="auto"/>
            </w:tcBorders>
            <w:vAlign w:val="center"/>
          </w:tcPr>
          <w:p w14:paraId="6F12A1F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4,488.5</w:t>
            </w:r>
          </w:p>
        </w:tc>
        <w:tc>
          <w:tcPr>
            <w:tcW w:w="876" w:type="dxa"/>
            <w:tcBorders>
              <w:top w:val="single" w:sz="2" w:space="0" w:color="auto"/>
              <w:left w:val="single" w:sz="2" w:space="0" w:color="auto"/>
              <w:bottom w:val="single" w:sz="2" w:space="0" w:color="auto"/>
              <w:right w:val="single" w:sz="2" w:space="0" w:color="auto"/>
            </w:tcBorders>
            <w:vAlign w:val="center"/>
          </w:tcPr>
          <w:p w14:paraId="38DC2A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15E975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4E1235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C16DF0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747728D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1A66D8B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4BEC0B44"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01A962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6FE412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1315AAB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41420D2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2025年03月21日</w:t>
            </w:r>
          </w:p>
        </w:tc>
        <w:tc>
          <w:tcPr>
            <w:tcW w:w="876" w:type="dxa"/>
            <w:tcBorders>
              <w:top w:val="single" w:sz="2" w:space="0" w:color="auto"/>
              <w:left w:val="single" w:sz="2" w:space="0" w:color="auto"/>
              <w:bottom w:val="single" w:sz="2" w:space="0" w:color="auto"/>
              <w:right w:val="single" w:sz="2" w:space="0" w:color="auto"/>
            </w:tcBorders>
            <w:vAlign w:val="center"/>
          </w:tcPr>
          <w:p w14:paraId="1DFFB4F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5,500</w:t>
            </w:r>
          </w:p>
        </w:tc>
        <w:tc>
          <w:tcPr>
            <w:tcW w:w="876" w:type="dxa"/>
            <w:tcBorders>
              <w:top w:val="single" w:sz="2" w:space="0" w:color="auto"/>
              <w:left w:val="single" w:sz="2" w:space="0" w:color="auto"/>
              <w:bottom w:val="single" w:sz="2" w:space="0" w:color="auto"/>
              <w:right w:val="single" w:sz="2" w:space="0" w:color="auto"/>
            </w:tcBorders>
            <w:vAlign w:val="center"/>
          </w:tcPr>
          <w:p w14:paraId="75CE1DC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F584D8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9A31AC4"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146D29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14:paraId="150A527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480A3D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C301562"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9791EE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6A3264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6C018CD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12854D4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2025年04月07日</w:t>
            </w:r>
          </w:p>
        </w:tc>
        <w:tc>
          <w:tcPr>
            <w:tcW w:w="876" w:type="dxa"/>
            <w:tcBorders>
              <w:top w:val="single" w:sz="2" w:space="0" w:color="auto"/>
              <w:left w:val="single" w:sz="2" w:space="0" w:color="auto"/>
              <w:bottom w:val="single" w:sz="2" w:space="0" w:color="auto"/>
              <w:right w:val="single" w:sz="2" w:space="0" w:color="auto"/>
            </w:tcBorders>
            <w:vAlign w:val="center"/>
          </w:tcPr>
          <w:p w14:paraId="1EF18A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159</w:t>
            </w:r>
          </w:p>
        </w:tc>
        <w:tc>
          <w:tcPr>
            <w:tcW w:w="876" w:type="dxa"/>
            <w:tcBorders>
              <w:top w:val="single" w:sz="2" w:space="0" w:color="auto"/>
              <w:left w:val="single" w:sz="2" w:space="0" w:color="auto"/>
              <w:bottom w:val="single" w:sz="2" w:space="0" w:color="auto"/>
              <w:right w:val="single" w:sz="2" w:space="0" w:color="auto"/>
            </w:tcBorders>
            <w:vAlign w:val="center"/>
          </w:tcPr>
          <w:p w14:paraId="334E0EA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495DD23"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4515CD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0633E6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8个月</w:t>
            </w:r>
          </w:p>
        </w:tc>
        <w:tc>
          <w:tcPr>
            <w:tcW w:w="876" w:type="dxa"/>
            <w:tcBorders>
              <w:top w:val="single" w:sz="2" w:space="0" w:color="auto"/>
              <w:left w:val="single" w:sz="2" w:space="0" w:color="auto"/>
              <w:bottom w:val="single" w:sz="2" w:space="0" w:color="auto"/>
              <w:right w:val="single" w:sz="2" w:space="0" w:color="auto"/>
            </w:tcBorders>
            <w:vAlign w:val="center"/>
          </w:tcPr>
          <w:p w14:paraId="4A5DEC4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103D569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4F65C3AA"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BB1165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3B3A56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2DDC720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7D10213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2025年04月15日</w:t>
            </w:r>
          </w:p>
        </w:tc>
        <w:tc>
          <w:tcPr>
            <w:tcW w:w="876" w:type="dxa"/>
            <w:tcBorders>
              <w:top w:val="single" w:sz="2" w:space="0" w:color="auto"/>
              <w:left w:val="single" w:sz="2" w:space="0" w:color="auto"/>
              <w:bottom w:val="single" w:sz="2" w:space="0" w:color="auto"/>
              <w:right w:val="single" w:sz="2" w:space="0" w:color="auto"/>
            </w:tcBorders>
            <w:vAlign w:val="center"/>
          </w:tcPr>
          <w:p w14:paraId="6ED6C8D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4.76</w:t>
            </w:r>
          </w:p>
        </w:tc>
        <w:tc>
          <w:tcPr>
            <w:tcW w:w="876" w:type="dxa"/>
            <w:tcBorders>
              <w:top w:val="single" w:sz="2" w:space="0" w:color="auto"/>
              <w:left w:val="single" w:sz="2" w:space="0" w:color="auto"/>
              <w:bottom w:val="single" w:sz="2" w:space="0" w:color="auto"/>
              <w:right w:val="single" w:sz="2" w:space="0" w:color="auto"/>
            </w:tcBorders>
            <w:vAlign w:val="center"/>
          </w:tcPr>
          <w:p w14:paraId="40E3D12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EDC6291"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7BE4FDB"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B0A761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2B6097D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33AEAE6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1A86BFD"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E10429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0D6D7D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6D24510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2544D97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2025年04月15日</w:t>
            </w:r>
          </w:p>
        </w:tc>
        <w:tc>
          <w:tcPr>
            <w:tcW w:w="876" w:type="dxa"/>
            <w:tcBorders>
              <w:top w:val="single" w:sz="2" w:space="0" w:color="auto"/>
              <w:left w:val="single" w:sz="2" w:space="0" w:color="auto"/>
              <w:bottom w:val="single" w:sz="2" w:space="0" w:color="auto"/>
              <w:right w:val="single" w:sz="2" w:space="0" w:color="auto"/>
            </w:tcBorders>
            <w:vAlign w:val="center"/>
          </w:tcPr>
          <w:p w14:paraId="5D57DAA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5.91</w:t>
            </w:r>
          </w:p>
        </w:tc>
        <w:tc>
          <w:tcPr>
            <w:tcW w:w="876" w:type="dxa"/>
            <w:tcBorders>
              <w:top w:val="single" w:sz="2" w:space="0" w:color="auto"/>
              <w:left w:val="single" w:sz="2" w:space="0" w:color="auto"/>
              <w:bottom w:val="single" w:sz="2" w:space="0" w:color="auto"/>
              <w:right w:val="single" w:sz="2" w:space="0" w:color="auto"/>
            </w:tcBorders>
            <w:vAlign w:val="center"/>
          </w:tcPr>
          <w:p w14:paraId="0E6D62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570B29E"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F810A5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476E5F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5060918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23BB408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073965D4"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543B20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111D70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0473775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5CB552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2025年05月22日</w:t>
            </w:r>
          </w:p>
        </w:tc>
        <w:tc>
          <w:tcPr>
            <w:tcW w:w="876" w:type="dxa"/>
            <w:tcBorders>
              <w:top w:val="single" w:sz="2" w:space="0" w:color="auto"/>
              <w:left w:val="single" w:sz="2" w:space="0" w:color="auto"/>
              <w:bottom w:val="single" w:sz="2" w:space="0" w:color="auto"/>
              <w:right w:val="single" w:sz="2" w:space="0" w:color="auto"/>
            </w:tcBorders>
            <w:vAlign w:val="center"/>
          </w:tcPr>
          <w:p w14:paraId="33330CB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3,999.62</w:t>
            </w:r>
          </w:p>
        </w:tc>
        <w:tc>
          <w:tcPr>
            <w:tcW w:w="876" w:type="dxa"/>
            <w:tcBorders>
              <w:top w:val="single" w:sz="2" w:space="0" w:color="auto"/>
              <w:left w:val="single" w:sz="2" w:space="0" w:color="auto"/>
              <w:bottom w:val="single" w:sz="2" w:space="0" w:color="auto"/>
              <w:right w:val="single" w:sz="2" w:space="0" w:color="auto"/>
            </w:tcBorders>
            <w:vAlign w:val="center"/>
          </w:tcPr>
          <w:p w14:paraId="487BF1A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5F30C81"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833937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DAD3DE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1A2DBD6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67C838D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887295D"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00421B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98DA5E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4A22222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1A85E60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2025年05月22日</w:t>
            </w:r>
          </w:p>
        </w:tc>
        <w:tc>
          <w:tcPr>
            <w:tcW w:w="876" w:type="dxa"/>
            <w:tcBorders>
              <w:top w:val="single" w:sz="2" w:space="0" w:color="auto"/>
              <w:left w:val="single" w:sz="2" w:space="0" w:color="auto"/>
              <w:bottom w:val="single" w:sz="2" w:space="0" w:color="auto"/>
              <w:right w:val="single" w:sz="2" w:space="0" w:color="auto"/>
            </w:tcBorders>
            <w:vAlign w:val="center"/>
          </w:tcPr>
          <w:p w14:paraId="1DD7421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914.61</w:t>
            </w:r>
          </w:p>
        </w:tc>
        <w:tc>
          <w:tcPr>
            <w:tcW w:w="876" w:type="dxa"/>
            <w:tcBorders>
              <w:top w:val="single" w:sz="2" w:space="0" w:color="auto"/>
              <w:left w:val="single" w:sz="2" w:space="0" w:color="auto"/>
              <w:bottom w:val="single" w:sz="2" w:space="0" w:color="auto"/>
              <w:right w:val="single" w:sz="2" w:space="0" w:color="auto"/>
            </w:tcBorders>
            <w:vAlign w:val="center"/>
          </w:tcPr>
          <w:p w14:paraId="660E224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745B5B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8580E1B"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522149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10个月</w:t>
            </w:r>
          </w:p>
        </w:tc>
        <w:tc>
          <w:tcPr>
            <w:tcW w:w="876" w:type="dxa"/>
            <w:tcBorders>
              <w:top w:val="single" w:sz="2" w:space="0" w:color="auto"/>
              <w:left w:val="single" w:sz="2" w:space="0" w:color="auto"/>
              <w:bottom w:val="single" w:sz="2" w:space="0" w:color="auto"/>
              <w:right w:val="single" w:sz="2" w:space="0" w:color="auto"/>
            </w:tcBorders>
            <w:vAlign w:val="center"/>
          </w:tcPr>
          <w:p w14:paraId="477D15E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4BE6DC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221ABF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44AB11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078DD8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27D76E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0EC5FB6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2025年06月04日</w:t>
            </w:r>
          </w:p>
        </w:tc>
        <w:tc>
          <w:tcPr>
            <w:tcW w:w="876" w:type="dxa"/>
            <w:tcBorders>
              <w:top w:val="single" w:sz="2" w:space="0" w:color="auto"/>
              <w:left w:val="single" w:sz="2" w:space="0" w:color="auto"/>
              <w:bottom w:val="single" w:sz="2" w:space="0" w:color="auto"/>
              <w:right w:val="single" w:sz="2" w:space="0" w:color="auto"/>
            </w:tcBorders>
            <w:vAlign w:val="center"/>
          </w:tcPr>
          <w:p w14:paraId="5C4B028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3.67</w:t>
            </w:r>
          </w:p>
        </w:tc>
        <w:tc>
          <w:tcPr>
            <w:tcW w:w="876" w:type="dxa"/>
            <w:tcBorders>
              <w:top w:val="single" w:sz="2" w:space="0" w:color="auto"/>
              <w:left w:val="single" w:sz="2" w:space="0" w:color="auto"/>
              <w:bottom w:val="single" w:sz="2" w:space="0" w:color="auto"/>
              <w:right w:val="single" w:sz="2" w:space="0" w:color="auto"/>
            </w:tcBorders>
            <w:vAlign w:val="center"/>
          </w:tcPr>
          <w:p w14:paraId="44ABBF0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BCCDAF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CF92AFE"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DF3366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13个月</w:t>
            </w:r>
          </w:p>
        </w:tc>
        <w:tc>
          <w:tcPr>
            <w:tcW w:w="876" w:type="dxa"/>
            <w:tcBorders>
              <w:top w:val="single" w:sz="2" w:space="0" w:color="auto"/>
              <w:left w:val="single" w:sz="2" w:space="0" w:color="auto"/>
              <w:bottom w:val="single" w:sz="2" w:space="0" w:color="auto"/>
              <w:right w:val="single" w:sz="2" w:space="0" w:color="auto"/>
            </w:tcBorders>
            <w:vAlign w:val="center"/>
          </w:tcPr>
          <w:p w14:paraId="4679F47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4FA543A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171B76A"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0CE3EE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350E60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0195BC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6863496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2025年06月06日</w:t>
            </w:r>
          </w:p>
        </w:tc>
        <w:tc>
          <w:tcPr>
            <w:tcW w:w="876" w:type="dxa"/>
            <w:tcBorders>
              <w:top w:val="single" w:sz="2" w:space="0" w:color="auto"/>
              <w:left w:val="single" w:sz="2" w:space="0" w:color="auto"/>
              <w:bottom w:val="single" w:sz="2" w:space="0" w:color="auto"/>
              <w:right w:val="single" w:sz="2" w:space="0" w:color="auto"/>
            </w:tcBorders>
            <w:vAlign w:val="center"/>
          </w:tcPr>
          <w:p w14:paraId="4403B4B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11.78</w:t>
            </w:r>
          </w:p>
        </w:tc>
        <w:tc>
          <w:tcPr>
            <w:tcW w:w="876" w:type="dxa"/>
            <w:tcBorders>
              <w:top w:val="single" w:sz="2" w:space="0" w:color="auto"/>
              <w:left w:val="single" w:sz="2" w:space="0" w:color="auto"/>
              <w:bottom w:val="single" w:sz="2" w:space="0" w:color="auto"/>
              <w:right w:val="single" w:sz="2" w:space="0" w:color="auto"/>
            </w:tcBorders>
            <w:vAlign w:val="center"/>
          </w:tcPr>
          <w:p w14:paraId="5D38633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742F831"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F38470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D094EC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3个月</w:t>
            </w:r>
          </w:p>
        </w:tc>
        <w:tc>
          <w:tcPr>
            <w:tcW w:w="876" w:type="dxa"/>
            <w:tcBorders>
              <w:top w:val="single" w:sz="2" w:space="0" w:color="auto"/>
              <w:left w:val="single" w:sz="2" w:space="0" w:color="auto"/>
              <w:bottom w:val="single" w:sz="2" w:space="0" w:color="auto"/>
              <w:right w:val="single" w:sz="2" w:space="0" w:color="auto"/>
            </w:tcBorders>
            <w:vAlign w:val="center"/>
          </w:tcPr>
          <w:p w14:paraId="191FF87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7A8BD4D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F8C1434"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296400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923940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24F1B2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67492FD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2025年06月06日</w:t>
            </w:r>
          </w:p>
        </w:tc>
        <w:tc>
          <w:tcPr>
            <w:tcW w:w="876" w:type="dxa"/>
            <w:tcBorders>
              <w:top w:val="single" w:sz="2" w:space="0" w:color="auto"/>
              <w:left w:val="single" w:sz="2" w:space="0" w:color="auto"/>
              <w:bottom w:val="single" w:sz="2" w:space="0" w:color="auto"/>
              <w:right w:val="single" w:sz="2" w:space="0" w:color="auto"/>
            </w:tcBorders>
            <w:vAlign w:val="center"/>
          </w:tcPr>
          <w:p w14:paraId="7DBDE42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9.56</w:t>
            </w:r>
          </w:p>
        </w:tc>
        <w:tc>
          <w:tcPr>
            <w:tcW w:w="876" w:type="dxa"/>
            <w:tcBorders>
              <w:top w:val="single" w:sz="2" w:space="0" w:color="auto"/>
              <w:left w:val="single" w:sz="2" w:space="0" w:color="auto"/>
              <w:bottom w:val="single" w:sz="2" w:space="0" w:color="auto"/>
              <w:right w:val="single" w:sz="2" w:space="0" w:color="auto"/>
            </w:tcBorders>
            <w:vAlign w:val="center"/>
          </w:tcPr>
          <w:p w14:paraId="78E6DF8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C1AD201"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BF7499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8CF7F9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3个月</w:t>
            </w:r>
          </w:p>
        </w:tc>
        <w:tc>
          <w:tcPr>
            <w:tcW w:w="876" w:type="dxa"/>
            <w:tcBorders>
              <w:top w:val="single" w:sz="2" w:space="0" w:color="auto"/>
              <w:left w:val="single" w:sz="2" w:space="0" w:color="auto"/>
              <w:bottom w:val="single" w:sz="2" w:space="0" w:color="auto"/>
              <w:right w:val="single" w:sz="2" w:space="0" w:color="auto"/>
            </w:tcBorders>
            <w:vAlign w:val="center"/>
          </w:tcPr>
          <w:p w14:paraId="6B5EE49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3273CCF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AC80390"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BEFBFE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7A1861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2AA1E84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205920B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2025年07月03日</w:t>
            </w:r>
          </w:p>
        </w:tc>
        <w:tc>
          <w:tcPr>
            <w:tcW w:w="876" w:type="dxa"/>
            <w:tcBorders>
              <w:top w:val="single" w:sz="2" w:space="0" w:color="auto"/>
              <w:left w:val="single" w:sz="2" w:space="0" w:color="auto"/>
              <w:bottom w:val="single" w:sz="2" w:space="0" w:color="auto"/>
              <w:right w:val="single" w:sz="2" w:space="0" w:color="auto"/>
            </w:tcBorders>
            <w:vAlign w:val="center"/>
          </w:tcPr>
          <w:p w14:paraId="164A0C4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1,116.6</w:t>
            </w:r>
          </w:p>
        </w:tc>
        <w:tc>
          <w:tcPr>
            <w:tcW w:w="876" w:type="dxa"/>
            <w:tcBorders>
              <w:top w:val="single" w:sz="2" w:space="0" w:color="auto"/>
              <w:left w:val="single" w:sz="2" w:space="0" w:color="auto"/>
              <w:bottom w:val="single" w:sz="2" w:space="0" w:color="auto"/>
              <w:right w:val="single" w:sz="2" w:space="0" w:color="auto"/>
            </w:tcBorders>
            <w:vAlign w:val="center"/>
          </w:tcPr>
          <w:p w14:paraId="31C54E1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9529E53"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190D6A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C87B24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8个月</w:t>
            </w:r>
          </w:p>
        </w:tc>
        <w:tc>
          <w:tcPr>
            <w:tcW w:w="876" w:type="dxa"/>
            <w:tcBorders>
              <w:top w:val="single" w:sz="2" w:space="0" w:color="auto"/>
              <w:left w:val="single" w:sz="2" w:space="0" w:color="auto"/>
              <w:bottom w:val="single" w:sz="2" w:space="0" w:color="auto"/>
              <w:right w:val="single" w:sz="2" w:space="0" w:color="auto"/>
            </w:tcBorders>
            <w:vAlign w:val="center"/>
          </w:tcPr>
          <w:p w14:paraId="5CCF90D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1F40DF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3CD87DA"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63D6E7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0DC3020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0D318E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41395FE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2025年07月03日</w:t>
            </w:r>
          </w:p>
        </w:tc>
        <w:tc>
          <w:tcPr>
            <w:tcW w:w="876" w:type="dxa"/>
            <w:tcBorders>
              <w:top w:val="single" w:sz="2" w:space="0" w:color="auto"/>
              <w:left w:val="single" w:sz="2" w:space="0" w:color="auto"/>
              <w:bottom w:val="single" w:sz="2" w:space="0" w:color="auto"/>
              <w:right w:val="single" w:sz="2" w:space="0" w:color="auto"/>
            </w:tcBorders>
            <w:vAlign w:val="center"/>
          </w:tcPr>
          <w:p w14:paraId="5121CB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294</w:t>
            </w:r>
          </w:p>
        </w:tc>
        <w:tc>
          <w:tcPr>
            <w:tcW w:w="876" w:type="dxa"/>
            <w:tcBorders>
              <w:top w:val="single" w:sz="2" w:space="0" w:color="auto"/>
              <w:left w:val="single" w:sz="2" w:space="0" w:color="auto"/>
              <w:bottom w:val="single" w:sz="2" w:space="0" w:color="auto"/>
              <w:right w:val="single" w:sz="2" w:space="0" w:color="auto"/>
            </w:tcBorders>
            <w:vAlign w:val="center"/>
          </w:tcPr>
          <w:p w14:paraId="1891AD7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7B84A41"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40576E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0AF6D3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8个月</w:t>
            </w:r>
          </w:p>
        </w:tc>
        <w:tc>
          <w:tcPr>
            <w:tcW w:w="876" w:type="dxa"/>
            <w:tcBorders>
              <w:top w:val="single" w:sz="2" w:space="0" w:color="auto"/>
              <w:left w:val="single" w:sz="2" w:space="0" w:color="auto"/>
              <w:bottom w:val="single" w:sz="2" w:space="0" w:color="auto"/>
              <w:right w:val="single" w:sz="2" w:space="0" w:color="auto"/>
            </w:tcBorders>
            <w:vAlign w:val="center"/>
          </w:tcPr>
          <w:p w14:paraId="24FD7CA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BA493F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2084EC8"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EE1B29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38C9F5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14C8F8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7CF3813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2025年07月24日</w:t>
            </w:r>
          </w:p>
        </w:tc>
        <w:tc>
          <w:tcPr>
            <w:tcW w:w="876" w:type="dxa"/>
            <w:tcBorders>
              <w:top w:val="single" w:sz="2" w:space="0" w:color="auto"/>
              <w:left w:val="single" w:sz="2" w:space="0" w:color="auto"/>
              <w:bottom w:val="single" w:sz="2" w:space="0" w:color="auto"/>
              <w:right w:val="single" w:sz="2" w:space="0" w:color="auto"/>
            </w:tcBorders>
            <w:vAlign w:val="center"/>
          </w:tcPr>
          <w:p w14:paraId="24B25A2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4,943.48</w:t>
            </w:r>
          </w:p>
        </w:tc>
        <w:tc>
          <w:tcPr>
            <w:tcW w:w="876" w:type="dxa"/>
            <w:tcBorders>
              <w:top w:val="single" w:sz="2" w:space="0" w:color="auto"/>
              <w:left w:val="single" w:sz="2" w:space="0" w:color="auto"/>
              <w:bottom w:val="single" w:sz="2" w:space="0" w:color="auto"/>
              <w:right w:val="single" w:sz="2" w:space="0" w:color="auto"/>
            </w:tcBorders>
            <w:vAlign w:val="center"/>
          </w:tcPr>
          <w:p w14:paraId="6939653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9EC7054"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E9E2AB1"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4D8C2E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3AB9383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EAF316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9FDD88E"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3C3386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356C66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0305CC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107FA91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2025年08月11日</w:t>
            </w:r>
          </w:p>
        </w:tc>
        <w:tc>
          <w:tcPr>
            <w:tcW w:w="876" w:type="dxa"/>
            <w:tcBorders>
              <w:top w:val="single" w:sz="2" w:space="0" w:color="auto"/>
              <w:left w:val="single" w:sz="2" w:space="0" w:color="auto"/>
              <w:bottom w:val="single" w:sz="2" w:space="0" w:color="auto"/>
              <w:right w:val="single" w:sz="2" w:space="0" w:color="auto"/>
            </w:tcBorders>
            <w:vAlign w:val="center"/>
          </w:tcPr>
          <w:p w14:paraId="0C85D1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142.99</w:t>
            </w:r>
          </w:p>
        </w:tc>
        <w:tc>
          <w:tcPr>
            <w:tcW w:w="876" w:type="dxa"/>
            <w:tcBorders>
              <w:top w:val="single" w:sz="2" w:space="0" w:color="auto"/>
              <w:left w:val="single" w:sz="2" w:space="0" w:color="auto"/>
              <w:bottom w:val="single" w:sz="2" w:space="0" w:color="auto"/>
              <w:right w:val="single" w:sz="2" w:space="0" w:color="auto"/>
            </w:tcBorders>
            <w:vAlign w:val="center"/>
          </w:tcPr>
          <w:p w14:paraId="04C735C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965C5B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05DE0F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C8BDFB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7个月</w:t>
            </w:r>
          </w:p>
        </w:tc>
        <w:tc>
          <w:tcPr>
            <w:tcW w:w="876" w:type="dxa"/>
            <w:tcBorders>
              <w:top w:val="single" w:sz="2" w:space="0" w:color="auto"/>
              <w:left w:val="single" w:sz="2" w:space="0" w:color="auto"/>
              <w:bottom w:val="single" w:sz="2" w:space="0" w:color="auto"/>
              <w:right w:val="single" w:sz="2" w:space="0" w:color="auto"/>
            </w:tcBorders>
            <w:vAlign w:val="center"/>
          </w:tcPr>
          <w:p w14:paraId="0D111DC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4AF73E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0FC77AA"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A699A8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05ADA5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5876B0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5C6A15C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2025年08月15日</w:t>
            </w:r>
          </w:p>
        </w:tc>
        <w:tc>
          <w:tcPr>
            <w:tcW w:w="876" w:type="dxa"/>
            <w:tcBorders>
              <w:top w:val="single" w:sz="2" w:space="0" w:color="auto"/>
              <w:left w:val="single" w:sz="2" w:space="0" w:color="auto"/>
              <w:bottom w:val="single" w:sz="2" w:space="0" w:color="auto"/>
              <w:right w:val="single" w:sz="2" w:space="0" w:color="auto"/>
            </w:tcBorders>
            <w:vAlign w:val="center"/>
          </w:tcPr>
          <w:p w14:paraId="6CD20A3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795</w:t>
            </w:r>
          </w:p>
        </w:tc>
        <w:tc>
          <w:tcPr>
            <w:tcW w:w="876" w:type="dxa"/>
            <w:tcBorders>
              <w:top w:val="single" w:sz="2" w:space="0" w:color="auto"/>
              <w:left w:val="single" w:sz="2" w:space="0" w:color="auto"/>
              <w:bottom w:val="single" w:sz="2" w:space="0" w:color="auto"/>
              <w:right w:val="single" w:sz="2" w:space="0" w:color="auto"/>
            </w:tcBorders>
            <w:vAlign w:val="center"/>
          </w:tcPr>
          <w:p w14:paraId="50DEF68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4A3D64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C60681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9851AD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10个月</w:t>
            </w:r>
          </w:p>
        </w:tc>
        <w:tc>
          <w:tcPr>
            <w:tcW w:w="876" w:type="dxa"/>
            <w:tcBorders>
              <w:top w:val="single" w:sz="2" w:space="0" w:color="auto"/>
              <w:left w:val="single" w:sz="2" w:space="0" w:color="auto"/>
              <w:bottom w:val="single" w:sz="2" w:space="0" w:color="auto"/>
              <w:right w:val="single" w:sz="2" w:space="0" w:color="auto"/>
            </w:tcBorders>
            <w:vAlign w:val="center"/>
          </w:tcPr>
          <w:p w14:paraId="1263424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04F39DE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0E924B18"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0876DB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6886E0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5AF1E2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0C78039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2025年08月27日</w:t>
            </w:r>
          </w:p>
        </w:tc>
        <w:tc>
          <w:tcPr>
            <w:tcW w:w="876" w:type="dxa"/>
            <w:tcBorders>
              <w:top w:val="single" w:sz="2" w:space="0" w:color="auto"/>
              <w:left w:val="single" w:sz="2" w:space="0" w:color="auto"/>
              <w:bottom w:val="single" w:sz="2" w:space="0" w:color="auto"/>
              <w:right w:val="single" w:sz="2" w:space="0" w:color="auto"/>
            </w:tcBorders>
            <w:vAlign w:val="center"/>
          </w:tcPr>
          <w:p w14:paraId="732DF5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4,188.15</w:t>
            </w:r>
          </w:p>
        </w:tc>
        <w:tc>
          <w:tcPr>
            <w:tcW w:w="876" w:type="dxa"/>
            <w:tcBorders>
              <w:top w:val="single" w:sz="2" w:space="0" w:color="auto"/>
              <w:left w:val="single" w:sz="2" w:space="0" w:color="auto"/>
              <w:bottom w:val="single" w:sz="2" w:space="0" w:color="auto"/>
              <w:right w:val="single" w:sz="2" w:space="0" w:color="auto"/>
            </w:tcBorders>
            <w:vAlign w:val="center"/>
          </w:tcPr>
          <w:p w14:paraId="453498B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DD3C17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FB16D9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4C5E34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56AD78E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803384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2B32932"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D5788A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4222133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3048B0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6FB55CA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2025年09月17日</w:t>
            </w:r>
          </w:p>
        </w:tc>
        <w:tc>
          <w:tcPr>
            <w:tcW w:w="876" w:type="dxa"/>
            <w:tcBorders>
              <w:top w:val="single" w:sz="2" w:space="0" w:color="auto"/>
              <w:left w:val="single" w:sz="2" w:space="0" w:color="auto"/>
              <w:bottom w:val="single" w:sz="2" w:space="0" w:color="auto"/>
              <w:right w:val="single" w:sz="2" w:space="0" w:color="auto"/>
            </w:tcBorders>
            <w:vAlign w:val="center"/>
          </w:tcPr>
          <w:p w14:paraId="1BB175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213.16</w:t>
            </w:r>
          </w:p>
        </w:tc>
        <w:tc>
          <w:tcPr>
            <w:tcW w:w="876" w:type="dxa"/>
            <w:tcBorders>
              <w:top w:val="single" w:sz="2" w:space="0" w:color="auto"/>
              <w:left w:val="single" w:sz="2" w:space="0" w:color="auto"/>
              <w:bottom w:val="single" w:sz="2" w:space="0" w:color="auto"/>
              <w:right w:val="single" w:sz="2" w:space="0" w:color="auto"/>
            </w:tcBorders>
            <w:vAlign w:val="center"/>
          </w:tcPr>
          <w:p w14:paraId="0207A78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AB39AB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7447904"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8E360F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460B239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3461457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7F8A2B61"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E402EC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F4EF99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13CA987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5E46AE2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2025年10月23日</w:t>
            </w:r>
          </w:p>
        </w:tc>
        <w:tc>
          <w:tcPr>
            <w:tcW w:w="876" w:type="dxa"/>
            <w:tcBorders>
              <w:top w:val="single" w:sz="2" w:space="0" w:color="auto"/>
              <w:left w:val="single" w:sz="2" w:space="0" w:color="auto"/>
              <w:bottom w:val="single" w:sz="2" w:space="0" w:color="auto"/>
              <w:right w:val="single" w:sz="2" w:space="0" w:color="auto"/>
            </w:tcBorders>
            <w:vAlign w:val="center"/>
          </w:tcPr>
          <w:p w14:paraId="58948B4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29.91</w:t>
            </w:r>
          </w:p>
        </w:tc>
        <w:tc>
          <w:tcPr>
            <w:tcW w:w="876" w:type="dxa"/>
            <w:tcBorders>
              <w:top w:val="single" w:sz="2" w:space="0" w:color="auto"/>
              <w:left w:val="single" w:sz="2" w:space="0" w:color="auto"/>
              <w:bottom w:val="single" w:sz="2" w:space="0" w:color="auto"/>
              <w:right w:val="single" w:sz="2" w:space="0" w:color="auto"/>
            </w:tcBorders>
            <w:vAlign w:val="center"/>
          </w:tcPr>
          <w:p w14:paraId="55AFEC9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9148033"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286FD7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FB6AF6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13个月</w:t>
            </w:r>
          </w:p>
        </w:tc>
        <w:tc>
          <w:tcPr>
            <w:tcW w:w="876" w:type="dxa"/>
            <w:tcBorders>
              <w:top w:val="single" w:sz="2" w:space="0" w:color="auto"/>
              <w:left w:val="single" w:sz="2" w:space="0" w:color="auto"/>
              <w:bottom w:val="single" w:sz="2" w:space="0" w:color="auto"/>
              <w:right w:val="single" w:sz="2" w:space="0" w:color="auto"/>
            </w:tcBorders>
            <w:vAlign w:val="center"/>
          </w:tcPr>
          <w:p w14:paraId="6E72B3F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416FF80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DAC2C81"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2AF337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4655D5D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65FA48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4DB60F4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2025年10月24日</w:t>
            </w:r>
          </w:p>
        </w:tc>
        <w:tc>
          <w:tcPr>
            <w:tcW w:w="876" w:type="dxa"/>
            <w:tcBorders>
              <w:top w:val="single" w:sz="2" w:space="0" w:color="auto"/>
              <w:left w:val="single" w:sz="2" w:space="0" w:color="auto"/>
              <w:bottom w:val="single" w:sz="2" w:space="0" w:color="auto"/>
              <w:right w:val="single" w:sz="2" w:space="0" w:color="auto"/>
            </w:tcBorders>
            <w:vAlign w:val="center"/>
          </w:tcPr>
          <w:p w14:paraId="5C747F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177.64</w:t>
            </w:r>
          </w:p>
        </w:tc>
        <w:tc>
          <w:tcPr>
            <w:tcW w:w="876" w:type="dxa"/>
            <w:tcBorders>
              <w:top w:val="single" w:sz="2" w:space="0" w:color="auto"/>
              <w:left w:val="single" w:sz="2" w:space="0" w:color="auto"/>
              <w:bottom w:val="single" w:sz="2" w:space="0" w:color="auto"/>
              <w:right w:val="single" w:sz="2" w:space="0" w:color="auto"/>
            </w:tcBorders>
            <w:vAlign w:val="center"/>
          </w:tcPr>
          <w:p w14:paraId="7C4BCBC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2D67F2C"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9D96CA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52A79A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8个月</w:t>
            </w:r>
          </w:p>
        </w:tc>
        <w:tc>
          <w:tcPr>
            <w:tcW w:w="876" w:type="dxa"/>
            <w:tcBorders>
              <w:top w:val="single" w:sz="2" w:space="0" w:color="auto"/>
              <w:left w:val="single" w:sz="2" w:space="0" w:color="auto"/>
              <w:bottom w:val="single" w:sz="2" w:space="0" w:color="auto"/>
              <w:right w:val="single" w:sz="2" w:space="0" w:color="auto"/>
            </w:tcBorders>
            <w:vAlign w:val="center"/>
          </w:tcPr>
          <w:p w14:paraId="69898F3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D48673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B2FCF7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13418F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6ADCB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246CF01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0244711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2025年11月07日</w:t>
            </w:r>
          </w:p>
        </w:tc>
        <w:tc>
          <w:tcPr>
            <w:tcW w:w="876" w:type="dxa"/>
            <w:tcBorders>
              <w:top w:val="single" w:sz="2" w:space="0" w:color="auto"/>
              <w:left w:val="single" w:sz="2" w:space="0" w:color="auto"/>
              <w:bottom w:val="single" w:sz="2" w:space="0" w:color="auto"/>
              <w:right w:val="single" w:sz="2" w:space="0" w:color="auto"/>
            </w:tcBorders>
            <w:vAlign w:val="center"/>
          </w:tcPr>
          <w:p w14:paraId="16B235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1,464</w:t>
            </w:r>
          </w:p>
        </w:tc>
        <w:tc>
          <w:tcPr>
            <w:tcW w:w="876" w:type="dxa"/>
            <w:tcBorders>
              <w:top w:val="single" w:sz="2" w:space="0" w:color="auto"/>
              <w:left w:val="single" w:sz="2" w:space="0" w:color="auto"/>
              <w:bottom w:val="single" w:sz="2" w:space="0" w:color="auto"/>
              <w:right w:val="single" w:sz="2" w:space="0" w:color="auto"/>
            </w:tcBorders>
            <w:vAlign w:val="center"/>
          </w:tcPr>
          <w:p w14:paraId="4DAFBCD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9EBA638"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0549BB2"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8E5BDF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7个月</w:t>
            </w:r>
          </w:p>
        </w:tc>
        <w:tc>
          <w:tcPr>
            <w:tcW w:w="876" w:type="dxa"/>
            <w:tcBorders>
              <w:top w:val="single" w:sz="2" w:space="0" w:color="auto"/>
              <w:left w:val="single" w:sz="2" w:space="0" w:color="auto"/>
              <w:bottom w:val="single" w:sz="2" w:space="0" w:color="auto"/>
              <w:right w:val="single" w:sz="2" w:space="0" w:color="auto"/>
            </w:tcBorders>
            <w:vAlign w:val="center"/>
          </w:tcPr>
          <w:p w14:paraId="40B5F02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1ECA8A7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290006E"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4365A2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w:t>
            </w:r>
            <w:r>
              <w:rPr>
                <w:rFonts w:ascii="宋体" w:eastAsia="宋体" w:hAnsi="宋体" w:cs="宋体"/>
                <w:sz w:val="18"/>
                <w:szCs w:val="18"/>
              </w:rPr>
              <w:lastRenderedPageBreak/>
              <w:t>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442D48C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2025年</w:t>
            </w:r>
            <w:r>
              <w:rPr>
                <w:rFonts w:ascii="宋体" w:eastAsia="宋体" w:hAnsi="宋体" w:cs="宋体"/>
                <w:sz w:val="18"/>
                <w:szCs w:val="18"/>
              </w:rPr>
              <w:lastRenderedPageBreak/>
              <w:t>05月19日</w:t>
            </w:r>
          </w:p>
        </w:tc>
        <w:tc>
          <w:tcPr>
            <w:tcW w:w="876" w:type="dxa"/>
            <w:tcBorders>
              <w:top w:val="single" w:sz="2" w:space="0" w:color="auto"/>
              <w:left w:val="single" w:sz="2" w:space="0" w:color="auto"/>
              <w:bottom w:val="single" w:sz="2" w:space="0" w:color="auto"/>
              <w:right w:val="single" w:sz="2" w:space="0" w:color="auto"/>
            </w:tcBorders>
            <w:vAlign w:val="center"/>
          </w:tcPr>
          <w:p w14:paraId="184F01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lastRenderedPageBreak/>
              <w:t>858,400</w:t>
            </w:r>
          </w:p>
        </w:tc>
        <w:tc>
          <w:tcPr>
            <w:tcW w:w="876" w:type="dxa"/>
            <w:tcBorders>
              <w:top w:val="single" w:sz="2" w:space="0" w:color="auto"/>
              <w:left w:val="single" w:sz="2" w:space="0" w:color="auto"/>
              <w:bottom w:val="single" w:sz="2" w:space="0" w:color="auto"/>
              <w:right w:val="single" w:sz="2" w:space="0" w:color="auto"/>
            </w:tcBorders>
            <w:vAlign w:val="center"/>
          </w:tcPr>
          <w:p w14:paraId="29F3662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w:t>
            </w:r>
            <w:r>
              <w:rPr>
                <w:rFonts w:ascii="宋体" w:eastAsia="宋体" w:hAnsi="宋体" w:cs="宋体"/>
                <w:sz w:val="18"/>
                <w:szCs w:val="18"/>
              </w:rPr>
              <w:lastRenderedPageBreak/>
              <w:t>11月17日</w:t>
            </w:r>
          </w:p>
        </w:tc>
        <w:tc>
          <w:tcPr>
            <w:tcW w:w="876" w:type="dxa"/>
            <w:tcBorders>
              <w:top w:val="single" w:sz="2" w:space="0" w:color="auto"/>
              <w:left w:val="single" w:sz="2" w:space="0" w:color="auto"/>
              <w:bottom w:val="single" w:sz="2" w:space="0" w:color="auto"/>
              <w:right w:val="single" w:sz="2" w:space="0" w:color="auto"/>
            </w:tcBorders>
            <w:vAlign w:val="center"/>
          </w:tcPr>
          <w:p w14:paraId="79A2060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lastRenderedPageBreak/>
              <w:t>14.4</w:t>
            </w:r>
          </w:p>
        </w:tc>
        <w:tc>
          <w:tcPr>
            <w:tcW w:w="876" w:type="dxa"/>
            <w:tcBorders>
              <w:top w:val="single" w:sz="2" w:space="0" w:color="auto"/>
              <w:left w:val="single" w:sz="2" w:space="0" w:color="auto"/>
              <w:bottom w:val="single" w:sz="2" w:space="0" w:color="auto"/>
              <w:right w:val="single" w:sz="2" w:space="0" w:color="auto"/>
            </w:tcBorders>
            <w:vAlign w:val="center"/>
          </w:tcPr>
          <w:p w14:paraId="57CE5F6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w:t>
            </w:r>
            <w:r>
              <w:rPr>
                <w:rFonts w:ascii="宋体" w:eastAsia="宋体" w:hAnsi="宋体" w:cs="宋体"/>
                <w:sz w:val="18"/>
                <w:szCs w:val="18"/>
              </w:rPr>
              <w:lastRenderedPageBreak/>
              <w:t>任保证</w:t>
            </w:r>
          </w:p>
        </w:tc>
        <w:tc>
          <w:tcPr>
            <w:tcW w:w="876" w:type="dxa"/>
            <w:tcBorders>
              <w:top w:val="single" w:sz="2" w:space="0" w:color="auto"/>
              <w:left w:val="single" w:sz="2" w:space="0" w:color="auto"/>
              <w:bottom w:val="single" w:sz="2" w:space="0" w:color="auto"/>
              <w:right w:val="single" w:sz="2" w:space="0" w:color="auto"/>
            </w:tcBorders>
            <w:vAlign w:val="center"/>
          </w:tcPr>
          <w:p w14:paraId="232E23D2"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C20F46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74BCC7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4个月</w:t>
            </w:r>
          </w:p>
        </w:tc>
        <w:tc>
          <w:tcPr>
            <w:tcW w:w="876" w:type="dxa"/>
            <w:tcBorders>
              <w:top w:val="single" w:sz="2" w:space="0" w:color="auto"/>
              <w:left w:val="single" w:sz="2" w:space="0" w:color="auto"/>
              <w:bottom w:val="single" w:sz="2" w:space="0" w:color="auto"/>
              <w:right w:val="single" w:sz="2" w:space="0" w:color="auto"/>
            </w:tcBorders>
            <w:vAlign w:val="center"/>
          </w:tcPr>
          <w:p w14:paraId="11F0811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294691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B0452DD"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96D3F7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F28D1A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1C0100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6D79B42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2025年11月18日</w:t>
            </w:r>
          </w:p>
        </w:tc>
        <w:tc>
          <w:tcPr>
            <w:tcW w:w="876" w:type="dxa"/>
            <w:tcBorders>
              <w:top w:val="single" w:sz="2" w:space="0" w:color="auto"/>
              <w:left w:val="single" w:sz="2" w:space="0" w:color="auto"/>
              <w:bottom w:val="single" w:sz="2" w:space="0" w:color="auto"/>
              <w:right w:val="single" w:sz="2" w:space="0" w:color="auto"/>
            </w:tcBorders>
            <w:vAlign w:val="center"/>
          </w:tcPr>
          <w:p w14:paraId="710222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2,183.1</w:t>
            </w:r>
          </w:p>
        </w:tc>
        <w:tc>
          <w:tcPr>
            <w:tcW w:w="876" w:type="dxa"/>
            <w:tcBorders>
              <w:top w:val="single" w:sz="2" w:space="0" w:color="auto"/>
              <w:left w:val="single" w:sz="2" w:space="0" w:color="auto"/>
              <w:bottom w:val="single" w:sz="2" w:space="0" w:color="auto"/>
              <w:right w:val="single" w:sz="2" w:space="0" w:color="auto"/>
            </w:tcBorders>
            <w:vAlign w:val="center"/>
          </w:tcPr>
          <w:p w14:paraId="79E30DB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6932B2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6EC78F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8E9CC8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14:paraId="1C597D9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3032E19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0FE783C6"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FEBC44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2D6738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281B96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45761C4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2025年11月20日</w:t>
            </w:r>
          </w:p>
        </w:tc>
        <w:tc>
          <w:tcPr>
            <w:tcW w:w="876" w:type="dxa"/>
            <w:tcBorders>
              <w:top w:val="single" w:sz="2" w:space="0" w:color="auto"/>
              <w:left w:val="single" w:sz="2" w:space="0" w:color="auto"/>
              <w:bottom w:val="single" w:sz="2" w:space="0" w:color="auto"/>
              <w:right w:val="single" w:sz="2" w:space="0" w:color="auto"/>
            </w:tcBorders>
            <w:vAlign w:val="center"/>
          </w:tcPr>
          <w:p w14:paraId="5F26D04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3,489.08</w:t>
            </w:r>
          </w:p>
        </w:tc>
        <w:tc>
          <w:tcPr>
            <w:tcW w:w="876" w:type="dxa"/>
            <w:tcBorders>
              <w:top w:val="single" w:sz="2" w:space="0" w:color="auto"/>
              <w:left w:val="single" w:sz="2" w:space="0" w:color="auto"/>
              <w:bottom w:val="single" w:sz="2" w:space="0" w:color="auto"/>
              <w:right w:val="single" w:sz="2" w:space="0" w:color="auto"/>
            </w:tcBorders>
            <w:vAlign w:val="center"/>
          </w:tcPr>
          <w:p w14:paraId="6F1094B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A256241"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7373F8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D8D687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14EEC86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78AB8F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AD36737"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FB70FC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CE6399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573D057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5B07805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2025年11月21日</w:t>
            </w:r>
          </w:p>
        </w:tc>
        <w:tc>
          <w:tcPr>
            <w:tcW w:w="876" w:type="dxa"/>
            <w:tcBorders>
              <w:top w:val="single" w:sz="2" w:space="0" w:color="auto"/>
              <w:left w:val="single" w:sz="2" w:space="0" w:color="auto"/>
              <w:bottom w:val="single" w:sz="2" w:space="0" w:color="auto"/>
              <w:right w:val="single" w:sz="2" w:space="0" w:color="auto"/>
            </w:tcBorders>
            <w:vAlign w:val="center"/>
          </w:tcPr>
          <w:p w14:paraId="49D483B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4,848.9</w:t>
            </w:r>
          </w:p>
        </w:tc>
        <w:tc>
          <w:tcPr>
            <w:tcW w:w="876" w:type="dxa"/>
            <w:tcBorders>
              <w:top w:val="single" w:sz="2" w:space="0" w:color="auto"/>
              <w:left w:val="single" w:sz="2" w:space="0" w:color="auto"/>
              <w:bottom w:val="single" w:sz="2" w:space="0" w:color="auto"/>
              <w:right w:val="single" w:sz="2" w:space="0" w:color="auto"/>
            </w:tcBorders>
            <w:vAlign w:val="center"/>
          </w:tcPr>
          <w:p w14:paraId="78CD0C9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D680CC3"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BBE78DE"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52FC95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754D0A7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7985A7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03DAAFE"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B2B769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0D71F90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686BE19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0DB9C8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2025年11月25日</w:t>
            </w:r>
          </w:p>
        </w:tc>
        <w:tc>
          <w:tcPr>
            <w:tcW w:w="876" w:type="dxa"/>
            <w:tcBorders>
              <w:top w:val="single" w:sz="2" w:space="0" w:color="auto"/>
              <w:left w:val="single" w:sz="2" w:space="0" w:color="auto"/>
              <w:bottom w:val="single" w:sz="2" w:space="0" w:color="auto"/>
              <w:right w:val="single" w:sz="2" w:space="0" w:color="auto"/>
            </w:tcBorders>
            <w:vAlign w:val="center"/>
          </w:tcPr>
          <w:p w14:paraId="2B5379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3,493.33</w:t>
            </w:r>
          </w:p>
        </w:tc>
        <w:tc>
          <w:tcPr>
            <w:tcW w:w="876" w:type="dxa"/>
            <w:tcBorders>
              <w:top w:val="single" w:sz="2" w:space="0" w:color="auto"/>
              <w:left w:val="single" w:sz="2" w:space="0" w:color="auto"/>
              <w:bottom w:val="single" w:sz="2" w:space="0" w:color="auto"/>
              <w:right w:val="single" w:sz="2" w:space="0" w:color="auto"/>
            </w:tcBorders>
            <w:vAlign w:val="center"/>
          </w:tcPr>
          <w:p w14:paraId="3C55AFA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E411594"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1E59C2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0A4E97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119CB3B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43A79CF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4386777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8D57E0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150D5B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3524B5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5C62937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2025年12月14日</w:t>
            </w:r>
          </w:p>
        </w:tc>
        <w:tc>
          <w:tcPr>
            <w:tcW w:w="876" w:type="dxa"/>
            <w:tcBorders>
              <w:top w:val="single" w:sz="2" w:space="0" w:color="auto"/>
              <w:left w:val="single" w:sz="2" w:space="0" w:color="auto"/>
              <w:bottom w:val="single" w:sz="2" w:space="0" w:color="auto"/>
              <w:right w:val="single" w:sz="2" w:space="0" w:color="auto"/>
            </w:tcBorders>
            <w:vAlign w:val="center"/>
          </w:tcPr>
          <w:p w14:paraId="4CC0197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193.22</w:t>
            </w:r>
          </w:p>
        </w:tc>
        <w:tc>
          <w:tcPr>
            <w:tcW w:w="876" w:type="dxa"/>
            <w:tcBorders>
              <w:top w:val="single" w:sz="2" w:space="0" w:color="auto"/>
              <w:left w:val="single" w:sz="2" w:space="0" w:color="auto"/>
              <w:bottom w:val="single" w:sz="2" w:space="0" w:color="auto"/>
              <w:right w:val="single" w:sz="2" w:space="0" w:color="auto"/>
            </w:tcBorders>
            <w:vAlign w:val="center"/>
          </w:tcPr>
          <w:p w14:paraId="009CDC6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CBFC81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46BD31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78D788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5个月</w:t>
            </w:r>
          </w:p>
        </w:tc>
        <w:tc>
          <w:tcPr>
            <w:tcW w:w="876" w:type="dxa"/>
            <w:tcBorders>
              <w:top w:val="single" w:sz="2" w:space="0" w:color="auto"/>
              <w:left w:val="single" w:sz="2" w:space="0" w:color="auto"/>
              <w:bottom w:val="single" w:sz="2" w:space="0" w:color="auto"/>
              <w:right w:val="single" w:sz="2" w:space="0" w:color="auto"/>
            </w:tcBorders>
            <w:vAlign w:val="center"/>
          </w:tcPr>
          <w:p w14:paraId="49549A9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4DBC153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7160A31F"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8A292B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FE4031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5957B6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1510166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2025年12月23日</w:t>
            </w:r>
          </w:p>
        </w:tc>
        <w:tc>
          <w:tcPr>
            <w:tcW w:w="876" w:type="dxa"/>
            <w:tcBorders>
              <w:top w:val="single" w:sz="2" w:space="0" w:color="auto"/>
              <w:left w:val="single" w:sz="2" w:space="0" w:color="auto"/>
              <w:bottom w:val="single" w:sz="2" w:space="0" w:color="auto"/>
              <w:right w:val="single" w:sz="2" w:space="0" w:color="auto"/>
            </w:tcBorders>
            <w:vAlign w:val="center"/>
          </w:tcPr>
          <w:p w14:paraId="253761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15,000</w:t>
            </w:r>
          </w:p>
        </w:tc>
        <w:tc>
          <w:tcPr>
            <w:tcW w:w="876" w:type="dxa"/>
            <w:tcBorders>
              <w:top w:val="single" w:sz="2" w:space="0" w:color="auto"/>
              <w:left w:val="single" w:sz="2" w:space="0" w:color="auto"/>
              <w:bottom w:val="single" w:sz="2" w:space="0" w:color="auto"/>
              <w:right w:val="single" w:sz="2" w:space="0" w:color="auto"/>
            </w:tcBorders>
            <w:vAlign w:val="center"/>
          </w:tcPr>
          <w:p w14:paraId="58912E1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4A11FA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44970C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078C4A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4个月</w:t>
            </w:r>
          </w:p>
        </w:tc>
        <w:tc>
          <w:tcPr>
            <w:tcW w:w="876" w:type="dxa"/>
            <w:tcBorders>
              <w:top w:val="single" w:sz="2" w:space="0" w:color="auto"/>
              <w:left w:val="single" w:sz="2" w:space="0" w:color="auto"/>
              <w:bottom w:val="single" w:sz="2" w:space="0" w:color="auto"/>
              <w:right w:val="single" w:sz="2" w:space="0" w:color="auto"/>
            </w:tcBorders>
            <w:vAlign w:val="center"/>
          </w:tcPr>
          <w:p w14:paraId="441D419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316B030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4A3F06C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35ECC3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06CCCF1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7A327E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7E3659B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2025年12月26日</w:t>
            </w:r>
          </w:p>
        </w:tc>
        <w:tc>
          <w:tcPr>
            <w:tcW w:w="876" w:type="dxa"/>
            <w:tcBorders>
              <w:top w:val="single" w:sz="2" w:space="0" w:color="auto"/>
              <w:left w:val="single" w:sz="2" w:space="0" w:color="auto"/>
              <w:bottom w:val="single" w:sz="2" w:space="0" w:color="auto"/>
              <w:right w:val="single" w:sz="2" w:space="0" w:color="auto"/>
            </w:tcBorders>
            <w:vAlign w:val="center"/>
          </w:tcPr>
          <w:p w14:paraId="061C3E4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143.35</w:t>
            </w:r>
          </w:p>
        </w:tc>
        <w:tc>
          <w:tcPr>
            <w:tcW w:w="876" w:type="dxa"/>
            <w:tcBorders>
              <w:top w:val="single" w:sz="2" w:space="0" w:color="auto"/>
              <w:left w:val="single" w:sz="2" w:space="0" w:color="auto"/>
              <w:bottom w:val="single" w:sz="2" w:space="0" w:color="auto"/>
              <w:right w:val="single" w:sz="2" w:space="0" w:color="auto"/>
            </w:tcBorders>
            <w:vAlign w:val="center"/>
          </w:tcPr>
          <w:p w14:paraId="048D4B2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B892DED"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8B3A242"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E648A8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3个月</w:t>
            </w:r>
          </w:p>
        </w:tc>
        <w:tc>
          <w:tcPr>
            <w:tcW w:w="876" w:type="dxa"/>
            <w:tcBorders>
              <w:top w:val="single" w:sz="2" w:space="0" w:color="auto"/>
              <w:left w:val="single" w:sz="2" w:space="0" w:color="auto"/>
              <w:bottom w:val="single" w:sz="2" w:space="0" w:color="auto"/>
              <w:right w:val="single" w:sz="2" w:space="0" w:color="auto"/>
            </w:tcBorders>
            <w:vAlign w:val="center"/>
          </w:tcPr>
          <w:p w14:paraId="3224357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3224D65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069B41C6"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EF46F0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253BB0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513BD06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7EB6710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2025年12月31日</w:t>
            </w:r>
          </w:p>
        </w:tc>
        <w:tc>
          <w:tcPr>
            <w:tcW w:w="876" w:type="dxa"/>
            <w:tcBorders>
              <w:top w:val="single" w:sz="2" w:space="0" w:color="auto"/>
              <w:left w:val="single" w:sz="2" w:space="0" w:color="auto"/>
              <w:bottom w:val="single" w:sz="2" w:space="0" w:color="auto"/>
              <w:right w:val="single" w:sz="2" w:space="0" w:color="auto"/>
            </w:tcBorders>
            <w:vAlign w:val="center"/>
          </w:tcPr>
          <w:p w14:paraId="381B1E8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036F7DD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73C1FB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8996B34"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0B2547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14:paraId="545EA03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4D3508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7E0ADA9D"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D3709B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14:paraId="137D9C7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14:paraId="54E7231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14:paraId="42392DB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2023年12月04日</w:t>
            </w:r>
          </w:p>
        </w:tc>
        <w:tc>
          <w:tcPr>
            <w:tcW w:w="876" w:type="dxa"/>
            <w:tcBorders>
              <w:top w:val="single" w:sz="2" w:space="0" w:color="auto"/>
              <w:left w:val="single" w:sz="2" w:space="0" w:color="auto"/>
              <w:bottom w:val="single" w:sz="2" w:space="0" w:color="auto"/>
              <w:right w:val="single" w:sz="2" w:space="0" w:color="auto"/>
            </w:tcBorders>
            <w:vAlign w:val="center"/>
          </w:tcPr>
          <w:p w14:paraId="269BF74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1,448.83</w:t>
            </w:r>
          </w:p>
        </w:tc>
        <w:tc>
          <w:tcPr>
            <w:tcW w:w="876" w:type="dxa"/>
            <w:tcBorders>
              <w:top w:val="single" w:sz="2" w:space="0" w:color="auto"/>
              <w:left w:val="single" w:sz="2" w:space="0" w:color="auto"/>
              <w:bottom w:val="single" w:sz="2" w:space="0" w:color="auto"/>
              <w:right w:val="single" w:sz="2" w:space="0" w:color="auto"/>
            </w:tcBorders>
            <w:vAlign w:val="center"/>
          </w:tcPr>
          <w:p w14:paraId="486A86A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9BBC9E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43D363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B5709D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19个月</w:t>
            </w:r>
          </w:p>
        </w:tc>
        <w:tc>
          <w:tcPr>
            <w:tcW w:w="876" w:type="dxa"/>
            <w:tcBorders>
              <w:top w:val="single" w:sz="2" w:space="0" w:color="auto"/>
              <w:left w:val="single" w:sz="2" w:space="0" w:color="auto"/>
              <w:bottom w:val="single" w:sz="2" w:space="0" w:color="auto"/>
              <w:right w:val="single" w:sz="2" w:space="0" w:color="auto"/>
            </w:tcBorders>
            <w:vAlign w:val="center"/>
          </w:tcPr>
          <w:p w14:paraId="0521802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713E4C8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063A5FF7"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171B7B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14:paraId="02A2AD7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14:paraId="35E6A0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14:paraId="6BB4B32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2023年12月11日</w:t>
            </w:r>
          </w:p>
        </w:tc>
        <w:tc>
          <w:tcPr>
            <w:tcW w:w="876" w:type="dxa"/>
            <w:tcBorders>
              <w:top w:val="single" w:sz="2" w:space="0" w:color="auto"/>
              <w:left w:val="single" w:sz="2" w:space="0" w:color="auto"/>
              <w:bottom w:val="single" w:sz="2" w:space="0" w:color="auto"/>
              <w:right w:val="single" w:sz="2" w:space="0" w:color="auto"/>
            </w:tcBorders>
            <w:vAlign w:val="center"/>
          </w:tcPr>
          <w:p w14:paraId="0E48B68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153.29</w:t>
            </w:r>
          </w:p>
        </w:tc>
        <w:tc>
          <w:tcPr>
            <w:tcW w:w="876" w:type="dxa"/>
            <w:tcBorders>
              <w:top w:val="single" w:sz="2" w:space="0" w:color="auto"/>
              <w:left w:val="single" w:sz="2" w:space="0" w:color="auto"/>
              <w:bottom w:val="single" w:sz="2" w:space="0" w:color="auto"/>
              <w:right w:val="single" w:sz="2" w:space="0" w:color="auto"/>
            </w:tcBorders>
            <w:vAlign w:val="center"/>
          </w:tcPr>
          <w:p w14:paraId="168E51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CDF1E8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6A2F6FC"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4EA089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19个月</w:t>
            </w:r>
          </w:p>
        </w:tc>
        <w:tc>
          <w:tcPr>
            <w:tcW w:w="876" w:type="dxa"/>
            <w:tcBorders>
              <w:top w:val="single" w:sz="2" w:space="0" w:color="auto"/>
              <w:left w:val="single" w:sz="2" w:space="0" w:color="auto"/>
              <w:bottom w:val="single" w:sz="2" w:space="0" w:color="auto"/>
              <w:right w:val="single" w:sz="2" w:space="0" w:color="auto"/>
            </w:tcBorders>
            <w:vAlign w:val="center"/>
          </w:tcPr>
          <w:p w14:paraId="5157BFE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2E68D18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FADD3B1"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880444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14:paraId="3BC7039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5CE1CED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5DC8C1C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2024年05月29日</w:t>
            </w:r>
          </w:p>
        </w:tc>
        <w:tc>
          <w:tcPr>
            <w:tcW w:w="876" w:type="dxa"/>
            <w:tcBorders>
              <w:top w:val="single" w:sz="2" w:space="0" w:color="auto"/>
              <w:left w:val="single" w:sz="2" w:space="0" w:color="auto"/>
              <w:bottom w:val="single" w:sz="2" w:space="0" w:color="auto"/>
              <w:right w:val="single" w:sz="2" w:space="0" w:color="auto"/>
            </w:tcBorders>
            <w:vAlign w:val="center"/>
          </w:tcPr>
          <w:p w14:paraId="79BFE26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607.97</w:t>
            </w:r>
          </w:p>
        </w:tc>
        <w:tc>
          <w:tcPr>
            <w:tcW w:w="876" w:type="dxa"/>
            <w:tcBorders>
              <w:top w:val="single" w:sz="2" w:space="0" w:color="auto"/>
              <w:left w:val="single" w:sz="2" w:space="0" w:color="auto"/>
              <w:bottom w:val="single" w:sz="2" w:space="0" w:color="auto"/>
              <w:right w:val="single" w:sz="2" w:space="0" w:color="auto"/>
            </w:tcBorders>
            <w:vAlign w:val="center"/>
          </w:tcPr>
          <w:p w14:paraId="515DC9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6095C1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01FD274"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FD960A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14个月</w:t>
            </w:r>
          </w:p>
        </w:tc>
        <w:tc>
          <w:tcPr>
            <w:tcW w:w="876" w:type="dxa"/>
            <w:tcBorders>
              <w:top w:val="single" w:sz="2" w:space="0" w:color="auto"/>
              <w:left w:val="single" w:sz="2" w:space="0" w:color="auto"/>
              <w:bottom w:val="single" w:sz="2" w:space="0" w:color="auto"/>
              <w:right w:val="single" w:sz="2" w:space="0" w:color="auto"/>
            </w:tcBorders>
            <w:vAlign w:val="center"/>
          </w:tcPr>
          <w:p w14:paraId="315E404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07D41EC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7DF746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A9F22D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软控欧洲研发和技术中心有</w:t>
            </w:r>
            <w:r>
              <w:rPr>
                <w:rFonts w:ascii="宋体" w:eastAsia="宋体" w:hAnsi="宋体" w:cs="宋体"/>
                <w:sz w:val="18"/>
                <w:szCs w:val="18"/>
              </w:rPr>
              <w:lastRenderedPageBreak/>
              <w:t>限责任公司</w:t>
            </w:r>
          </w:p>
        </w:tc>
        <w:tc>
          <w:tcPr>
            <w:tcW w:w="876" w:type="dxa"/>
            <w:tcBorders>
              <w:top w:val="single" w:sz="2" w:space="0" w:color="auto"/>
              <w:left w:val="single" w:sz="2" w:space="0" w:color="auto"/>
              <w:bottom w:val="single" w:sz="2" w:space="0" w:color="auto"/>
              <w:right w:val="single" w:sz="2" w:space="0" w:color="auto"/>
            </w:tcBorders>
            <w:vAlign w:val="center"/>
          </w:tcPr>
          <w:p w14:paraId="460951F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6E9AA7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3E1DB41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2024年07月08日</w:t>
            </w:r>
          </w:p>
        </w:tc>
        <w:tc>
          <w:tcPr>
            <w:tcW w:w="876" w:type="dxa"/>
            <w:tcBorders>
              <w:top w:val="single" w:sz="2" w:space="0" w:color="auto"/>
              <w:left w:val="single" w:sz="2" w:space="0" w:color="auto"/>
              <w:bottom w:val="single" w:sz="2" w:space="0" w:color="auto"/>
              <w:right w:val="single" w:sz="2" w:space="0" w:color="auto"/>
            </w:tcBorders>
            <w:vAlign w:val="center"/>
          </w:tcPr>
          <w:p w14:paraId="14929FB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146.34</w:t>
            </w:r>
          </w:p>
        </w:tc>
        <w:tc>
          <w:tcPr>
            <w:tcW w:w="876" w:type="dxa"/>
            <w:tcBorders>
              <w:top w:val="single" w:sz="2" w:space="0" w:color="auto"/>
              <w:left w:val="single" w:sz="2" w:space="0" w:color="auto"/>
              <w:bottom w:val="single" w:sz="2" w:space="0" w:color="auto"/>
              <w:right w:val="single" w:sz="2" w:space="0" w:color="auto"/>
            </w:tcBorders>
            <w:vAlign w:val="center"/>
          </w:tcPr>
          <w:p w14:paraId="5805DC4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3E0CE2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252CFF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E01305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20个月</w:t>
            </w:r>
          </w:p>
        </w:tc>
        <w:tc>
          <w:tcPr>
            <w:tcW w:w="876" w:type="dxa"/>
            <w:tcBorders>
              <w:top w:val="single" w:sz="2" w:space="0" w:color="auto"/>
              <w:left w:val="single" w:sz="2" w:space="0" w:color="auto"/>
              <w:bottom w:val="single" w:sz="2" w:space="0" w:color="auto"/>
              <w:right w:val="single" w:sz="2" w:space="0" w:color="auto"/>
            </w:tcBorders>
            <w:vAlign w:val="center"/>
          </w:tcPr>
          <w:p w14:paraId="5EA84BE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7973BB2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D81DDCA"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282485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14:paraId="5B1E548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359C87F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511A15C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2024年07月08日</w:t>
            </w:r>
          </w:p>
        </w:tc>
        <w:tc>
          <w:tcPr>
            <w:tcW w:w="876" w:type="dxa"/>
            <w:tcBorders>
              <w:top w:val="single" w:sz="2" w:space="0" w:color="auto"/>
              <w:left w:val="single" w:sz="2" w:space="0" w:color="auto"/>
              <w:bottom w:val="single" w:sz="2" w:space="0" w:color="auto"/>
              <w:right w:val="single" w:sz="2" w:space="0" w:color="auto"/>
            </w:tcBorders>
            <w:vAlign w:val="center"/>
          </w:tcPr>
          <w:p w14:paraId="70C272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145.41</w:t>
            </w:r>
          </w:p>
        </w:tc>
        <w:tc>
          <w:tcPr>
            <w:tcW w:w="876" w:type="dxa"/>
            <w:tcBorders>
              <w:top w:val="single" w:sz="2" w:space="0" w:color="auto"/>
              <w:left w:val="single" w:sz="2" w:space="0" w:color="auto"/>
              <w:bottom w:val="single" w:sz="2" w:space="0" w:color="auto"/>
              <w:right w:val="single" w:sz="2" w:space="0" w:color="auto"/>
            </w:tcBorders>
            <w:vAlign w:val="center"/>
          </w:tcPr>
          <w:p w14:paraId="6EBBC1F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40D45A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C35C333"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58E69D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14个月</w:t>
            </w:r>
          </w:p>
        </w:tc>
        <w:tc>
          <w:tcPr>
            <w:tcW w:w="876" w:type="dxa"/>
            <w:tcBorders>
              <w:top w:val="single" w:sz="2" w:space="0" w:color="auto"/>
              <w:left w:val="single" w:sz="2" w:space="0" w:color="auto"/>
              <w:bottom w:val="single" w:sz="2" w:space="0" w:color="auto"/>
              <w:right w:val="single" w:sz="2" w:space="0" w:color="auto"/>
            </w:tcBorders>
            <w:vAlign w:val="center"/>
          </w:tcPr>
          <w:p w14:paraId="337E858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17D4E5D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7179E08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A267E2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14:paraId="11C35E7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0F0CA8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73AC981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2024年07月08日</w:t>
            </w:r>
          </w:p>
        </w:tc>
        <w:tc>
          <w:tcPr>
            <w:tcW w:w="876" w:type="dxa"/>
            <w:tcBorders>
              <w:top w:val="single" w:sz="2" w:space="0" w:color="auto"/>
              <w:left w:val="single" w:sz="2" w:space="0" w:color="auto"/>
              <w:bottom w:val="single" w:sz="2" w:space="0" w:color="auto"/>
              <w:right w:val="single" w:sz="2" w:space="0" w:color="auto"/>
            </w:tcBorders>
            <w:vAlign w:val="center"/>
          </w:tcPr>
          <w:p w14:paraId="3F54D3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306.94</w:t>
            </w:r>
          </w:p>
        </w:tc>
        <w:tc>
          <w:tcPr>
            <w:tcW w:w="876" w:type="dxa"/>
            <w:tcBorders>
              <w:top w:val="single" w:sz="2" w:space="0" w:color="auto"/>
              <w:left w:val="single" w:sz="2" w:space="0" w:color="auto"/>
              <w:bottom w:val="single" w:sz="2" w:space="0" w:color="auto"/>
              <w:right w:val="single" w:sz="2" w:space="0" w:color="auto"/>
            </w:tcBorders>
            <w:vAlign w:val="center"/>
          </w:tcPr>
          <w:p w14:paraId="343CE15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E9E7312"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FB13B8D"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D466B0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13个月</w:t>
            </w:r>
          </w:p>
        </w:tc>
        <w:tc>
          <w:tcPr>
            <w:tcW w:w="876" w:type="dxa"/>
            <w:tcBorders>
              <w:top w:val="single" w:sz="2" w:space="0" w:color="auto"/>
              <w:left w:val="single" w:sz="2" w:space="0" w:color="auto"/>
              <w:bottom w:val="single" w:sz="2" w:space="0" w:color="auto"/>
              <w:right w:val="single" w:sz="2" w:space="0" w:color="auto"/>
            </w:tcBorders>
            <w:vAlign w:val="center"/>
          </w:tcPr>
          <w:p w14:paraId="618517C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49EF040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471AC65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BA8458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14:paraId="31814B9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483E25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1340789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2024年10月06日</w:t>
            </w:r>
          </w:p>
        </w:tc>
        <w:tc>
          <w:tcPr>
            <w:tcW w:w="876" w:type="dxa"/>
            <w:tcBorders>
              <w:top w:val="single" w:sz="2" w:space="0" w:color="auto"/>
              <w:left w:val="single" w:sz="2" w:space="0" w:color="auto"/>
              <w:bottom w:val="single" w:sz="2" w:space="0" w:color="auto"/>
              <w:right w:val="single" w:sz="2" w:space="0" w:color="auto"/>
            </w:tcBorders>
            <w:vAlign w:val="center"/>
          </w:tcPr>
          <w:p w14:paraId="2B5F0DC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782.67</w:t>
            </w:r>
          </w:p>
        </w:tc>
        <w:tc>
          <w:tcPr>
            <w:tcW w:w="876" w:type="dxa"/>
            <w:tcBorders>
              <w:top w:val="single" w:sz="2" w:space="0" w:color="auto"/>
              <w:left w:val="single" w:sz="2" w:space="0" w:color="auto"/>
              <w:bottom w:val="single" w:sz="2" w:space="0" w:color="auto"/>
              <w:right w:val="single" w:sz="2" w:space="0" w:color="auto"/>
            </w:tcBorders>
            <w:vAlign w:val="center"/>
          </w:tcPr>
          <w:p w14:paraId="789F50D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2EE57D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CACFBC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343898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14:paraId="010025D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7DB941B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08FBB98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937300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14:paraId="053B2AA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49E030E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38C08E1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2024年10月06日</w:t>
            </w:r>
          </w:p>
        </w:tc>
        <w:tc>
          <w:tcPr>
            <w:tcW w:w="876" w:type="dxa"/>
            <w:tcBorders>
              <w:top w:val="single" w:sz="2" w:space="0" w:color="auto"/>
              <w:left w:val="single" w:sz="2" w:space="0" w:color="auto"/>
              <w:bottom w:val="single" w:sz="2" w:space="0" w:color="auto"/>
              <w:right w:val="single" w:sz="2" w:space="0" w:color="auto"/>
            </w:tcBorders>
            <w:vAlign w:val="center"/>
          </w:tcPr>
          <w:p w14:paraId="4E1709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78.27</w:t>
            </w:r>
          </w:p>
        </w:tc>
        <w:tc>
          <w:tcPr>
            <w:tcW w:w="876" w:type="dxa"/>
            <w:tcBorders>
              <w:top w:val="single" w:sz="2" w:space="0" w:color="auto"/>
              <w:left w:val="single" w:sz="2" w:space="0" w:color="auto"/>
              <w:bottom w:val="single" w:sz="2" w:space="0" w:color="auto"/>
              <w:right w:val="single" w:sz="2" w:space="0" w:color="auto"/>
            </w:tcBorders>
            <w:vAlign w:val="center"/>
          </w:tcPr>
          <w:p w14:paraId="64E59F1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8144FAD"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E418D6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3DA249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14:paraId="72BAD14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03FC815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D6A426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C08793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14:paraId="2C1EBCF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32436F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6025B84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2024年10月29日</w:t>
            </w:r>
          </w:p>
        </w:tc>
        <w:tc>
          <w:tcPr>
            <w:tcW w:w="876" w:type="dxa"/>
            <w:tcBorders>
              <w:top w:val="single" w:sz="2" w:space="0" w:color="auto"/>
              <w:left w:val="single" w:sz="2" w:space="0" w:color="auto"/>
              <w:bottom w:val="single" w:sz="2" w:space="0" w:color="auto"/>
              <w:right w:val="single" w:sz="2" w:space="0" w:color="auto"/>
            </w:tcBorders>
            <w:vAlign w:val="center"/>
          </w:tcPr>
          <w:p w14:paraId="221C938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1,994.03</w:t>
            </w:r>
          </w:p>
        </w:tc>
        <w:tc>
          <w:tcPr>
            <w:tcW w:w="876" w:type="dxa"/>
            <w:tcBorders>
              <w:top w:val="single" w:sz="2" w:space="0" w:color="auto"/>
              <w:left w:val="single" w:sz="2" w:space="0" w:color="auto"/>
              <w:bottom w:val="single" w:sz="2" w:space="0" w:color="auto"/>
              <w:right w:val="single" w:sz="2" w:space="0" w:color="auto"/>
            </w:tcBorders>
            <w:vAlign w:val="center"/>
          </w:tcPr>
          <w:p w14:paraId="3D5574C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26E7128"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1F7C41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92AF89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9个月</w:t>
            </w:r>
          </w:p>
        </w:tc>
        <w:tc>
          <w:tcPr>
            <w:tcW w:w="876" w:type="dxa"/>
            <w:tcBorders>
              <w:top w:val="single" w:sz="2" w:space="0" w:color="auto"/>
              <w:left w:val="single" w:sz="2" w:space="0" w:color="auto"/>
              <w:bottom w:val="single" w:sz="2" w:space="0" w:color="auto"/>
              <w:right w:val="single" w:sz="2" w:space="0" w:color="auto"/>
            </w:tcBorders>
            <w:vAlign w:val="center"/>
          </w:tcPr>
          <w:p w14:paraId="5090200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4428D46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96CFE1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083077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14:paraId="5DC35A1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2A64251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5EEF72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2025年07月15日</w:t>
            </w:r>
          </w:p>
        </w:tc>
        <w:tc>
          <w:tcPr>
            <w:tcW w:w="876" w:type="dxa"/>
            <w:tcBorders>
              <w:top w:val="single" w:sz="2" w:space="0" w:color="auto"/>
              <w:left w:val="single" w:sz="2" w:space="0" w:color="auto"/>
              <w:bottom w:val="single" w:sz="2" w:space="0" w:color="auto"/>
              <w:right w:val="single" w:sz="2" w:space="0" w:color="auto"/>
            </w:tcBorders>
            <w:vAlign w:val="center"/>
          </w:tcPr>
          <w:p w14:paraId="2310B96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61.51</w:t>
            </w:r>
          </w:p>
        </w:tc>
        <w:tc>
          <w:tcPr>
            <w:tcW w:w="876" w:type="dxa"/>
            <w:tcBorders>
              <w:top w:val="single" w:sz="2" w:space="0" w:color="auto"/>
              <w:left w:val="single" w:sz="2" w:space="0" w:color="auto"/>
              <w:bottom w:val="single" w:sz="2" w:space="0" w:color="auto"/>
              <w:right w:val="single" w:sz="2" w:space="0" w:color="auto"/>
            </w:tcBorders>
            <w:vAlign w:val="center"/>
          </w:tcPr>
          <w:p w14:paraId="53A4DBD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691940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9E8A5BC"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D2B0B5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8个月</w:t>
            </w:r>
          </w:p>
        </w:tc>
        <w:tc>
          <w:tcPr>
            <w:tcW w:w="876" w:type="dxa"/>
            <w:tcBorders>
              <w:top w:val="single" w:sz="2" w:space="0" w:color="auto"/>
              <w:left w:val="single" w:sz="2" w:space="0" w:color="auto"/>
              <w:bottom w:val="single" w:sz="2" w:space="0" w:color="auto"/>
              <w:right w:val="single" w:sz="2" w:space="0" w:color="auto"/>
            </w:tcBorders>
            <w:vAlign w:val="center"/>
          </w:tcPr>
          <w:p w14:paraId="775FE87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35661CD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BDF77F9"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55D2CC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14:paraId="728B6F0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6A2F949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3E6378E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2025年09月12日</w:t>
            </w:r>
          </w:p>
        </w:tc>
        <w:tc>
          <w:tcPr>
            <w:tcW w:w="876" w:type="dxa"/>
            <w:tcBorders>
              <w:top w:val="single" w:sz="2" w:space="0" w:color="auto"/>
              <w:left w:val="single" w:sz="2" w:space="0" w:color="auto"/>
              <w:bottom w:val="single" w:sz="2" w:space="0" w:color="auto"/>
              <w:right w:val="single" w:sz="2" w:space="0" w:color="auto"/>
            </w:tcBorders>
            <w:vAlign w:val="center"/>
          </w:tcPr>
          <w:p w14:paraId="092159C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61.34</w:t>
            </w:r>
          </w:p>
        </w:tc>
        <w:tc>
          <w:tcPr>
            <w:tcW w:w="876" w:type="dxa"/>
            <w:tcBorders>
              <w:top w:val="single" w:sz="2" w:space="0" w:color="auto"/>
              <w:left w:val="single" w:sz="2" w:space="0" w:color="auto"/>
              <w:bottom w:val="single" w:sz="2" w:space="0" w:color="auto"/>
              <w:right w:val="single" w:sz="2" w:space="0" w:color="auto"/>
            </w:tcBorders>
            <w:vAlign w:val="center"/>
          </w:tcPr>
          <w:p w14:paraId="5F7D314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0D86DC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9F81DDE"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E9EBEC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7个月</w:t>
            </w:r>
          </w:p>
        </w:tc>
        <w:tc>
          <w:tcPr>
            <w:tcW w:w="876" w:type="dxa"/>
            <w:tcBorders>
              <w:top w:val="single" w:sz="2" w:space="0" w:color="auto"/>
              <w:left w:val="single" w:sz="2" w:space="0" w:color="auto"/>
              <w:bottom w:val="single" w:sz="2" w:space="0" w:color="auto"/>
              <w:right w:val="single" w:sz="2" w:space="0" w:color="auto"/>
            </w:tcBorders>
            <w:vAlign w:val="center"/>
          </w:tcPr>
          <w:p w14:paraId="5B0A2FD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30DAFB1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FA08B9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70A646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4BA67D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0E2E3AD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1E94D3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2025年01月17日</w:t>
            </w:r>
          </w:p>
        </w:tc>
        <w:tc>
          <w:tcPr>
            <w:tcW w:w="876" w:type="dxa"/>
            <w:tcBorders>
              <w:top w:val="single" w:sz="2" w:space="0" w:color="auto"/>
              <w:left w:val="single" w:sz="2" w:space="0" w:color="auto"/>
              <w:bottom w:val="single" w:sz="2" w:space="0" w:color="auto"/>
              <w:right w:val="single" w:sz="2" w:space="0" w:color="auto"/>
            </w:tcBorders>
            <w:vAlign w:val="center"/>
          </w:tcPr>
          <w:p w14:paraId="4E887D5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1,205.55</w:t>
            </w:r>
          </w:p>
        </w:tc>
        <w:tc>
          <w:tcPr>
            <w:tcW w:w="876" w:type="dxa"/>
            <w:tcBorders>
              <w:top w:val="single" w:sz="2" w:space="0" w:color="auto"/>
              <w:left w:val="single" w:sz="2" w:space="0" w:color="auto"/>
              <w:bottom w:val="single" w:sz="2" w:space="0" w:color="auto"/>
              <w:right w:val="single" w:sz="2" w:space="0" w:color="auto"/>
            </w:tcBorders>
            <w:vAlign w:val="center"/>
          </w:tcPr>
          <w:p w14:paraId="653C697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9A7AAD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050D591"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81DD3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7B4D551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60C5CEE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EC8D2B0"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D18788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ED5786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3E784C9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281F733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2025年02月21日</w:t>
            </w:r>
          </w:p>
        </w:tc>
        <w:tc>
          <w:tcPr>
            <w:tcW w:w="876" w:type="dxa"/>
            <w:tcBorders>
              <w:top w:val="single" w:sz="2" w:space="0" w:color="auto"/>
              <w:left w:val="single" w:sz="2" w:space="0" w:color="auto"/>
              <w:bottom w:val="single" w:sz="2" w:space="0" w:color="auto"/>
              <w:right w:val="single" w:sz="2" w:space="0" w:color="auto"/>
            </w:tcBorders>
            <w:vAlign w:val="center"/>
          </w:tcPr>
          <w:p w14:paraId="59947C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99.3</w:t>
            </w:r>
          </w:p>
        </w:tc>
        <w:tc>
          <w:tcPr>
            <w:tcW w:w="876" w:type="dxa"/>
            <w:tcBorders>
              <w:top w:val="single" w:sz="2" w:space="0" w:color="auto"/>
              <w:left w:val="single" w:sz="2" w:space="0" w:color="auto"/>
              <w:bottom w:val="single" w:sz="2" w:space="0" w:color="auto"/>
              <w:right w:val="single" w:sz="2" w:space="0" w:color="auto"/>
            </w:tcBorders>
            <w:vAlign w:val="center"/>
          </w:tcPr>
          <w:p w14:paraId="307D9F9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E60A77E"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D0670B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B1F754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40E1DE6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341D300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8D9AB0E"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94788B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w:t>
            </w:r>
            <w:r>
              <w:rPr>
                <w:rFonts w:ascii="宋体" w:eastAsia="宋体" w:hAnsi="宋体" w:cs="宋体"/>
                <w:sz w:val="18"/>
                <w:szCs w:val="18"/>
              </w:rPr>
              <w:lastRenderedPageBreak/>
              <w:t>份有限公司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854F26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5DE53B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3E37F3D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03937B8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284.6</w:t>
            </w:r>
          </w:p>
        </w:tc>
        <w:tc>
          <w:tcPr>
            <w:tcW w:w="876" w:type="dxa"/>
            <w:tcBorders>
              <w:top w:val="single" w:sz="2" w:space="0" w:color="auto"/>
              <w:left w:val="single" w:sz="2" w:space="0" w:color="auto"/>
              <w:bottom w:val="single" w:sz="2" w:space="0" w:color="auto"/>
              <w:right w:val="single" w:sz="2" w:space="0" w:color="auto"/>
            </w:tcBorders>
            <w:vAlign w:val="center"/>
          </w:tcPr>
          <w:p w14:paraId="4BF6580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49D20E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B02FAA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C56CB3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48BF8C3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77732ED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5D9D5A0"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183F8B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EEAAE3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3C2A9DD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49F638E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2024年10月18日</w:t>
            </w:r>
          </w:p>
        </w:tc>
        <w:tc>
          <w:tcPr>
            <w:tcW w:w="876" w:type="dxa"/>
            <w:tcBorders>
              <w:top w:val="single" w:sz="2" w:space="0" w:color="auto"/>
              <w:left w:val="single" w:sz="2" w:space="0" w:color="auto"/>
              <w:bottom w:val="single" w:sz="2" w:space="0" w:color="auto"/>
              <w:right w:val="single" w:sz="2" w:space="0" w:color="auto"/>
            </w:tcBorders>
            <w:vAlign w:val="center"/>
          </w:tcPr>
          <w:p w14:paraId="05F253D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64.4</w:t>
            </w:r>
          </w:p>
        </w:tc>
        <w:tc>
          <w:tcPr>
            <w:tcW w:w="876" w:type="dxa"/>
            <w:tcBorders>
              <w:top w:val="single" w:sz="2" w:space="0" w:color="auto"/>
              <w:left w:val="single" w:sz="2" w:space="0" w:color="auto"/>
              <w:bottom w:val="single" w:sz="2" w:space="0" w:color="auto"/>
              <w:right w:val="single" w:sz="2" w:space="0" w:color="auto"/>
            </w:tcBorders>
            <w:vAlign w:val="center"/>
          </w:tcPr>
          <w:p w14:paraId="3C87D32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1BC236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9A82FDD"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441299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19个月</w:t>
            </w:r>
          </w:p>
        </w:tc>
        <w:tc>
          <w:tcPr>
            <w:tcW w:w="876" w:type="dxa"/>
            <w:tcBorders>
              <w:top w:val="single" w:sz="2" w:space="0" w:color="auto"/>
              <w:left w:val="single" w:sz="2" w:space="0" w:color="auto"/>
              <w:bottom w:val="single" w:sz="2" w:space="0" w:color="auto"/>
              <w:right w:val="single" w:sz="2" w:space="0" w:color="auto"/>
            </w:tcBorders>
            <w:vAlign w:val="center"/>
          </w:tcPr>
          <w:p w14:paraId="02E687A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0EF429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493EB0A9"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0E52BE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2D1E90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19E6710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388B53E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2024年11月07日</w:t>
            </w:r>
          </w:p>
        </w:tc>
        <w:tc>
          <w:tcPr>
            <w:tcW w:w="876" w:type="dxa"/>
            <w:tcBorders>
              <w:top w:val="single" w:sz="2" w:space="0" w:color="auto"/>
              <w:left w:val="single" w:sz="2" w:space="0" w:color="auto"/>
              <w:bottom w:val="single" w:sz="2" w:space="0" w:color="auto"/>
              <w:right w:val="single" w:sz="2" w:space="0" w:color="auto"/>
            </w:tcBorders>
            <w:vAlign w:val="center"/>
          </w:tcPr>
          <w:p w14:paraId="541E21B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101.2</w:t>
            </w:r>
          </w:p>
        </w:tc>
        <w:tc>
          <w:tcPr>
            <w:tcW w:w="876" w:type="dxa"/>
            <w:tcBorders>
              <w:top w:val="single" w:sz="2" w:space="0" w:color="auto"/>
              <w:left w:val="single" w:sz="2" w:space="0" w:color="auto"/>
              <w:bottom w:val="single" w:sz="2" w:space="0" w:color="auto"/>
              <w:right w:val="single" w:sz="2" w:space="0" w:color="auto"/>
            </w:tcBorders>
            <w:vAlign w:val="center"/>
          </w:tcPr>
          <w:p w14:paraId="22FFC1F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8C211AD"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82D02F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1D7DE3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8个月</w:t>
            </w:r>
          </w:p>
        </w:tc>
        <w:tc>
          <w:tcPr>
            <w:tcW w:w="876" w:type="dxa"/>
            <w:tcBorders>
              <w:top w:val="single" w:sz="2" w:space="0" w:color="auto"/>
              <w:left w:val="single" w:sz="2" w:space="0" w:color="auto"/>
              <w:bottom w:val="single" w:sz="2" w:space="0" w:color="auto"/>
              <w:right w:val="single" w:sz="2" w:space="0" w:color="auto"/>
            </w:tcBorders>
            <w:vAlign w:val="center"/>
          </w:tcPr>
          <w:p w14:paraId="617533C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684F676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B9CB968"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50C1FD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D2EF3F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4D51472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4223A4D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2025年03月07日</w:t>
            </w:r>
          </w:p>
        </w:tc>
        <w:tc>
          <w:tcPr>
            <w:tcW w:w="876" w:type="dxa"/>
            <w:tcBorders>
              <w:top w:val="single" w:sz="2" w:space="0" w:color="auto"/>
              <w:left w:val="single" w:sz="2" w:space="0" w:color="auto"/>
              <w:bottom w:val="single" w:sz="2" w:space="0" w:color="auto"/>
              <w:right w:val="single" w:sz="2" w:space="0" w:color="auto"/>
            </w:tcBorders>
            <w:vAlign w:val="center"/>
          </w:tcPr>
          <w:p w14:paraId="6C78C2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54.24</w:t>
            </w:r>
          </w:p>
        </w:tc>
        <w:tc>
          <w:tcPr>
            <w:tcW w:w="876" w:type="dxa"/>
            <w:tcBorders>
              <w:top w:val="single" w:sz="2" w:space="0" w:color="auto"/>
              <w:left w:val="single" w:sz="2" w:space="0" w:color="auto"/>
              <w:bottom w:val="single" w:sz="2" w:space="0" w:color="auto"/>
              <w:right w:val="single" w:sz="2" w:space="0" w:color="auto"/>
            </w:tcBorders>
            <w:vAlign w:val="center"/>
          </w:tcPr>
          <w:p w14:paraId="6FCE3B4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5C4E89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E1B9B94"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42C7BD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15个月</w:t>
            </w:r>
          </w:p>
        </w:tc>
        <w:tc>
          <w:tcPr>
            <w:tcW w:w="876" w:type="dxa"/>
            <w:tcBorders>
              <w:top w:val="single" w:sz="2" w:space="0" w:color="auto"/>
              <w:left w:val="single" w:sz="2" w:space="0" w:color="auto"/>
              <w:bottom w:val="single" w:sz="2" w:space="0" w:color="auto"/>
              <w:right w:val="single" w:sz="2" w:space="0" w:color="auto"/>
            </w:tcBorders>
            <w:vAlign w:val="center"/>
          </w:tcPr>
          <w:p w14:paraId="3997E9B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13ED8F3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E30FFAE"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6817EA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0E3DB0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10557A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3A3BD3E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2025年03月07日</w:t>
            </w:r>
          </w:p>
        </w:tc>
        <w:tc>
          <w:tcPr>
            <w:tcW w:w="876" w:type="dxa"/>
            <w:tcBorders>
              <w:top w:val="single" w:sz="2" w:space="0" w:color="auto"/>
              <w:left w:val="single" w:sz="2" w:space="0" w:color="auto"/>
              <w:bottom w:val="single" w:sz="2" w:space="0" w:color="auto"/>
              <w:right w:val="single" w:sz="2" w:space="0" w:color="auto"/>
            </w:tcBorders>
            <w:vAlign w:val="center"/>
          </w:tcPr>
          <w:p w14:paraId="243D256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72.32</w:t>
            </w:r>
          </w:p>
        </w:tc>
        <w:tc>
          <w:tcPr>
            <w:tcW w:w="876" w:type="dxa"/>
            <w:tcBorders>
              <w:top w:val="single" w:sz="2" w:space="0" w:color="auto"/>
              <w:left w:val="single" w:sz="2" w:space="0" w:color="auto"/>
              <w:bottom w:val="single" w:sz="2" w:space="0" w:color="auto"/>
              <w:right w:val="single" w:sz="2" w:space="0" w:color="auto"/>
            </w:tcBorders>
            <w:vAlign w:val="center"/>
          </w:tcPr>
          <w:p w14:paraId="58D19EA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CBFBD7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2D4476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4C5590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15个月</w:t>
            </w:r>
          </w:p>
        </w:tc>
        <w:tc>
          <w:tcPr>
            <w:tcW w:w="876" w:type="dxa"/>
            <w:tcBorders>
              <w:top w:val="single" w:sz="2" w:space="0" w:color="auto"/>
              <w:left w:val="single" w:sz="2" w:space="0" w:color="auto"/>
              <w:bottom w:val="single" w:sz="2" w:space="0" w:color="auto"/>
              <w:right w:val="single" w:sz="2" w:space="0" w:color="auto"/>
            </w:tcBorders>
            <w:vAlign w:val="center"/>
          </w:tcPr>
          <w:p w14:paraId="21F4092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A0FE0D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6134120"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8CD87C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FDFE29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4B05C01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36A7BDA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2025年04月07日</w:t>
            </w:r>
          </w:p>
        </w:tc>
        <w:tc>
          <w:tcPr>
            <w:tcW w:w="876" w:type="dxa"/>
            <w:tcBorders>
              <w:top w:val="single" w:sz="2" w:space="0" w:color="auto"/>
              <w:left w:val="single" w:sz="2" w:space="0" w:color="auto"/>
              <w:bottom w:val="single" w:sz="2" w:space="0" w:color="auto"/>
              <w:right w:val="single" w:sz="2" w:space="0" w:color="auto"/>
            </w:tcBorders>
            <w:vAlign w:val="center"/>
          </w:tcPr>
          <w:p w14:paraId="5C22799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2,618.06</w:t>
            </w:r>
          </w:p>
        </w:tc>
        <w:tc>
          <w:tcPr>
            <w:tcW w:w="876" w:type="dxa"/>
            <w:tcBorders>
              <w:top w:val="single" w:sz="2" w:space="0" w:color="auto"/>
              <w:left w:val="single" w:sz="2" w:space="0" w:color="auto"/>
              <w:bottom w:val="single" w:sz="2" w:space="0" w:color="auto"/>
              <w:right w:val="single" w:sz="2" w:space="0" w:color="auto"/>
            </w:tcBorders>
            <w:vAlign w:val="center"/>
          </w:tcPr>
          <w:p w14:paraId="319F873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01368B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3A58B4E"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0DDD9B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13个月</w:t>
            </w:r>
          </w:p>
        </w:tc>
        <w:tc>
          <w:tcPr>
            <w:tcW w:w="876" w:type="dxa"/>
            <w:tcBorders>
              <w:top w:val="single" w:sz="2" w:space="0" w:color="auto"/>
              <w:left w:val="single" w:sz="2" w:space="0" w:color="auto"/>
              <w:bottom w:val="single" w:sz="2" w:space="0" w:color="auto"/>
              <w:right w:val="single" w:sz="2" w:space="0" w:color="auto"/>
            </w:tcBorders>
            <w:vAlign w:val="center"/>
          </w:tcPr>
          <w:p w14:paraId="69F746E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4E67256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1F0B0E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BB65ED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E620FE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43085BD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32B93CC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2025年04月07日</w:t>
            </w:r>
          </w:p>
        </w:tc>
        <w:tc>
          <w:tcPr>
            <w:tcW w:w="876" w:type="dxa"/>
            <w:tcBorders>
              <w:top w:val="single" w:sz="2" w:space="0" w:color="auto"/>
              <w:left w:val="single" w:sz="2" w:space="0" w:color="auto"/>
              <w:bottom w:val="single" w:sz="2" w:space="0" w:color="auto"/>
              <w:right w:val="single" w:sz="2" w:space="0" w:color="auto"/>
            </w:tcBorders>
            <w:vAlign w:val="center"/>
          </w:tcPr>
          <w:p w14:paraId="075D4BB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2,618.06</w:t>
            </w:r>
          </w:p>
        </w:tc>
        <w:tc>
          <w:tcPr>
            <w:tcW w:w="876" w:type="dxa"/>
            <w:tcBorders>
              <w:top w:val="single" w:sz="2" w:space="0" w:color="auto"/>
              <w:left w:val="single" w:sz="2" w:space="0" w:color="auto"/>
              <w:bottom w:val="single" w:sz="2" w:space="0" w:color="auto"/>
              <w:right w:val="single" w:sz="2" w:space="0" w:color="auto"/>
            </w:tcBorders>
            <w:vAlign w:val="center"/>
          </w:tcPr>
          <w:p w14:paraId="212DEE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A2BB06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91B5C0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9A62EB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13个月</w:t>
            </w:r>
          </w:p>
        </w:tc>
        <w:tc>
          <w:tcPr>
            <w:tcW w:w="876" w:type="dxa"/>
            <w:tcBorders>
              <w:top w:val="single" w:sz="2" w:space="0" w:color="auto"/>
              <w:left w:val="single" w:sz="2" w:space="0" w:color="auto"/>
              <w:bottom w:val="single" w:sz="2" w:space="0" w:color="auto"/>
              <w:right w:val="single" w:sz="2" w:space="0" w:color="auto"/>
            </w:tcBorders>
            <w:vAlign w:val="center"/>
          </w:tcPr>
          <w:p w14:paraId="675B08E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A7191B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4D7056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9BEDB4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9EEA1A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14:paraId="32BBAD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14:paraId="64F0663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2025年04月15日</w:t>
            </w:r>
          </w:p>
        </w:tc>
        <w:tc>
          <w:tcPr>
            <w:tcW w:w="876" w:type="dxa"/>
            <w:tcBorders>
              <w:top w:val="single" w:sz="2" w:space="0" w:color="auto"/>
              <w:left w:val="single" w:sz="2" w:space="0" w:color="auto"/>
              <w:bottom w:val="single" w:sz="2" w:space="0" w:color="auto"/>
              <w:right w:val="single" w:sz="2" w:space="0" w:color="auto"/>
            </w:tcBorders>
            <w:vAlign w:val="center"/>
          </w:tcPr>
          <w:p w14:paraId="758DA9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2,622.28</w:t>
            </w:r>
          </w:p>
        </w:tc>
        <w:tc>
          <w:tcPr>
            <w:tcW w:w="876" w:type="dxa"/>
            <w:tcBorders>
              <w:top w:val="single" w:sz="2" w:space="0" w:color="auto"/>
              <w:left w:val="single" w:sz="2" w:space="0" w:color="auto"/>
              <w:bottom w:val="single" w:sz="2" w:space="0" w:color="auto"/>
              <w:right w:val="single" w:sz="2" w:space="0" w:color="auto"/>
            </w:tcBorders>
            <w:vAlign w:val="center"/>
          </w:tcPr>
          <w:p w14:paraId="56A1720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AA068A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6DBE75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D48086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13个月</w:t>
            </w:r>
          </w:p>
        </w:tc>
        <w:tc>
          <w:tcPr>
            <w:tcW w:w="876" w:type="dxa"/>
            <w:tcBorders>
              <w:top w:val="single" w:sz="2" w:space="0" w:color="auto"/>
              <w:left w:val="single" w:sz="2" w:space="0" w:color="auto"/>
              <w:bottom w:val="single" w:sz="2" w:space="0" w:color="auto"/>
              <w:right w:val="single" w:sz="2" w:space="0" w:color="auto"/>
            </w:tcBorders>
            <w:vAlign w:val="center"/>
          </w:tcPr>
          <w:p w14:paraId="4F76DF3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1E5DF04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1906AF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7F7B3D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4BBDE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0654D8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00048E9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2025年06月20日</w:t>
            </w:r>
          </w:p>
        </w:tc>
        <w:tc>
          <w:tcPr>
            <w:tcW w:w="876" w:type="dxa"/>
            <w:tcBorders>
              <w:top w:val="single" w:sz="2" w:space="0" w:color="auto"/>
              <w:left w:val="single" w:sz="2" w:space="0" w:color="auto"/>
              <w:bottom w:val="single" w:sz="2" w:space="0" w:color="auto"/>
              <w:right w:val="single" w:sz="2" w:space="0" w:color="auto"/>
            </w:tcBorders>
            <w:vAlign w:val="center"/>
          </w:tcPr>
          <w:p w14:paraId="49DDEF0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30.25</w:t>
            </w:r>
          </w:p>
        </w:tc>
        <w:tc>
          <w:tcPr>
            <w:tcW w:w="876" w:type="dxa"/>
            <w:tcBorders>
              <w:top w:val="single" w:sz="2" w:space="0" w:color="auto"/>
              <w:left w:val="single" w:sz="2" w:space="0" w:color="auto"/>
              <w:bottom w:val="single" w:sz="2" w:space="0" w:color="auto"/>
              <w:right w:val="single" w:sz="2" w:space="0" w:color="auto"/>
            </w:tcBorders>
            <w:vAlign w:val="center"/>
          </w:tcPr>
          <w:p w14:paraId="6227824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0BF0331"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AEA3741"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656AB4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10个月</w:t>
            </w:r>
          </w:p>
        </w:tc>
        <w:tc>
          <w:tcPr>
            <w:tcW w:w="876" w:type="dxa"/>
            <w:tcBorders>
              <w:top w:val="single" w:sz="2" w:space="0" w:color="auto"/>
              <w:left w:val="single" w:sz="2" w:space="0" w:color="auto"/>
              <w:bottom w:val="single" w:sz="2" w:space="0" w:color="auto"/>
              <w:right w:val="single" w:sz="2" w:space="0" w:color="auto"/>
            </w:tcBorders>
            <w:vAlign w:val="center"/>
          </w:tcPr>
          <w:p w14:paraId="25F4B30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378417C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8F0C6F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C6502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4A1F3C6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2B5E08C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5183725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2025年07月29日</w:t>
            </w:r>
          </w:p>
        </w:tc>
        <w:tc>
          <w:tcPr>
            <w:tcW w:w="876" w:type="dxa"/>
            <w:tcBorders>
              <w:top w:val="single" w:sz="2" w:space="0" w:color="auto"/>
              <w:left w:val="single" w:sz="2" w:space="0" w:color="auto"/>
              <w:bottom w:val="single" w:sz="2" w:space="0" w:color="auto"/>
              <w:right w:val="single" w:sz="2" w:space="0" w:color="auto"/>
            </w:tcBorders>
            <w:vAlign w:val="center"/>
          </w:tcPr>
          <w:p w14:paraId="3AC648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2,161.48</w:t>
            </w:r>
          </w:p>
        </w:tc>
        <w:tc>
          <w:tcPr>
            <w:tcW w:w="876" w:type="dxa"/>
            <w:tcBorders>
              <w:top w:val="single" w:sz="2" w:space="0" w:color="auto"/>
              <w:left w:val="single" w:sz="2" w:space="0" w:color="auto"/>
              <w:bottom w:val="single" w:sz="2" w:space="0" w:color="auto"/>
              <w:right w:val="single" w:sz="2" w:space="0" w:color="auto"/>
            </w:tcBorders>
            <w:vAlign w:val="center"/>
          </w:tcPr>
          <w:p w14:paraId="63D268E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A0E64D2"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53E810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9E931A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422399E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AD42DD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C8DBE0E"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80E9ED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3F1850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4388A0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6B7B80F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2025年08月14日</w:t>
            </w:r>
          </w:p>
        </w:tc>
        <w:tc>
          <w:tcPr>
            <w:tcW w:w="876" w:type="dxa"/>
            <w:tcBorders>
              <w:top w:val="single" w:sz="2" w:space="0" w:color="auto"/>
              <w:left w:val="single" w:sz="2" w:space="0" w:color="auto"/>
              <w:bottom w:val="single" w:sz="2" w:space="0" w:color="auto"/>
              <w:right w:val="single" w:sz="2" w:space="0" w:color="auto"/>
            </w:tcBorders>
            <w:vAlign w:val="center"/>
          </w:tcPr>
          <w:p w14:paraId="7C107F3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4,500</w:t>
            </w:r>
          </w:p>
        </w:tc>
        <w:tc>
          <w:tcPr>
            <w:tcW w:w="876" w:type="dxa"/>
            <w:tcBorders>
              <w:top w:val="single" w:sz="2" w:space="0" w:color="auto"/>
              <w:left w:val="single" w:sz="2" w:space="0" w:color="auto"/>
              <w:bottom w:val="single" w:sz="2" w:space="0" w:color="auto"/>
              <w:right w:val="single" w:sz="2" w:space="0" w:color="auto"/>
            </w:tcBorders>
            <w:vAlign w:val="center"/>
          </w:tcPr>
          <w:p w14:paraId="1FEE47D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345CBC2"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7A6991B"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D4C938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10个月</w:t>
            </w:r>
          </w:p>
        </w:tc>
        <w:tc>
          <w:tcPr>
            <w:tcW w:w="876" w:type="dxa"/>
            <w:tcBorders>
              <w:top w:val="single" w:sz="2" w:space="0" w:color="auto"/>
              <w:left w:val="single" w:sz="2" w:space="0" w:color="auto"/>
              <w:bottom w:val="single" w:sz="2" w:space="0" w:color="auto"/>
              <w:right w:val="single" w:sz="2" w:space="0" w:color="auto"/>
            </w:tcBorders>
            <w:vAlign w:val="center"/>
          </w:tcPr>
          <w:p w14:paraId="0DC4591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409B9AC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F823248"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4C0D8E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054F04F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437F58A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077879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2025年08月27日</w:t>
            </w:r>
          </w:p>
        </w:tc>
        <w:tc>
          <w:tcPr>
            <w:tcW w:w="876" w:type="dxa"/>
            <w:tcBorders>
              <w:top w:val="single" w:sz="2" w:space="0" w:color="auto"/>
              <w:left w:val="single" w:sz="2" w:space="0" w:color="auto"/>
              <w:bottom w:val="single" w:sz="2" w:space="0" w:color="auto"/>
              <w:right w:val="single" w:sz="2" w:space="0" w:color="auto"/>
            </w:tcBorders>
            <w:vAlign w:val="center"/>
          </w:tcPr>
          <w:p w14:paraId="33DFA8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1,480</w:t>
            </w:r>
          </w:p>
        </w:tc>
        <w:tc>
          <w:tcPr>
            <w:tcW w:w="876" w:type="dxa"/>
            <w:tcBorders>
              <w:top w:val="single" w:sz="2" w:space="0" w:color="auto"/>
              <w:left w:val="single" w:sz="2" w:space="0" w:color="auto"/>
              <w:bottom w:val="single" w:sz="2" w:space="0" w:color="auto"/>
              <w:right w:val="single" w:sz="2" w:space="0" w:color="auto"/>
            </w:tcBorders>
            <w:vAlign w:val="center"/>
          </w:tcPr>
          <w:p w14:paraId="2654DB5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070657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2F04DA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7E0FDC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7D75896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124E56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085C8065"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0CFCA0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E86282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1BBFA0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218BDED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2025年09月25日</w:t>
            </w:r>
          </w:p>
        </w:tc>
        <w:tc>
          <w:tcPr>
            <w:tcW w:w="876" w:type="dxa"/>
            <w:tcBorders>
              <w:top w:val="single" w:sz="2" w:space="0" w:color="auto"/>
              <w:left w:val="single" w:sz="2" w:space="0" w:color="auto"/>
              <w:bottom w:val="single" w:sz="2" w:space="0" w:color="auto"/>
              <w:right w:val="single" w:sz="2" w:space="0" w:color="auto"/>
            </w:tcBorders>
            <w:vAlign w:val="center"/>
          </w:tcPr>
          <w:p w14:paraId="0DF07E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1,823.77</w:t>
            </w:r>
          </w:p>
        </w:tc>
        <w:tc>
          <w:tcPr>
            <w:tcW w:w="876" w:type="dxa"/>
            <w:tcBorders>
              <w:top w:val="single" w:sz="2" w:space="0" w:color="auto"/>
              <w:left w:val="single" w:sz="2" w:space="0" w:color="auto"/>
              <w:bottom w:val="single" w:sz="2" w:space="0" w:color="auto"/>
              <w:right w:val="single" w:sz="2" w:space="0" w:color="auto"/>
            </w:tcBorders>
            <w:vAlign w:val="center"/>
          </w:tcPr>
          <w:p w14:paraId="5E2B140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5AC8DF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7CEF76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9F5E68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0998FCF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4D2E681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CCB3C25"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FB659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1849C3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076B15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321FBA5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2025年10月28日</w:t>
            </w:r>
          </w:p>
        </w:tc>
        <w:tc>
          <w:tcPr>
            <w:tcW w:w="876" w:type="dxa"/>
            <w:tcBorders>
              <w:top w:val="single" w:sz="2" w:space="0" w:color="auto"/>
              <w:left w:val="single" w:sz="2" w:space="0" w:color="auto"/>
              <w:bottom w:val="single" w:sz="2" w:space="0" w:color="auto"/>
              <w:right w:val="single" w:sz="2" w:space="0" w:color="auto"/>
            </w:tcBorders>
            <w:vAlign w:val="center"/>
          </w:tcPr>
          <w:p w14:paraId="063CC43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1,167.74</w:t>
            </w:r>
          </w:p>
        </w:tc>
        <w:tc>
          <w:tcPr>
            <w:tcW w:w="876" w:type="dxa"/>
            <w:tcBorders>
              <w:top w:val="single" w:sz="2" w:space="0" w:color="auto"/>
              <w:left w:val="single" w:sz="2" w:space="0" w:color="auto"/>
              <w:bottom w:val="single" w:sz="2" w:space="0" w:color="auto"/>
              <w:right w:val="single" w:sz="2" w:space="0" w:color="auto"/>
            </w:tcBorders>
            <w:vAlign w:val="center"/>
          </w:tcPr>
          <w:p w14:paraId="643F802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324A87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05FDBE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8853FA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14:paraId="0AE7F6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7FD86C9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0B062B46"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BCF160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28C17E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2025年05月19日</w:t>
            </w:r>
          </w:p>
        </w:tc>
        <w:tc>
          <w:tcPr>
            <w:tcW w:w="876" w:type="dxa"/>
            <w:tcBorders>
              <w:top w:val="single" w:sz="2" w:space="0" w:color="auto"/>
              <w:left w:val="single" w:sz="2" w:space="0" w:color="auto"/>
              <w:bottom w:val="single" w:sz="2" w:space="0" w:color="auto"/>
              <w:right w:val="single" w:sz="2" w:space="0" w:color="auto"/>
            </w:tcBorders>
            <w:vAlign w:val="center"/>
          </w:tcPr>
          <w:p w14:paraId="737DD63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876" w:type="dxa"/>
            <w:tcBorders>
              <w:top w:val="single" w:sz="2" w:space="0" w:color="auto"/>
              <w:left w:val="single" w:sz="2" w:space="0" w:color="auto"/>
              <w:bottom w:val="single" w:sz="2" w:space="0" w:color="auto"/>
              <w:right w:val="single" w:sz="2" w:space="0" w:color="auto"/>
            </w:tcBorders>
            <w:vAlign w:val="center"/>
          </w:tcPr>
          <w:p w14:paraId="3D8F683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2025年10月29日</w:t>
            </w:r>
          </w:p>
        </w:tc>
        <w:tc>
          <w:tcPr>
            <w:tcW w:w="876" w:type="dxa"/>
            <w:tcBorders>
              <w:top w:val="single" w:sz="2" w:space="0" w:color="auto"/>
              <w:left w:val="single" w:sz="2" w:space="0" w:color="auto"/>
              <w:bottom w:val="single" w:sz="2" w:space="0" w:color="auto"/>
              <w:right w:val="single" w:sz="2" w:space="0" w:color="auto"/>
            </w:tcBorders>
            <w:vAlign w:val="center"/>
          </w:tcPr>
          <w:p w14:paraId="419D48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2,501.28</w:t>
            </w:r>
          </w:p>
        </w:tc>
        <w:tc>
          <w:tcPr>
            <w:tcW w:w="876" w:type="dxa"/>
            <w:tcBorders>
              <w:top w:val="single" w:sz="2" w:space="0" w:color="auto"/>
              <w:left w:val="single" w:sz="2" w:space="0" w:color="auto"/>
              <w:bottom w:val="single" w:sz="2" w:space="0" w:color="auto"/>
              <w:right w:val="single" w:sz="2" w:space="0" w:color="auto"/>
            </w:tcBorders>
            <w:vAlign w:val="center"/>
          </w:tcPr>
          <w:p w14:paraId="49E652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400200E"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3DA904E"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2DEC44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4个月</w:t>
            </w:r>
          </w:p>
        </w:tc>
        <w:tc>
          <w:tcPr>
            <w:tcW w:w="876" w:type="dxa"/>
            <w:tcBorders>
              <w:top w:val="single" w:sz="2" w:space="0" w:color="auto"/>
              <w:left w:val="single" w:sz="2" w:space="0" w:color="auto"/>
              <w:bottom w:val="single" w:sz="2" w:space="0" w:color="auto"/>
              <w:right w:val="single" w:sz="2" w:space="0" w:color="auto"/>
            </w:tcBorders>
            <w:vAlign w:val="center"/>
          </w:tcPr>
          <w:p w14:paraId="171D67C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E234B2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D85BEF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6B6E0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0D6ABF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2020年06月30日</w:t>
            </w:r>
          </w:p>
        </w:tc>
        <w:tc>
          <w:tcPr>
            <w:tcW w:w="876" w:type="dxa"/>
            <w:tcBorders>
              <w:top w:val="single" w:sz="2" w:space="0" w:color="auto"/>
              <w:left w:val="single" w:sz="2" w:space="0" w:color="auto"/>
              <w:bottom w:val="single" w:sz="2" w:space="0" w:color="auto"/>
              <w:right w:val="single" w:sz="2" w:space="0" w:color="auto"/>
            </w:tcBorders>
            <w:vAlign w:val="center"/>
          </w:tcPr>
          <w:p w14:paraId="3690B9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80,000</w:t>
            </w:r>
          </w:p>
        </w:tc>
        <w:tc>
          <w:tcPr>
            <w:tcW w:w="876" w:type="dxa"/>
            <w:tcBorders>
              <w:top w:val="single" w:sz="2" w:space="0" w:color="auto"/>
              <w:left w:val="single" w:sz="2" w:space="0" w:color="auto"/>
              <w:bottom w:val="single" w:sz="2" w:space="0" w:color="auto"/>
              <w:right w:val="single" w:sz="2" w:space="0" w:color="auto"/>
            </w:tcBorders>
            <w:vAlign w:val="center"/>
          </w:tcPr>
          <w:p w14:paraId="692AB88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2020年12月31日</w:t>
            </w:r>
          </w:p>
        </w:tc>
        <w:tc>
          <w:tcPr>
            <w:tcW w:w="876" w:type="dxa"/>
            <w:tcBorders>
              <w:top w:val="single" w:sz="2" w:space="0" w:color="auto"/>
              <w:left w:val="single" w:sz="2" w:space="0" w:color="auto"/>
              <w:bottom w:val="single" w:sz="2" w:space="0" w:color="auto"/>
              <w:right w:val="single" w:sz="2" w:space="0" w:color="auto"/>
            </w:tcBorders>
            <w:vAlign w:val="center"/>
          </w:tcPr>
          <w:p w14:paraId="26F6D5C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41,158.14</w:t>
            </w:r>
          </w:p>
        </w:tc>
        <w:tc>
          <w:tcPr>
            <w:tcW w:w="876" w:type="dxa"/>
            <w:tcBorders>
              <w:top w:val="single" w:sz="2" w:space="0" w:color="auto"/>
              <w:left w:val="single" w:sz="2" w:space="0" w:color="auto"/>
              <w:bottom w:val="single" w:sz="2" w:space="0" w:color="auto"/>
              <w:right w:val="single" w:sz="2" w:space="0" w:color="auto"/>
            </w:tcBorders>
            <w:vAlign w:val="center"/>
          </w:tcPr>
          <w:p w14:paraId="667359D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249F87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ACF223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760580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132个月</w:t>
            </w:r>
          </w:p>
        </w:tc>
        <w:tc>
          <w:tcPr>
            <w:tcW w:w="876" w:type="dxa"/>
            <w:tcBorders>
              <w:top w:val="single" w:sz="2" w:space="0" w:color="auto"/>
              <w:left w:val="single" w:sz="2" w:space="0" w:color="auto"/>
              <w:bottom w:val="single" w:sz="2" w:space="0" w:color="auto"/>
              <w:right w:val="single" w:sz="2" w:space="0" w:color="auto"/>
            </w:tcBorders>
            <w:vAlign w:val="center"/>
          </w:tcPr>
          <w:p w14:paraId="661E837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3BA5AA5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DB7CAE6"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EFB523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A8DA49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2020年06月30日</w:t>
            </w:r>
          </w:p>
        </w:tc>
        <w:tc>
          <w:tcPr>
            <w:tcW w:w="876" w:type="dxa"/>
            <w:tcBorders>
              <w:top w:val="single" w:sz="2" w:space="0" w:color="auto"/>
              <w:left w:val="single" w:sz="2" w:space="0" w:color="auto"/>
              <w:bottom w:val="single" w:sz="2" w:space="0" w:color="auto"/>
              <w:right w:val="single" w:sz="2" w:space="0" w:color="auto"/>
            </w:tcBorders>
            <w:vAlign w:val="center"/>
          </w:tcPr>
          <w:p w14:paraId="66F090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80,000</w:t>
            </w:r>
          </w:p>
        </w:tc>
        <w:tc>
          <w:tcPr>
            <w:tcW w:w="876" w:type="dxa"/>
            <w:tcBorders>
              <w:top w:val="single" w:sz="2" w:space="0" w:color="auto"/>
              <w:left w:val="single" w:sz="2" w:space="0" w:color="auto"/>
              <w:bottom w:val="single" w:sz="2" w:space="0" w:color="auto"/>
              <w:right w:val="single" w:sz="2" w:space="0" w:color="auto"/>
            </w:tcBorders>
            <w:vAlign w:val="center"/>
          </w:tcPr>
          <w:p w14:paraId="35EEB3D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2022年04月02日</w:t>
            </w:r>
          </w:p>
        </w:tc>
        <w:tc>
          <w:tcPr>
            <w:tcW w:w="876" w:type="dxa"/>
            <w:tcBorders>
              <w:top w:val="single" w:sz="2" w:space="0" w:color="auto"/>
              <w:left w:val="single" w:sz="2" w:space="0" w:color="auto"/>
              <w:bottom w:val="single" w:sz="2" w:space="0" w:color="auto"/>
              <w:right w:val="single" w:sz="2" w:space="0" w:color="auto"/>
            </w:tcBorders>
            <w:vAlign w:val="center"/>
          </w:tcPr>
          <w:p w14:paraId="217592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1,625.97</w:t>
            </w:r>
          </w:p>
        </w:tc>
        <w:tc>
          <w:tcPr>
            <w:tcW w:w="876" w:type="dxa"/>
            <w:tcBorders>
              <w:top w:val="single" w:sz="2" w:space="0" w:color="auto"/>
              <w:left w:val="single" w:sz="2" w:space="0" w:color="auto"/>
              <w:bottom w:val="single" w:sz="2" w:space="0" w:color="auto"/>
              <w:right w:val="single" w:sz="2" w:space="0" w:color="auto"/>
            </w:tcBorders>
            <w:vAlign w:val="center"/>
          </w:tcPr>
          <w:p w14:paraId="368E751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22E649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8D5FD61"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46623C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109个月</w:t>
            </w:r>
          </w:p>
        </w:tc>
        <w:tc>
          <w:tcPr>
            <w:tcW w:w="876" w:type="dxa"/>
            <w:tcBorders>
              <w:top w:val="single" w:sz="2" w:space="0" w:color="auto"/>
              <w:left w:val="single" w:sz="2" w:space="0" w:color="auto"/>
              <w:bottom w:val="single" w:sz="2" w:space="0" w:color="auto"/>
              <w:right w:val="single" w:sz="2" w:space="0" w:color="auto"/>
            </w:tcBorders>
            <w:vAlign w:val="center"/>
          </w:tcPr>
          <w:p w14:paraId="3D76F28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174283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2E29501"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EEFDA8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29E77E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2020年06月30日</w:t>
            </w:r>
          </w:p>
        </w:tc>
        <w:tc>
          <w:tcPr>
            <w:tcW w:w="876" w:type="dxa"/>
            <w:tcBorders>
              <w:top w:val="single" w:sz="2" w:space="0" w:color="auto"/>
              <w:left w:val="single" w:sz="2" w:space="0" w:color="auto"/>
              <w:bottom w:val="single" w:sz="2" w:space="0" w:color="auto"/>
              <w:right w:val="single" w:sz="2" w:space="0" w:color="auto"/>
            </w:tcBorders>
            <w:vAlign w:val="center"/>
          </w:tcPr>
          <w:p w14:paraId="646BC2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80,000</w:t>
            </w:r>
          </w:p>
        </w:tc>
        <w:tc>
          <w:tcPr>
            <w:tcW w:w="876" w:type="dxa"/>
            <w:tcBorders>
              <w:top w:val="single" w:sz="2" w:space="0" w:color="auto"/>
              <w:left w:val="single" w:sz="2" w:space="0" w:color="auto"/>
              <w:bottom w:val="single" w:sz="2" w:space="0" w:color="auto"/>
              <w:right w:val="single" w:sz="2" w:space="0" w:color="auto"/>
            </w:tcBorders>
            <w:vAlign w:val="center"/>
          </w:tcPr>
          <w:p w14:paraId="1523984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2022年05月18日</w:t>
            </w:r>
          </w:p>
        </w:tc>
        <w:tc>
          <w:tcPr>
            <w:tcW w:w="876" w:type="dxa"/>
            <w:tcBorders>
              <w:top w:val="single" w:sz="2" w:space="0" w:color="auto"/>
              <w:left w:val="single" w:sz="2" w:space="0" w:color="auto"/>
              <w:bottom w:val="single" w:sz="2" w:space="0" w:color="auto"/>
              <w:right w:val="single" w:sz="2" w:space="0" w:color="auto"/>
            </w:tcBorders>
            <w:vAlign w:val="center"/>
          </w:tcPr>
          <w:p w14:paraId="1196DD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609.98</w:t>
            </w:r>
          </w:p>
        </w:tc>
        <w:tc>
          <w:tcPr>
            <w:tcW w:w="876" w:type="dxa"/>
            <w:tcBorders>
              <w:top w:val="single" w:sz="2" w:space="0" w:color="auto"/>
              <w:left w:val="single" w:sz="2" w:space="0" w:color="auto"/>
              <w:bottom w:val="single" w:sz="2" w:space="0" w:color="auto"/>
              <w:right w:val="single" w:sz="2" w:space="0" w:color="auto"/>
            </w:tcBorders>
            <w:vAlign w:val="center"/>
          </w:tcPr>
          <w:p w14:paraId="63CE7A0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32CB0A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48169B4"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3C10E5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108个月</w:t>
            </w:r>
          </w:p>
        </w:tc>
        <w:tc>
          <w:tcPr>
            <w:tcW w:w="876" w:type="dxa"/>
            <w:tcBorders>
              <w:top w:val="single" w:sz="2" w:space="0" w:color="auto"/>
              <w:left w:val="single" w:sz="2" w:space="0" w:color="auto"/>
              <w:bottom w:val="single" w:sz="2" w:space="0" w:color="auto"/>
              <w:right w:val="single" w:sz="2" w:space="0" w:color="auto"/>
            </w:tcBorders>
            <w:vAlign w:val="center"/>
          </w:tcPr>
          <w:p w14:paraId="304FD1F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0136803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0683E80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97B0FF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12082C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14:paraId="47471B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14:paraId="0E08814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2022年06月27日</w:t>
            </w:r>
          </w:p>
        </w:tc>
        <w:tc>
          <w:tcPr>
            <w:tcW w:w="876" w:type="dxa"/>
            <w:tcBorders>
              <w:top w:val="single" w:sz="2" w:space="0" w:color="auto"/>
              <w:left w:val="single" w:sz="2" w:space="0" w:color="auto"/>
              <w:bottom w:val="single" w:sz="2" w:space="0" w:color="auto"/>
              <w:right w:val="single" w:sz="2" w:space="0" w:color="auto"/>
            </w:tcBorders>
            <w:vAlign w:val="center"/>
          </w:tcPr>
          <w:p w14:paraId="7753B9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417.59</w:t>
            </w:r>
          </w:p>
        </w:tc>
        <w:tc>
          <w:tcPr>
            <w:tcW w:w="876" w:type="dxa"/>
            <w:tcBorders>
              <w:top w:val="single" w:sz="2" w:space="0" w:color="auto"/>
              <w:left w:val="single" w:sz="2" w:space="0" w:color="auto"/>
              <w:bottom w:val="single" w:sz="2" w:space="0" w:color="auto"/>
              <w:right w:val="single" w:sz="2" w:space="0" w:color="auto"/>
            </w:tcBorders>
            <w:vAlign w:val="center"/>
          </w:tcPr>
          <w:p w14:paraId="61FEC0B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533955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6F48C7C"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EBE4A2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107个月</w:t>
            </w:r>
          </w:p>
        </w:tc>
        <w:tc>
          <w:tcPr>
            <w:tcW w:w="876" w:type="dxa"/>
            <w:tcBorders>
              <w:top w:val="single" w:sz="2" w:space="0" w:color="auto"/>
              <w:left w:val="single" w:sz="2" w:space="0" w:color="auto"/>
              <w:bottom w:val="single" w:sz="2" w:space="0" w:color="auto"/>
              <w:right w:val="single" w:sz="2" w:space="0" w:color="auto"/>
            </w:tcBorders>
            <w:vAlign w:val="center"/>
          </w:tcPr>
          <w:p w14:paraId="352EF96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623CD3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78FCD821"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D685D5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7D1601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14:paraId="366046D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14:paraId="268B9DD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2022年06月27日</w:t>
            </w:r>
          </w:p>
        </w:tc>
        <w:tc>
          <w:tcPr>
            <w:tcW w:w="876" w:type="dxa"/>
            <w:tcBorders>
              <w:top w:val="single" w:sz="2" w:space="0" w:color="auto"/>
              <w:left w:val="single" w:sz="2" w:space="0" w:color="auto"/>
              <w:bottom w:val="single" w:sz="2" w:space="0" w:color="auto"/>
              <w:right w:val="single" w:sz="2" w:space="0" w:color="auto"/>
            </w:tcBorders>
            <w:vAlign w:val="center"/>
          </w:tcPr>
          <w:p w14:paraId="55344B1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255.47</w:t>
            </w:r>
          </w:p>
        </w:tc>
        <w:tc>
          <w:tcPr>
            <w:tcW w:w="876" w:type="dxa"/>
            <w:tcBorders>
              <w:top w:val="single" w:sz="2" w:space="0" w:color="auto"/>
              <w:left w:val="single" w:sz="2" w:space="0" w:color="auto"/>
              <w:bottom w:val="single" w:sz="2" w:space="0" w:color="auto"/>
              <w:right w:val="single" w:sz="2" w:space="0" w:color="auto"/>
            </w:tcBorders>
            <w:vAlign w:val="center"/>
          </w:tcPr>
          <w:p w14:paraId="52311A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0D8511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5AB795B"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E5B730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41个月</w:t>
            </w:r>
          </w:p>
        </w:tc>
        <w:tc>
          <w:tcPr>
            <w:tcW w:w="876" w:type="dxa"/>
            <w:tcBorders>
              <w:top w:val="single" w:sz="2" w:space="0" w:color="auto"/>
              <w:left w:val="single" w:sz="2" w:space="0" w:color="auto"/>
              <w:bottom w:val="single" w:sz="2" w:space="0" w:color="auto"/>
              <w:right w:val="single" w:sz="2" w:space="0" w:color="auto"/>
            </w:tcBorders>
            <w:vAlign w:val="center"/>
          </w:tcPr>
          <w:p w14:paraId="7558744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5D71FCD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04556D6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6FC740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DFB3AA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14:paraId="5A0709C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14:paraId="5B0E750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2022年07月27日</w:t>
            </w:r>
          </w:p>
        </w:tc>
        <w:tc>
          <w:tcPr>
            <w:tcW w:w="876" w:type="dxa"/>
            <w:tcBorders>
              <w:top w:val="single" w:sz="2" w:space="0" w:color="auto"/>
              <w:left w:val="single" w:sz="2" w:space="0" w:color="auto"/>
              <w:bottom w:val="single" w:sz="2" w:space="0" w:color="auto"/>
              <w:right w:val="single" w:sz="2" w:space="0" w:color="auto"/>
            </w:tcBorders>
            <w:vAlign w:val="center"/>
          </w:tcPr>
          <w:p w14:paraId="54AD4D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598.29</w:t>
            </w:r>
          </w:p>
        </w:tc>
        <w:tc>
          <w:tcPr>
            <w:tcW w:w="876" w:type="dxa"/>
            <w:tcBorders>
              <w:top w:val="single" w:sz="2" w:space="0" w:color="auto"/>
              <w:left w:val="single" w:sz="2" w:space="0" w:color="auto"/>
              <w:bottom w:val="single" w:sz="2" w:space="0" w:color="auto"/>
              <w:right w:val="single" w:sz="2" w:space="0" w:color="auto"/>
            </w:tcBorders>
            <w:vAlign w:val="center"/>
          </w:tcPr>
          <w:p w14:paraId="1776FFA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B39B17C"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F5AAE6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4E15C6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106个月</w:t>
            </w:r>
          </w:p>
        </w:tc>
        <w:tc>
          <w:tcPr>
            <w:tcW w:w="876" w:type="dxa"/>
            <w:tcBorders>
              <w:top w:val="single" w:sz="2" w:space="0" w:color="auto"/>
              <w:left w:val="single" w:sz="2" w:space="0" w:color="auto"/>
              <w:bottom w:val="single" w:sz="2" w:space="0" w:color="auto"/>
              <w:right w:val="single" w:sz="2" w:space="0" w:color="auto"/>
            </w:tcBorders>
            <w:vAlign w:val="center"/>
          </w:tcPr>
          <w:p w14:paraId="64A334E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4329A4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080E549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C522F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7F1645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14:paraId="62A393A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14:paraId="386562E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2022年08月25日</w:t>
            </w:r>
          </w:p>
        </w:tc>
        <w:tc>
          <w:tcPr>
            <w:tcW w:w="876" w:type="dxa"/>
            <w:tcBorders>
              <w:top w:val="single" w:sz="2" w:space="0" w:color="auto"/>
              <w:left w:val="single" w:sz="2" w:space="0" w:color="auto"/>
              <w:bottom w:val="single" w:sz="2" w:space="0" w:color="auto"/>
              <w:right w:val="single" w:sz="2" w:space="0" w:color="auto"/>
            </w:tcBorders>
            <w:vAlign w:val="center"/>
          </w:tcPr>
          <w:p w14:paraId="248F6EC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465.49</w:t>
            </w:r>
          </w:p>
        </w:tc>
        <w:tc>
          <w:tcPr>
            <w:tcW w:w="876" w:type="dxa"/>
            <w:tcBorders>
              <w:top w:val="single" w:sz="2" w:space="0" w:color="auto"/>
              <w:left w:val="single" w:sz="2" w:space="0" w:color="auto"/>
              <w:bottom w:val="single" w:sz="2" w:space="0" w:color="auto"/>
              <w:right w:val="single" w:sz="2" w:space="0" w:color="auto"/>
            </w:tcBorders>
            <w:vAlign w:val="center"/>
          </w:tcPr>
          <w:p w14:paraId="2D9A0A6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98F1001"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065BB5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9D2108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105个月</w:t>
            </w:r>
          </w:p>
        </w:tc>
        <w:tc>
          <w:tcPr>
            <w:tcW w:w="876" w:type="dxa"/>
            <w:tcBorders>
              <w:top w:val="single" w:sz="2" w:space="0" w:color="auto"/>
              <w:left w:val="single" w:sz="2" w:space="0" w:color="auto"/>
              <w:bottom w:val="single" w:sz="2" w:space="0" w:color="auto"/>
              <w:right w:val="single" w:sz="2" w:space="0" w:color="auto"/>
            </w:tcBorders>
            <w:vAlign w:val="center"/>
          </w:tcPr>
          <w:p w14:paraId="3AD06C1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8CFD43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D01CEC6"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8CF3D2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169F26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14:paraId="488485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14:paraId="1EF1095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2022年09月29日</w:t>
            </w:r>
          </w:p>
        </w:tc>
        <w:tc>
          <w:tcPr>
            <w:tcW w:w="876" w:type="dxa"/>
            <w:tcBorders>
              <w:top w:val="single" w:sz="2" w:space="0" w:color="auto"/>
              <w:left w:val="single" w:sz="2" w:space="0" w:color="auto"/>
              <w:bottom w:val="single" w:sz="2" w:space="0" w:color="auto"/>
              <w:right w:val="single" w:sz="2" w:space="0" w:color="auto"/>
            </w:tcBorders>
            <w:vAlign w:val="center"/>
          </w:tcPr>
          <w:p w14:paraId="1FFFD1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10.67</w:t>
            </w:r>
          </w:p>
        </w:tc>
        <w:tc>
          <w:tcPr>
            <w:tcW w:w="876" w:type="dxa"/>
            <w:tcBorders>
              <w:top w:val="single" w:sz="2" w:space="0" w:color="auto"/>
              <w:left w:val="single" w:sz="2" w:space="0" w:color="auto"/>
              <w:bottom w:val="single" w:sz="2" w:space="0" w:color="auto"/>
              <w:right w:val="single" w:sz="2" w:space="0" w:color="auto"/>
            </w:tcBorders>
            <w:vAlign w:val="center"/>
          </w:tcPr>
          <w:p w14:paraId="3424647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32EB8A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26F3BA1"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04F82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104个月</w:t>
            </w:r>
          </w:p>
        </w:tc>
        <w:tc>
          <w:tcPr>
            <w:tcW w:w="876" w:type="dxa"/>
            <w:tcBorders>
              <w:top w:val="single" w:sz="2" w:space="0" w:color="auto"/>
              <w:left w:val="single" w:sz="2" w:space="0" w:color="auto"/>
              <w:bottom w:val="single" w:sz="2" w:space="0" w:color="auto"/>
              <w:right w:val="single" w:sz="2" w:space="0" w:color="auto"/>
            </w:tcBorders>
            <w:vAlign w:val="center"/>
          </w:tcPr>
          <w:p w14:paraId="6554217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79512D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9BD389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966730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A567E2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14:paraId="433245A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14:paraId="7AA70D4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2022年11月02日</w:t>
            </w:r>
          </w:p>
        </w:tc>
        <w:tc>
          <w:tcPr>
            <w:tcW w:w="876" w:type="dxa"/>
            <w:tcBorders>
              <w:top w:val="single" w:sz="2" w:space="0" w:color="auto"/>
              <w:left w:val="single" w:sz="2" w:space="0" w:color="auto"/>
              <w:bottom w:val="single" w:sz="2" w:space="0" w:color="auto"/>
              <w:right w:val="single" w:sz="2" w:space="0" w:color="auto"/>
            </w:tcBorders>
            <w:vAlign w:val="center"/>
          </w:tcPr>
          <w:p w14:paraId="75B649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928.43</w:t>
            </w:r>
          </w:p>
        </w:tc>
        <w:tc>
          <w:tcPr>
            <w:tcW w:w="876" w:type="dxa"/>
            <w:tcBorders>
              <w:top w:val="single" w:sz="2" w:space="0" w:color="auto"/>
              <w:left w:val="single" w:sz="2" w:space="0" w:color="auto"/>
              <w:bottom w:val="single" w:sz="2" w:space="0" w:color="auto"/>
              <w:right w:val="single" w:sz="2" w:space="0" w:color="auto"/>
            </w:tcBorders>
            <w:vAlign w:val="center"/>
          </w:tcPr>
          <w:p w14:paraId="6D3E9B7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5DE9E5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86C2F91"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969929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103个月</w:t>
            </w:r>
          </w:p>
        </w:tc>
        <w:tc>
          <w:tcPr>
            <w:tcW w:w="876" w:type="dxa"/>
            <w:tcBorders>
              <w:top w:val="single" w:sz="2" w:space="0" w:color="auto"/>
              <w:left w:val="single" w:sz="2" w:space="0" w:color="auto"/>
              <w:bottom w:val="single" w:sz="2" w:space="0" w:color="auto"/>
              <w:right w:val="single" w:sz="2" w:space="0" w:color="auto"/>
            </w:tcBorders>
            <w:vAlign w:val="center"/>
          </w:tcPr>
          <w:p w14:paraId="322A48B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1B34200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A624AE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B31758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3760F5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14:paraId="033639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14:paraId="523731B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2022年11月30日</w:t>
            </w:r>
          </w:p>
        </w:tc>
        <w:tc>
          <w:tcPr>
            <w:tcW w:w="876" w:type="dxa"/>
            <w:tcBorders>
              <w:top w:val="single" w:sz="2" w:space="0" w:color="auto"/>
              <w:left w:val="single" w:sz="2" w:space="0" w:color="auto"/>
              <w:bottom w:val="single" w:sz="2" w:space="0" w:color="auto"/>
              <w:right w:val="single" w:sz="2" w:space="0" w:color="auto"/>
            </w:tcBorders>
            <w:vAlign w:val="center"/>
          </w:tcPr>
          <w:p w14:paraId="2A7A0C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845.6</w:t>
            </w:r>
          </w:p>
        </w:tc>
        <w:tc>
          <w:tcPr>
            <w:tcW w:w="876" w:type="dxa"/>
            <w:tcBorders>
              <w:top w:val="single" w:sz="2" w:space="0" w:color="auto"/>
              <w:left w:val="single" w:sz="2" w:space="0" w:color="auto"/>
              <w:bottom w:val="single" w:sz="2" w:space="0" w:color="auto"/>
              <w:right w:val="single" w:sz="2" w:space="0" w:color="auto"/>
            </w:tcBorders>
            <w:vAlign w:val="center"/>
          </w:tcPr>
          <w:p w14:paraId="274BBE7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FD7C39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3763258"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8763B4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78个月</w:t>
            </w:r>
          </w:p>
        </w:tc>
        <w:tc>
          <w:tcPr>
            <w:tcW w:w="876" w:type="dxa"/>
            <w:tcBorders>
              <w:top w:val="single" w:sz="2" w:space="0" w:color="auto"/>
              <w:left w:val="single" w:sz="2" w:space="0" w:color="auto"/>
              <w:bottom w:val="single" w:sz="2" w:space="0" w:color="auto"/>
              <w:right w:val="single" w:sz="2" w:space="0" w:color="auto"/>
            </w:tcBorders>
            <w:vAlign w:val="center"/>
          </w:tcPr>
          <w:p w14:paraId="4ACDD0F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4D56A7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49440DEA"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7E1049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E7A124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14:paraId="4C1C56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14:paraId="763EDAB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2022年12月02日</w:t>
            </w:r>
          </w:p>
        </w:tc>
        <w:tc>
          <w:tcPr>
            <w:tcW w:w="876" w:type="dxa"/>
            <w:tcBorders>
              <w:top w:val="single" w:sz="2" w:space="0" w:color="auto"/>
              <w:left w:val="single" w:sz="2" w:space="0" w:color="auto"/>
              <w:bottom w:val="single" w:sz="2" w:space="0" w:color="auto"/>
              <w:right w:val="single" w:sz="2" w:space="0" w:color="auto"/>
            </w:tcBorders>
            <w:vAlign w:val="center"/>
          </w:tcPr>
          <w:p w14:paraId="6458C56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1,613.69</w:t>
            </w:r>
          </w:p>
        </w:tc>
        <w:tc>
          <w:tcPr>
            <w:tcW w:w="876" w:type="dxa"/>
            <w:tcBorders>
              <w:top w:val="single" w:sz="2" w:space="0" w:color="auto"/>
              <w:left w:val="single" w:sz="2" w:space="0" w:color="auto"/>
              <w:bottom w:val="single" w:sz="2" w:space="0" w:color="auto"/>
              <w:right w:val="single" w:sz="2" w:space="0" w:color="auto"/>
            </w:tcBorders>
            <w:vAlign w:val="center"/>
          </w:tcPr>
          <w:p w14:paraId="3C99685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445AC3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FECEAE2"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EFBDAB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101个月</w:t>
            </w:r>
          </w:p>
        </w:tc>
        <w:tc>
          <w:tcPr>
            <w:tcW w:w="876" w:type="dxa"/>
            <w:tcBorders>
              <w:top w:val="single" w:sz="2" w:space="0" w:color="auto"/>
              <w:left w:val="single" w:sz="2" w:space="0" w:color="auto"/>
              <w:bottom w:val="single" w:sz="2" w:space="0" w:color="auto"/>
              <w:right w:val="single" w:sz="2" w:space="0" w:color="auto"/>
            </w:tcBorders>
            <w:vAlign w:val="center"/>
          </w:tcPr>
          <w:p w14:paraId="3F014BB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FC23A5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99B52B8" w14:textId="77777777">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2D6B7B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报告期内审批对子公司担保额度合计（B1）</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12524B3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A1D044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报告期内对子公司担保实际发生额合计（B2）</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4639FC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125,048.96</w:t>
            </w:r>
          </w:p>
        </w:tc>
      </w:tr>
      <w:tr w:rsidR="004B4BE6" w14:paraId="37351A86" w14:textId="77777777">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6C122F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报告期末已审批的对子公司担保额度合计（B3）</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0A67AB4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3,266,831</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621E60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报告期末对子公司实际担保余额合计（B4）</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1D829FB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125,605.92</w:t>
            </w:r>
          </w:p>
        </w:tc>
      </w:tr>
      <w:tr w:rsidR="004B4BE6" w14:paraId="4BB926B6" w14:textId="7777777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0B475CA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子公司对子公司的担保情况</w:t>
            </w:r>
          </w:p>
        </w:tc>
      </w:tr>
      <w:tr w:rsidR="004B4BE6" w14:paraId="55F1D698"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90F03F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担保对</w:t>
            </w:r>
            <w:r>
              <w:rPr>
                <w:rFonts w:ascii="宋体" w:eastAsia="宋体" w:hAnsi="宋体" w:cs="宋体"/>
                <w:sz w:val="18"/>
                <w:szCs w:val="18"/>
              </w:rPr>
              <w:lastRenderedPageBreak/>
              <w:t>象名称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018BBA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担保额</w:t>
            </w:r>
            <w:r>
              <w:rPr>
                <w:rFonts w:ascii="宋体" w:eastAsia="宋体" w:hAnsi="宋体" w:cs="宋体"/>
                <w:sz w:val="18"/>
                <w:szCs w:val="18"/>
              </w:rPr>
              <w:lastRenderedPageBreak/>
              <w:t>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FE3DF1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担保额</w:t>
            </w:r>
            <w:r>
              <w:rPr>
                <w:rFonts w:ascii="宋体" w:eastAsia="宋体" w:hAnsi="宋体" w:cs="宋体"/>
                <w:sz w:val="18"/>
                <w:szCs w:val="18"/>
              </w:rPr>
              <w:lastRenderedPageBreak/>
              <w:t>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3F2651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实际发</w:t>
            </w:r>
            <w:r>
              <w:rPr>
                <w:rFonts w:ascii="宋体" w:eastAsia="宋体" w:hAnsi="宋体" w:cs="宋体"/>
                <w:sz w:val="18"/>
                <w:szCs w:val="18"/>
              </w:rPr>
              <w:lastRenderedPageBreak/>
              <w:t>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51C5D2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实际担</w:t>
            </w:r>
            <w:r>
              <w:rPr>
                <w:rFonts w:ascii="宋体" w:eastAsia="宋体" w:hAnsi="宋体" w:cs="宋体"/>
                <w:sz w:val="18"/>
                <w:szCs w:val="18"/>
              </w:rPr>
              <w:lastRenderedPageBreak/>
              <w:t>保金额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C2E4D1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担保类</w:t>
            </w:r>
            <w:r>
              <w:rPr>
                <w:rFonts w:ascii="宋体" w:eastAsia="宋体" w:hAnsi="宋体" w:cs="宋体"/>
                <w:sz w:val="18"/>
                <w:szCs w:val="18"/>
              </w:rPr>
              <w:lastRenderedPageBreak/>
              <w:t>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74FBCA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担保物</w:t>
            </w:r>
            <w:r>
              <w:rPr>
                <w:rFonts w:ascii="宋体" w:eastAsia="宋体" w:hAnsi="宋体" w:cs="宋体"/>
                <w:sz w:val="18"/>
                <w:szCs w:val="18"/>
              </w:rPr>
              <w:lastRenderedPageBreak/>
              <w:t>（如有）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9060C7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反担保</w:t>
            </w:r>
            <w:r>
              <w:rPr>
                <w:rFonts w:ascii="宋体" w:eastAsia="宋体" w:hAnsi="宋体" w:cs="宋体"/>
                <w:sz w:val="18"/>
                <w:szCs w:val="18"/>
              </w:rPr>
              <w:lastRenderedPageBreak/>
              <w:t>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819265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7E0D43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是否履</w:t>
            </w:r>
            <w:r>
              <w:rPr>
                <w:rFonts w:ascii="宋体" w:eastAsia="宋体" w:hAnsi="宋体" w:cs="宋体"/>
                <w:sz w:val="18"/>
                <w:szCs w:val="18"/>
              </w:rPr>
              <w:lastRenderedPageBreak/>
              <w:t>行完毕</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739F82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是否为</w:t>
            </w:r>
            <w:r>
              <w:rPr>
                <w:rFonts w:ascii="宋体" w:eastAsia="宋体" w:hAnsi="宋体" w:cs="宋体"/>
                <w:sz w:val="18"/>
                <w:szCs w:val="18"/>
              </w:rPr>
              <w:lastRenderedPageBreak/>
              <w:t>关联方担保</w:t>
            </w:r>
          </w:p>
        </w:tc>
      </w:tr>
      <w:tr w:rsidR="004B4BE6" w14:paraId="48D18D7A"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9C26AA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283201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2B725FB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5DCE5E5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2023年09月26日</w:t>
            </w:r>
          </w:p>
        </w:tc>
        <w:tc>
          <w:tcPr>
            <w:tcW w:w="876" w:type="dxa"/>
            <w:tcBorders>
              <w:top w:val="single" w:sz="2" w:space="0" w:color="auto"/>
              <w:left w:val="single" w:sz="2" w:space="0" w:color="auto"/>
              <w:bottom w:val="single" w:sz="2" w:space="0" w:color="auto"/>
              <w:right w:val="single" w:sz="2" w:space="0" w:color="auto"/>
            </w:tcBorders>
            <w:vAlign w:val="center"/>
          </w:tcPr>
          <w:p w14:paraId="5105592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777.25</w:t>
            </w:r>
          </w:p>
        </w:tc>
        <w:tc>
          <w:tcPr>
            <w:tcW w:w="876" w:type="dxa"/>
            <w:tcBorders>
              <w:top w:val="single" w:sz="2" w:space="0" w:color="auto"/>
              <w:left w:val="single" w:sz="2" w:space="0" w:color="auto"/>
              <w:bottom w:val="single" w:sz="2" w:space="0" w:color="auto"/>
              <w:right w:val="single" w:sz="2" w:space="0" w:color="auto"/>
            </w:tcBorders>
            <w:vAlign w:val="center"/>
          </w:tcPr>
          <w:p w14:paraId="55397C6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965D8A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3354DB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EF3578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72个月</w:t>
            </w:r>
          </w:p>
        </w:tc>
        <w:tc>
          <w:tcPr>
            <w:tcW w:w="876" w:type="dxa"/>
            <w:tcBorders>
              <w:top w:val="single" w:sz="2" w:space="0" w:color="auto"/>
              <w:left w:val="single" w:sz="2" w:space="0" w:color="auto"/>
              <w:bottom w:val="single" w:sz="2" w:space="0" w:color="auto"/>
              <w:right w:val="single" w:sz="2" w:space="0" w:color="auto"/>
            </w:tcBorders>
            <w:vAlign w:val="center"/>
          </w:tcPr>
          <w:p w14:paraId="387174D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739C28A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2579DEA"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A2D5B5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914C54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1CE238D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2DABABC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2023年09月28日</w:t>
            </w:r>
          </w:p>
        </w:tc>
        <w:tc>
          <w:tcPr>
            <w:tcW w:w="876" w:type="dxa"/>
            <w:tcBorders>
              <w:top w:val="single" w:sz="2" w:space="0" w:color="auto"/>
              <w:left w:val="single" w:sz="2" w:space="0" w:color="auto"/>
              <w:bottom w:val="single" w:sz="2" w:space="0" w:color="auto"/>
              <w:right w:val="single" w:sz="2" w:space="0" w:color="auto"/>
            </w:tcBorders>
            <w:vAlign w:val="center"/>
          </w:tcPr>
          <w:p w14:paraId="2DEAE8E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570.93</w:t>
            </w:r>
          </w:p>
        </w:tc>
        <w:tc>
          <w:tcPr>
            <w:tcW w:w="876" w:type="dxa"/>
            <w:tcBorders>
              <w:top w:val="single" w:sz="2" w:space="0" w:color="auto"/>
              <w:left w:val="single" w:sz="2" w:space="0" w:color="auto"/>
              <w:bottom w:val="single" w:sz="2" w:space="0" w:color="auto"/>
              <w:right w:val="single" w:sz="2" w:space="0" w:color="auto"/>
            </w:tcBorders>
            <w:vAlign w:val="center"/>
          </w:tcPr>
          <w:p w14:paraId="27F5FBC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2C8BF8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A69A89E"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2767CC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72个月</w:t>
            </w:r>
          </w:p>
        </w:tc>
        <w:tc>
          <w:tcPr>
            <w:tcW w:w="876" w:type="dxa"/>
            <w:tcBorders>
              <w:top w:val="single" w:sz="2" w:space="0" w:color="auto"/>
              <w:left w:val="single" w:sz="2" w:space="0" w:color="auto"/>
              <w:bottom w:val="single" w:sz="2" w:space="0" w:color="auto"/>
              <w:right w:val="single" w:sz="2" w:space="0" w:color="auto"/>
            </w:tcBorders>
            <w:vAlign w:val="center"/>
          </w:tcPr>
          <w:p w14:paraId="669EC8A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74844BA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07DD8DCF"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651D5E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4C86D13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6B15C2F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3CE635B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2023年10月17日</w:t>
            </w:r>
          </w:p>
        </w:tc>
        <w:tc>
          <w:tcPr>
            <w:tcW w:w="876" w:type="dxa"/>
            <w:tcBorders>
              <w:top w:val="single" w:sz="2" w:space="0" w:color="auto"/>
              <w:left w:val="single" w:sz="2" w:space="0" w:color="auto"/>
              <w:bottom w:val="single" w:sz="2" w:space="0" w:color="auto"/>
              <w:right w:val="single" w:sz="2" w:space="0" w:color="auto"/>
            </w:tcBorders>
            <w:vAlign w:val="center"/>
          </w:tcPr>
          <w:p w14:paraId="66A82E4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1,594.72</w:t>
            </w:r>
          </w:p>
        </w:tc>
        <w:tc>
          <w:tcPr>
            <w:tcW w:w="876" w:type="dxa"/>
            <w:tcBorders>
              <w:top w:val="single" w:sz="2" w:space="0" w:color="auto"/>
              <w:left w:val="single" w:sz="2" w:space="0" w:color="auto"/>
              <w:bottom w:val="single" w:sz="2" w:space="0" w:color="auto"/>
              <w:right w:val="single" w:sz="2" w:space="0" w:color="auto"/>
            </w:tcBorders>
            <w:vAlign w:val="center"/>
          </w:tcPr>
          <w:p w14:paraId="5D03865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B44EAA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DEAF3F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99E28C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72个月</w:t>
            </w:r>
          </w:p>
        </w:tc>
        <w:tc>
          <w:tcPr>
            <w:tcW w:w="876" w:type="dxa"/>
            <w:tcBorders>
              <w:top w:val="single" w:sz="2" w:space="0" w:color="auto"/>
              <w:left w:val="single" w:sz="2" w:space="0" w:color="auto"/>
              <w:bottom w:val="single" w:sz="2" w:space="0" w:color="auto"/>
              <w:right w:val="single" w:sz="2" w:space="0" w:color="auto"/>
            </w:tcBorders>
            <w:vAlign w:val="center"/>
          </w:tcPr>
          <w:p w14:paraId="538EBF7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654376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EBDBA1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996048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B39AAE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1E5F432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47A00F2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2023年11月02日</w:t>
            </w:r>
          </w:p>
        </w:tc>
        <w:tc>
          <w:tcPr>
            <w:tcW w:w="876" w:type="dxa"/>
            <w:tcBorders>
              <w:top w:val="single" w:sz="2" w:space="0" w:color="auto"/>
              <w:left w:val="single" w:sz="2" w:space="0" w:color="auto"/>
              <w:bottom w:val="single" w:sz="2" w:space="0" w:color="auto"/>
              <w:right w:val="single" w:sz="2" w:space="0" w:color="auto"/>
            </w:tcBorders>
            <w:vAlign w:val="center"/>
          </w:tcPr>
          <w:p w14:paraId="627218C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320.71</w:t>
            </w:r>
          </w:p>
        </w:tc>
        <w:tc>
          <w:tcPr>
            <w:tcW w:w="876" w:type="dxa"/>
            <w:tcBorders>
              <w:top w:val="single" w:sz="2" w:space="0" w:color="auto"/>
              <w:left w:val="single" w:sz="2" w:space="0" w:color="auto"/>
              <w:bottom w:val="single" w:sz="2" w:space="0" w:color="auto"/>
              <w:right w:val="single" w:sz="2" w:space="0" w:color="auto"/>
            </w:tcBorders>
            <w:vAlign w:val="center"/>
          </w:tcPr>
          <w:p w14:paraId="4E2E047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66EA944"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E60739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53F323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71个月</w:t>
            </w:r>
          </w:p>
        </w:tc>
        <w:tc>
          <w:tcPr>
            <w:tcW w:w="876" w:type="dxa"/>
            <w:tcBorders>
              <w:top w:val="single" w:sz="2" w:space="0" w:color="auto"/>
              <w:left w:val="single" w:sz="2" w:space="0" w:color="auto"/>
              <w:bottom w:val="single" w:sz="2" w:space="0" w:color="auto"/>
              <w:right w:val="single" w:sz="2" w:space="0" w:color="auto"/>
            </w:tcBorders>
            <w:vAlign w:val="center"/>
          </w:tcPr>
          <w:p w14:paraId="6475161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7ADDEC4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801CE5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F9969B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B79450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765A1C8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7A05FC3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2023年11月15日</w:t>
            </w:r>
          </w:p>
        </w:tc>
        <w:tc>
          <w:tcPr>
            <w:tcW w:w="876" w:type="dxa"/>
            <w:tcBorders>
              <w:top w:val="single" w:sz="2" w:space="0" w:color="auto"/>
              <w:left w:val="single" w:sz="2" w:space="0" w:color="auto"/>
              <w:bottom w:val="single" w:sz="2" w:space="0" w:color="auto"/>
              <w:right w:val="single" w:sz="2" w:space="0" w:color="auto"/>
            </w:tcBorders>
            <w:vAlign w:val="center"/>
          </w:tcPr>
          <w:p w14:paraId="52A92C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853.25</w:t>
            </w:r>
          </w:p>
        </w:tc>
        <w:tc>
          <w:tcPr>
            <w:tcW w:w="876" w:type="dxa"/>
            <w:tcBorders>
              <w:top w:val="single" w:sz="2" w:space="0" w:color="auto"/>
              <w:left w:val="single" w:sz="2" w:space="0" w:color="auto"/>
              <w:bottom w:val="single" w:sz="2" w:space="0" w:color="auto"/>
              <w:right w:val="single" w:sz="2" w:space="0" w:color="auto"/>
            </w:tcBorders>
            <w:vAlign w:val="center"/>
          </w:tcPr>
          <w:p w14:paraId="3F1E4EE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8C694B2"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54325C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C0D87E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71个月</w:t>
            </w:r>
          </w:p>
        </w:tc>
        <w:tc>
          <w:tcPr>
            <w:tcW w:w="876" w:type="dxa"/>
            <w:tcBorders>
              <w:top w:val="single" w:sz="2" w:space="0" w:color="auto"/>
              <w:left w:val="single" w:sz="2" w:space="0" w:color="auto"/>
              <w:bottom w:val="single" w:sz="2" w:space="0" w:color="auto"/>
              <w:right w:val="single" w:sz="2" w:space="0" w:color="auto"/>
            </w:tcBorders>
            <w:vAlign w:val="center"/>
          </w:tcPr>
          <w:p w14:paraId="6E239AB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6F3F4C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5126DB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8565A0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3C826F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108ABD1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35844D5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2023年11月29日</w:t>
            </w:r>
          </w:p>
        </w:tc>
        <w:tc>
          <w:tcPr>
            <w:tcW w:w="876" w:type="dxa"/>
            <w:tcBorders>
              <w:top w:val="single" w:sz="2" w:space="0" w:color="auto"/>
              <w:left w:val="single" w:sz="2" w:space="0" w:color="auto"/>
              <w:bottom w:val="single" w:sz="2" w:space="0" w:color="auto"/>
              <w:right w:val="single" w:sz="2" w:space="0" w:color="auto"/>
            </w:tcBorders>
            <w:vAlign w:val="center"/>
          </w:tcPr>
          <w:p w14:paraId="2F9872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337.07</w:t>
            </w:r>
          </w:p>
        </w:tc>
        <w:tc>
          <w:tcPr>
            <w:tcW w:w="876" w:type="dxa"/>
            <w:tcBorders>
              <w:top w:val="single" w:sz="2" w:space="0" w:color="auto"/>
              <w:left w:val="single" w:sz="2" w:space="0" w:color="auto"/>
              <w:bottom w:val="single" w:sz="2" w:space="0" w:color="auto"/>
              <w:right w:val="single" w:sz="2" w:space="0" w:color="auto"/>
            </w:tcBorders>
            <w:vAlign w:val="center"/>
          </w:tcPr>
          <w:p w14:paraId="066E700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5CD4F61"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06B1FF8"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8B63DD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70个月</w:t>
            </w:r>
          </w:p>
        </w:tc>
        <w:tc>
          <w:tcPr>
            <w:tcW w:w="876" w:type="dxa"/>
            <w:tcBorders>
              <w:top w:val="single" w:sz="2" w:space="0" w:color="auto"/>
              <w:left w:val="single" w:sz="2" w:space="0" w:color="auto"/>
              <w:bottom w:val="single" w:sz="2" w:space="0" w:color="auto"/>
              <w:right w:val="single" w:sz="2" w:space="0" w:color="auto"/>
            </w:tcBorders>
            <w:vAlign w:val="center"/>
          </w:tcPr>
          <w:p w14:paraId="3270402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1759A4C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4FA3D86"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F08952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74F849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209E52E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74DF045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2023年12月26日</w:t>
            </w:r>
          </w:p>
        </w:tc>
        <w:tc>
          <w:tcPr>
            <w:tcW w:w="876" w:type="dxa"/>
            <w:tcBorders>
              <w:top w:val="single" w:sz="2" w:space="0" w:color="auto"/>
              <w:left w:val="single" w:sz="2" w:space="0" w:color="auto"/>
              <w:bottom w:val="single" w:sz="2" w:space="0" w:color="auto"/>
              <w:right w:val="single" w:sz="2" w:space="0" w:color="auto"/>
            </w:tcBorders>
            <w:vAlign w:val="center"/>
          </w:tcPr>
          <w:p w14:paraId="2AB56B3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985.35</w:t>
            </w:r>
          </w:p>
        </w:tc>
        <w:tc>
          <w:tcPr>
            <w:tcW w:w="876" w:type="dxa"/>
            <w:tcBorders>
              <w:top w:val="single" w:sz="2" w:space="0" w:color="auto"/>
              <w:left w:val="single" w:sz="2" w:space="0" w:color="auto"/>
              <w:bottom w:val="single" w:sz="2" w:space="0" w:color="auto"/>
              <w:right w:val="single" w:sz="2" w:space="0" w:color="auto"/>
            </w:tcBorders>
            <w:vAlign w:val="center"/>
          </w:tcPr>
          <w:p w14:paraId="0CDE3A0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463EDDD"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8A9054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73C9EB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69个月</w:t>
            </w:r>
          </w:p>
        </w:tc>
        <w:tc>
          <w:tcPr>
            <w:tcW w:w="876" w:type="dxa"/>
            <w:tcBorders>
              <w:top w:val="single" w:sz="2" w:space="0" w:color="auto"/>
              <w:left w:val="single" w:sz="2" w:space="0" w:color="auto"/>
              <w:bottom w:val="single" w:sz="2" w:space="0" w:color="auto"/>
              <w:right w:val="single" w:sz="2" w:space="0" w:color="auto"/>
            </w:tcBorders>
            <w:vAlign w:val="center"/>
          </w:tcPr>
          <w:p w14:paraId="0BA2444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B22113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7BB99FE"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F17047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113FBD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46B125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14E805B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2023年12月27日</w:t>
            </w:r>
          </w:p>
        </w:tc>
        <w:tc>
          <w:tcPr>
            <w:tcW w:w="876" w:type="dxa"/>
            <w:tcBorders>
              <w:top w:val="single" w:sz="2" w:space="0" w:color="auto"/>
              <w:left w:val="single" w:sz="2" w:space="0" w:color="auto"/>
              <w:bottom w:val="single" w:sz="2" w:space="0" w:color="auto"/>
              <w:right w:val="single" w:sz="2" w:space="0" w:color="auto"/>
            </w:tcBorders>
            <w:vAlign w:val="center"/>
          </w:tcPr>
          <w:p w14:paraId="242F55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1,192.05</w:t>
            </w:r>
          </w:p>
        </w:tc>
        <w:tc>
          <w:tcPr>
            <w:tcW w:w="876" w:type="dxa"/>
            <w:tcBorders>
              <w:top w:val="single" w:sz="2" w:space="0" w:color="auto"/>
              <w:left w:val="single" w:sz="2" w:space="0" w:color="auto"/>
              <w:bottom w:val="single" w:sz="2" w:space="0" w:color="auto"/>
              <w:right w:val="single" w:sz="2" w:space="0" w:color="auto"/>
            </w:tcBorders>
            <w:vAlign w:val="center"/>
          </w:tcPr>
          <w:p w14:paraId="46F204E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DB2BD0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D0993D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379C66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69个月</w:t>
            </w:r>
          </w:p>
        </w:tc>
        <w:tc>
          <w:tcPr>
            <w:tcW w:w="876" w:type="dxa"/>
            <w:tcBorders>
              <w:top w:val="single" w:sz="2" w:space="0" w:color="auto"/>
              <w:left w:val="single" w:sz="2" w:space="0" w:color="auto"/>
              <w:bottom w:val="single" w:sz="2" w:space="0" w:color="auto"/>
              <w:right w:val="single" w:sz="2" w:space="0" w:color="auto"/>
            </w:tcBorders>
            <w:vAlign w:val="center"/>
          </w:tcPr>
          <w:p w14:paraId="01BDE7D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D74DFD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A708E52"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30F64E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09E3A7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0135FD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0F5AB84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2024年01月09日</w:t>
            </w:r>
          </w:p>
        </w:tc>
        <w:tc>
          <w:tcPr>
            <w:tcW w:w="876" w:type="dxa"/>
            <w:tcBorders>
              <w:top w:val="single" w:sz="2" w:space="0" w:color="auto"/>
              <w:left w:val="single" w:sz="2" w:space="0" w:color="auto"/>
              <w:bottom w:val="single" w:sz="2" w:space="0" w:color="auto"/>
              <w:right w:val="single" w:sz="2" w:space="0" w:color="auto"/>
            </w:tcBorders>
            <w:vAlign w:val="center"/>
          </w:tcPr>
          <w:p w14:paraId="265C2D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771.2</w:t>
            </w:r>
          </w:p>
        </w:tc>
        <w:tc>
          <w:tcPr>
            <w:tcW w:w="876" w:type="dxa"/>
            <w:tcBorders>
              <w:top w:val="single" w:sz="2" w:space="0" w:color="auto"/>
              <w:left w:val="single" w:sz="2" w:space="0" w:color="auto"/>
              <w:bottom w:val="single" w:sz="2" w:space="0" w:color="auto"/>
              <w:right w:val="single" w:sz="2" w:space="0" w:color="auto"/>
            </w:tcBorders>
            <w:vAlign w:val="center"/>
          </w:tcPr>
          <w:p w14:paraId="393AEAF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455D85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C5A784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5C3EA8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68个月</w:t>
            </w:r>
          </w:p>
        </w:tc>
        <w:tc>
          <w:tcPr>
            <w:tcW w:w="876" w:type="dxa"/>
            <w:tcBorders>
              <w:top w:val="single" w:sz="2" w:space="0" w:color="auto"/>
              <w:left w:val="single" w:sz="2" w:space="0" w:color="auto"/>
              <w:bottom w:val="single" w:sz="2" w:space="0" w:color="auto"/>
              <w:right w:val="single" w:sz="2" w:space="0" w:color="auto"/>
            </w:tcBorders>
            <w:vAlign w:val="center"/>
          </w:tcPr>
          <w:p w14:paraId="4808BDC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1265E78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44C2098"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B10BCE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4C2CA17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673B5C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6B5D2C6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2024年01月17日</w:t>
            </w:r>
          </w:p>
        </w:tc>
        <w:tc>
          <w:tcPr>
            <w:tcW w:w="876" w:type="dxa"/>
            <w:tcBorders>
              <w:top w:val="single" w:sz="2" w:space="0" w:color="auto"/>
              <w:left w:val="single" w:sz="2" w:space="0" w:color="auto"/>
              <w:bottom w:val="single" w:sz="2" w:space="0" w:color="auto"/>
              <w:right w:val="single" w:sz="2" w:space="0" w:color="auto"/>
            </w:tcBorders>
            <w:vAlign w:val="center"/>
          </w:tcPr>
          <w:p w14:paraId="707D7A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1,231.95</w:t>
            </w:r>
          </w:p>
        </w:tc>
        <w:tc>
          <w:tcPr>
            <w:tcW w:w="876" w:type="dxa"/>
            <w:tcBorders>
              <w:top w:val="single" w:sz="2" w:space="0" w:color="auto"/>
              <w:left w:val="single" w:sz="2" w:space="0" w:color="auto"/>
              <w:bottom w:val="single" w:sz="2" w:space="0" w:color="auto"/>
              <w:right w:val="single" w:sz="2" w:space="0" w:color="auto"/>
            </w:tcBorders>
            <w:vAlign w:val="center"/>
          </w:tcPr>
          <w:p w14:paraId="18C42B6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8C28E73"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ADF9ECE"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FDC143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68个月</w:t>
            </w:r>
          </w:p>
        </w:tc>
        <w:tc>
          <w:tcPr>
            <w:tcW w:w="876" w:type="dxa"/>
            <w:tcBorders>
              <w:top w:val="single" w:sz="2" w:space="0" w:color="auto"/>
              <w:left w:val="single" w:sz="2" w:space="0" w:color="auto"/>
              <w:bottom w:val="single" w:sz="2" w:space="0" w:color="auto"/>
              <w:right w:val="single" w:sz="2" w:space="0" w:color="auto"/>
            </w:tcBorders>
            <w:vAlign w:val="center"/>
          </w:tcPr>
          <w:p w14:paraId="08FF36A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41DF730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B1B119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78B2D4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154D04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0DC6818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1363835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2024年02月01日</w:t>
            </w:r>
          </w:p>
        </w:tc>
        <w:tc>
          <w:tcPr>
            <w:tcW w:w="876" w:type="dxa"/>
            <w:tcBorders>
              <w:top w:val="single" w:sz="2" w:space="0" w:color="auto"/>
              <w:left w:val="single" w:sz="2" w:space="0" w:color="auto"/>
              <w:bottom w:val="single" w:sz="2" w:space="0" w:color="auto"/>
              <w:right w:val="single" w:sz="2" w:space="0" w:color="auto"/>
            </w:tcBorders>
            <w:vAlign w:val="center"/>
          </w:tcPr>
          <w:p w14:paraId="6BB35B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369.77</w:t>
            </w:r>
          </w:p>
        </w:tc>
        <w:tc>
          <w:tcPr>
            <w:tcW w:w="876" w:type="dxa"/>
            <w:tcBorders>
              <w:top w:val="single" w:sz="2" w:space="0" w:color="auto"/>
              <w:left w:val="single" w:sz="2" w:space="0" w:color="auto"/>
              <w:bottom w:val="single" w:sz="2" w:space="0" w:color="auto"/>
              <w:right w:val="single" w:sz="2" w:space="0" w:color="auto"/>
            </w:tcBorders>
            <w:vAlign w:val="center"/>
          </w:tcPr>
          <w:p w14:paraId="5ACB349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0AD6A1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7CB90AD"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77A300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67个月</w:t>
            </w:r>
          </w:p>
        </w:tc>
        <w:tc>
          <w:tcPr>
            <w:tcW w:w="876" w:type="dxa"/>
            <w:tcBorders>
              <w:top w:val="single" w:sz="2" w:space="0" w:color="auto"/>
              <w:left w:val="single" w:sz="2" w:space="0" w:color="auto"/>
              <w:bottom w:val="single" w:sz="2" w:space="0" w:color="auto"/>
              <w:right w:val="single" w:sz="2" w:space="0" w:color="auto"/>
            </w:tcBorders>
            <w:vAlign w:val="center"/>
          </w:tcPr>
          <w:p w14:paraId="6590C3E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7DB81C1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997ADCF"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87DFF4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4B64C1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3090C7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3D450A0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2024年03月08日</w:t>
            </w:r>
          </w:p>
        </w:tc>
        <w:tc>
          <w:tcPr>
            <w:tcW w:w="876" w:type="dxa"/>
            <w:tcBorders>
              <w:top w:val="single" w:sz="2" w:space="0" w:color="auto"/>
              <w:left w:val="single" w:sz="2" w:space="0" w:color="auto"/>
              <w:bottom w:val="single" w:sz="2" w:space="0" w:color="auto"/>
              <w:right w:val="single" w:sz="2" w:space="0" w:color="auto"/>
            </w:tcBorders>
            <w:vAlign w:val="center"/>
          </w:tcPr>
          <w:p w14:paraId="1C9D73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243.91</w:t>
            </w:r>
          </w:p>
        </w:tc>
        <w:tc>
          <w:tcPr>
            <w:tcW w:w="876" w:type="dxa"/>
            <w:tcBorders>
              <w:top w:val="single" w:sz="2" w:space="0" w:color="auto"/>
              <w:left w:val="single" w:sz="2" w:space="0" w:color="auto"/>
              <w:bottom w:val="single" w:sz="2" w:space="0" w:color="auto"/>
              <w:right w:val="single" w:sz="2" w:space="0" w:color="auto"/>
            </w:tcBorders>
            <w:vAlign w:val="center"/>
          </w:tcPr>
          <w:p w14:paraId="5F5D078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EF65C2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C39E7B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47A022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66个月</w:t>
            </w:r>
          </w:p>
        </w:tc>
        <w:tc>
          <w:tcPr>
            <w:tcW w:w="876" w:type="dxa"/>
            <w:tcBorders>
              <w:top w:val="single" w:sz="2" w:space="0" w:color="auto"/>
              <w:left w:val="single" w:sz="2" w:space="0" w:color="auto"/>
              <w:bottom w:val="single" w:sz="2" w:space="0" w:color="auto"/>
              <w:right w:val="single" w:sz="2" w:space="0" w:color="auto"/>
            </w:tcBorders>
            <w:vAlign w:val="center"/>
          </w:tcPr>
          <w:p w14:paraId="07B1B3B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47483EA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473A841"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AF3B9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4327667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5992885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6584884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2024年03月15日</w:t>
            </w:r>
          </w:p>
        </w:tc>
        <w:tc>
          <w:tcPr>
            <w:tcW w:w="876" w:type="dxa"/>
            <w:tcBorders>
              <w:top w:val="single" w:sz="2" w:space="0" w:color="auto"/>
              <w:left w:val="single" w:sz="2" w:space="0" w:color="auto"/>
              <w:bottom w:val="single" w:sz="2" w:space="0" w:color="auto"/>
              <w:right w:val="single" w:sz="2" w:space="0" w:color="auto"/>
            </w:tcBorders>
            <w:vAlign w:val="center"/>
          </w:tcPr>
          <w:p w14:paraId="286C16F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325.83</w:t>
            </w:r>
          </w:p>
        </w:tc>
        <w:tc>
          <w:tcPr>
            <w:tcW w:w="876" w:type="dxa"/>
            <w:tcBorders>
              <w:top w:val="single" w:sz="2" w:space="0" w:color="auto"/>
              <w:left w:val="single" w:sz="2" w:space="0" w:color="auto"/>
              <w:bottom w:val="single" w:sz="2" w:space="0" w:color="auto"/>
              <w:right w:val="single" w:sz="2" w:space="0" w:color="auto"/>
            </w:tcBorders>
            <w:vAlign w:val="center"/>
          </w:tcPr>
          <w:p w14:paraId="55BA6E3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C22A49E"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812388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E0FB26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66个月</w:t>
            </w:r>
          </w:p>
        </w:tc>
        <w:tc>
          <w:tcPr>
            <w:tcW w:w="876" w:type="dxa"/>
            <w:tcBorders>
              <w:top w:val="single" w:sz="2" w:space="0" w:color="auto"/>
              <w:left w:val="single" w:sz="2" w:space="0" w:color="auto"/>
              <w:bottom w:val="single" w:sz="2" w:space="0" w:color="auto"/>
              <w:right w:val="single" w:sz="2" w:space="0" w:color="auto"/>
            </w:tcBorders>
            <w:vAlign w:val="center"/>
          </w:tcPr>
          <w:p w14:paraId="7B3C73C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931BED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7D5D721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40AB78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w:t>
            </w:r>
            <w:r>
              <w:rPr>
                <w:rFonts w:ascii="宋体" w:eastAsia="宋体" w:hAnsi="宋体" w:cs="宋体"/>
                <w:sz w:val="18"/>
                <w:szCs w:val="18"/>
              </w:rPr>
              <w:lastRenderedPageBreak/>
              <w:t>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A2EAD4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2023年04月12</w:t>
            </w:r>
            <w:r>
              <w:rPr>
                <w:rFonts w:ascii="宋体" w:eastAsia="宋体" w:hAnsi="宋体" w:cs="宋体"/>
                <w:sz w:val="18"/>
                <w:szCs w:val="18"/>
              </w:rPr>
              <w:lastRenderedPageBreak/>
              <w:t>日</w:t>
            </w:r>
          </w:p>
        </w:tc>
        <w:tc>
          <w:tcPr>
            <w:tcW w:w="876" w:type="dxa"/>
            <w:tcBorders>
              <w:top w:val="single" w:sz="2" w:space="0" w:color="auto"/>
              <w:left w:val="single" w:sz="2" w:space="0" w:color="auto"/>
              <w:bottom w:val="single" w:sz="2" w:space="0" w:color="auto"/>
              <w:right w:val="single" w:sz="2" w:space="0" w:color="auto"/>
            </w:tcBorders>
            <w:vAlign w:val="center"/>
          </w:tcPr>
          <w:p w14:paraId="1BBB29D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lastRenderedPageBreak/>
              <w:t>40,000</w:t>
            </w:r>
          </w:p>
        </w:tc>
        <w:tc>
          <w:tcPr>
            <w:tcW w:w="876" w:type="dxa"/>
            <w:tcBorders>
              <w:top w:val="single" w:sz="2" w:space="0" w:color="auto"/>
              <w:left w:val="single" w:sz="2" w:space="0" w:color="auto"/>
              <w:bottom w:val="single" w:sz="2" w:space="0" w:color="auto"/>
              <w:right w:val="single" w:sz="2" w:space="0" w:color="auto"/>
            </w:tcBorders>
            <w:vAlign w:val="center"/>
          </w:tcPr>
          <w:p w14:paraId="764189F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2024年03月25</w:t>
            </w:r>
            <w:r>
              <w:rPr>
                <w:rFonts w:ascii="宋体" w:eastAsia="宋体" w:hAnsi="宋体" w:cs="宋体"/>
                <w:sz w:val="18"/>
                <w:szCs w:val="18"/>
              </w:rPr>
              <w:lastRenderedPageBreak/>
              <w:t>日</w:t>
            </w:r>
          </w:p>
        </w:tc>
        <w:tc>
          <w:tcPr>
            <w:tcW w:w="876" w:type="dxa"/>
            <w:tcBorders>
              <w:top w:val="single" w:sz="2" w:space="0" w:color="auto"/>
              <w:left w:val="single" w:sz="2" w:space="0" w:color="auto"/>
              <w:bottom w:val="single" w:sz="2" w:space="0" w:color="auto"/>
              <w:right w:val="single" w:sz="2" w:space="0" w:color="auto"/>
            </w:tcBorders>
            <w:vAlign w:val="center"/>
          </w:tcPr>
          <w:p w14:paraId="4B5635D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lastRenderedPageBreak/>
              <w:t>2,058</w:t>
            </w:r>
          </w:p>
        </w:tc>
        <w:tc>
          <w:tcPr>
            <w:tcW w:w="876" w:type="dxa"/>
            <w:tcBorders>
              <w:top w:val="single" w:sz="2" w:space="0" w:color="auto"/>
              <w:left w:val="single" w:sz="2" w:space="0" w:color="auto"/>
              <w:bottom w:val="single" w:sz="2" w:space="0" w:color="auto"/>
              <w:right w:val="single" w:sz="2" w:space="0" w:color="auto"/>
            </w:tcBorders>
            <w:vAlign w:val="center"/>
          </w:tcPr>
          <w:p w14:paraId="455CA85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EB3CC28"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2ABE23D"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713117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65个月</w:t>
            </w:r>
          </w:p>
        </w:tc>
        <w:tc>
          <w:tcPr>
            <w:tcW w:w="876" w:type="dxa"/>
            <w:tcBorders>
              <w:top w:val="single" w:sz="2" w:space="0" w:color="auto"/>
              <w:left w:val="single" w:sz="2" w:space="0" w:color="auto"/>
              <w:bottom w:val="single" w:sz="2" w:space="0" w:color="auto"/>
              <w:right w:val="single" w:sz="2" w:space="0" w:color="auto"/>
            </w:tcBorders>
            <w:vAlign w:val="center"/>
          </w:tcPr>
          <w:p w14:paraId="719274E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1A9C686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7FE54C89"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4EF755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175441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3AC172F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2A63E3C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5525A9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99.71</w:t>
            </w:r>
          </w:p>
        </w:tc>
        <w:tc>
          <w:tcPr>
            <w:tcW w:w="876" w:type="dxa"/>
            <w:tcBorders>
              <w:top w:val="single" w:sz="2" w:space="0" w:color="auto"/>
              <w:left w:val="single" w:sz="2" w:space="0" w:color="auto"/>
              <w:bottom w:val="single" w:sz="2" w:space="0" w:color="auto"/>
              <w:right w:val="single" w:sz="2" w:space="0" w:color="auto"/>
            </w:tcBorders>
            <w:vAlign w:val="center"/>
          </w:tcPr>
          <w:p w14:paraId="20F6922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E51635E"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35DE36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3E94FC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65个月</w:t>
            </w:r>
          </w:p>
        </w:tc>
        <w:tc>
          <w:tcPr>
            <w:tcW w:w="876" w:type="dxa"/>
            <w:tcBorders>
              <w:top w:val="single" w:sz="2" w:space="0" w:color="auto"/>
              <w:left w:val="single" w:sz="2" w:space="0" w:color="auto"/>
              <w:bottom w:val="single" w:sz="2" w:space="0" w:color="auto"/>
              <w:right w:val="single" w:sz="2" w:space="0" w:color="auto"/>
            </w:tcBorders>
            <w:vAlign w:val="center"/>
          </w:tcPr>
          <w:p w14:paraId="68A6D7C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3B05CC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EC9C0B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AB60DB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5391FB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0B8186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03153F0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2024年04月23日</w:t>
            </w:r>
          </w:p>
        </w:tc>
        <w:tc>
          <w:tcPr>
            <w:tcW w:w="876" w:type="dxa"/>
            <w:tcBorders>
              <w:top w:val="single" w:sz="2" w:space="0" w:color="auto"/>
              <w:left w:val="single" w:sz="2" w:space="0" w:color="auto"/>
              <w:bottom w:val="single" w:sz="2" w:space="0" w:color="auto"/>
              <w:right w:val="single" w:sz="2" w:space="0" w:color="auto"/>
            </w:tcBorders>
            <w:vAlign w:val="center"/>
          </w:tcPr>
          <w:p w14:paraId="611F9F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421.05</w:t>
            </w:r>
          </w:p>
        </w:tc>
        <w:tc>
          <w:tcPr>
            <w:tcW w:w="876" w:type="dxa"/>
            <w:tcBorders>
              <w:top w:val="single" w:sz="2" w:space="0" w:color="auto"/>
              <w:left w:val="single" w:sz="2" w:space="0" w:color="auto"/>
              <w:bottom w:val="single" w:sz="2" w:space="0" w:color="auto"/>
              <w:right w:val="single" w:sz="2" w:space="0" w:color="auto"/>
            </w:tcBorders>
            <w:vAlign w:val="center"/>
          </w:tcPr>
          <w:p w14:paraId="15422E0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6ED8A82"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1E75248"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24C385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64个月</w:t>
            </w:r>
          </w:p>
        </w:tc>
        <w:tc>
          <w:tcPr>
            <w:tcW w:w="876" w:type="dxa"/>
            <w:tcBorders>
              <w:top w:val="single" w:sz="2" w:space="0" w:color="auto"/>
              <w:left w:val="single" w:sz="2" w:space="0" w:color="auto"/>
              <w:bottom w:val="single" w:sz="2" w:space="0" w:color="auto"/>
              <w:right w:val="single" w:sz="2" w:space="0" w:color="auto"/>
            </w:tcBorders>
            <w:vAlign w:val="center"/>
          </w:tcPr>
          <w:p w14:paraId="611A7DE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05D1A6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43F3B82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CF2551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7B81B5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2CFCCDD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79717BA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2024年04月28日</w:t>
            </w:r>
          </w:p>
        </w:tc>
        <w:tc>
          <w:tcPr>
            <w:tcW w:w="876" w:type="dxa"/>
            <w:tcBorders>
              <w:top w:val="single" w:sz="2" w:space="0" w:color="auto"/>
              <w:left w:val="single" w:sz="2" w:space="0" w:color="auto"/>
              <w:bottom w:val="single" w:sz="2" w:space="0" w:color="auto"/>
              <w:right w:val="single" w:sz="2" w:space="0" w:color="auto"/>
            </w:tcBorders>
            <w:vAlign w:val="center"/>
          </w:tcPr>
          <w:p w14:paraId="11A1D1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428.57</w:t>
            </w:r>
          </w:p>
        </w:tc>
        <w:tc>
          <w:tcPr>
            <w:tcW w:w="876" w:type="dxa"/>
            <w:tcBorders>
              <w:top w:val="single" w:sz="2" w:space="0" w:color="auto"/>
              <w:left w:val="single" w:sz="2" w:space="0" w:color="auto"/>
              <w:bottom w:val="single" w:sz="2" w:space="0" w:color="auto"/>
              <w:right w:val="single" w:sz="2" w:space="0" w:color="auto"/>
            </w:tcBorders>
            <w:vAlign w:val="center"/>
          </w:tcPr>
          <w:p w14:paraId="0800ED5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69DD8B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08F50C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51A9E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64个月</w:t>
            </w:r>
          </w:p>
        </w:tc>
        <w:tc>
          <w:tcPr>
            <w:tcW w:w="876" w:type="dxa"/>
            <w:tcBorders>
              <w:top w:val="single" w:sz="2" w:space="0" w:color="auto"/>
              <w:left w:val="single" w:sz="2" w:space="0" w:color="auto"/>
              <w:bottom w:val="single" w:sz="2" w:space="0" w:color="auto"/>
              <w:right w:val="single" w:sz="2" w:space="0" w:color="auto"/>
            </w:tcBorders>
            <w:vAlign w:val="center"/>
          </w:tcPr>
          <w:p w14:paraId="4940C91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56FFAC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39B8BE0"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7ED45B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497DC6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30F08AA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1703297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2024年05月16日</w:t>
            </w:r>
          </w:p>
        </w:tc>
        <w:tc>
          <w:tcPr>
            <w:tcW w:w="876" w:type="dxa"/>
            <w:tcBorders>
              <w:top w:val="single" w:sz="2" w:space="0" w:color="auto"/>
              <w:left w:val="single" w:sz="2" w:space="0" w:color="auto"/>
              <w:bottom w:val="single" w:sz="2" w:space="0" w:color="auto"/>
              <w:right w:val="single" w:sz="2" w:space="0" w:color="auto"/>
            </w:tcBorders>
            <w:vAlign w:val="center"/>
          </w:tcPr>
          <w:p w14:paraId="6F599D8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673.68</w:t>
            </w:r>
          </w:p>
        </w:tc>
        <w:tc>
          <w:tcPr>
            <w:tcW w:w="876" w:type="dxa"/>
            <w:tcBorders>
              <w:top w:val="single" w:sz="2" w:space="0" w:color="auto"/>
              <w:left w:val="single" w:sz="2" w:space="0" w:color="auto"/>
              <w:bottom w:val="single" w:sz="2" w:space="0" w:color="auto"/>
              <w:right w:val="single" w:sz="2" w:space="0" w:color="auto"/>
            </w:tcBorders>
            <w:vAlign w:val="center"/>
          </w:tcPr>
          <w:p w14:paraId="5BFE31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1C53CB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6B774D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70A9B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64个月</w:t>
            </w:r>
          </w:p>
        </w:tc>
        <w:tc>
          <w:tcPr>
            <w:tcW w:w="876" w:type="dxa"/>
            <w:tcBorders>
              <w:top w:val="single" w:sz="2" w:space="0" w:color="auto"/>
              <w:left w:val="single" w:sz="2" w:space="0" w:color="auto"/>
              <w:bottom w:val="single" w:sz="2" w:space="0" w:color="auto"/>
              <w:right w:val="single" w:sz="2" w:space="0" w:color="auto"/>
            </w:tcBorders>
            <w:vAlign w:val="center"/>
          </w:tcPr>
          <w:p w14:paraId="3CF8677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0A6A1D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A1719F2"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151D0E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AC77D5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02213E0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5054E23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2024年06月25日</w:t>
            </w:r>
          </w:p>
        </w:tc>
        <w:tc>
          <w:tcPr>
            <w:tcW w:w="876" w:type="dxa"/>
            <w:tcBorders>
              <w:top w:val="single" w:sz="2" w:space="0" w:color="auto"/>
              <w:left w:val="single" w:sz="2" w:space="0" w:color="auto"/>
              <w:bottom w:val="single" w:sz="2" w:space="0" w:color="auto"/>
              <w:right w:val="single" w:sz="2" w:space="0" w:color="auto"/>
            </w:tcBorders>
            <w:vAlign w:val="center"/>
          </w:tcPr>
          <w:p w14:paraId="63772BC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944.64</w:t>
            </w:r>
          </w:p>
        </w:tc>
        <w:tc>
          <w:tcPr>
            <w:tcW w:w="876" w:type="dxa"/>
            <w:tcBorders>
              <w:top w:val="single" w:sz="2" w:space="0" w:color="auto"/>
              <w:left w:val="single" w:sz="2" w:space="0" w:color="auto"/>
              <w:bottom w:val="single" w:sz="2" w:space="0" w:color="auto"/>
              <w:right w:val="single" w:sz="2" w:space="0" w:color="auto"/>
            </w:tcBorders>
            <w:vAlign w:val="center"/>
          </w:tcPr>
          <w:p w14:paraId="6DD6587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30BABE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1CEE0C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892625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62个月</w:t>
            </w:r>
          </w:p>
        </w:tc>
        <w:tc>
          <w:tcPr>
            <w:tcW w:w="876" w:type="dxa"/>
            <w:tcBorders>
              <w:top w:val="single" w:sz="2" w:space="0" w:color="auto"/>
              <w:left w:val="single" w:sz="2" w:space="0" w:color="auto"/>
              <w:bottom w:val="single" w:sz="2" w:space="0" w:color="auto"/>
              <w:right w:val="single" w:sz="2" w:space="0" w:color="auto"/>
            </w:tcBorders>
            <w:vAlign w:val="center"/>
          </w:tcPr>
          <w:p w14:paraId="22D4D12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9695CB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7800EA04"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34B329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6E1280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56CA0F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20C660F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2024年07月04日</w:t>
            </w:r>
          </w:p>
        </w:tc>
        <w:tc>
          <w:tcPr>
            <w:tcW w:w="876" w:type="dxa"/>
            <w:tcBorders>
              <w:top w:val="single" w:sz="2" w:space="0" w:color="auto"/>
              <w:left w:val="single" w:sz="2" w:space="0" w:color="auto"/>
              <w:bottom w:val="single" w:sz="2" w:space="0" w:color="auto"/>
              <w:right w:val="single" w:sz="2" w:space="0" w:color="auto"/>
            </w:tcBorders>
            <w:vAlign w:val="center"/>
          </w:tcPr>
          <w:p w14:paraId="7582B6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434.21</w:t>
            </w:r>
          </w:p>
        </w:tc>
        <w:tc>
          <w:tcPr>
            <w:tcW w:w="876" w:type="dxa"/>
            <w:tcBorders>
              <w:top w:val="single" w:sz="2" w:space="0" w:color="auto"/>
              <w:left w:val="single" w:sz="2" w:space="0" w:color="auto"/>
              <w:bottom w:val="single" w:sz="2" w:space="0" w:color="auto"/>
              <w:right w:val="single" w:sz="2" w:space="0" w:color="auto"/>
            </w:tcBorders>
            <w:vAlign w:val="center"/>
          </w:tcPr>
          <w:p w14:paraId="32A127D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B834CC8"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7258C6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687BC5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62个月</w:t>
            </w:r>
          </w:p>
        </w:tc>
        <w:tc>
          <w:tcPr>
            <w:tcW w:w="876" w:type="dxa"/>
            <w:tcBorders>
              <w:top w:val="single" w:sz="2" w:space="0" w:color="auto"/>
              <w:left w:val="single" w:sz="2" w:space="0" w:color="auto"/>
              <w:bottom w:val="single" w:sz="2" w:space="0" w:color="auto"/>
              <w:right w:val="single" w:sz="2" w:space="0" w:color="auto"/>
            </w:tcBorders>
            <w:vAlign w:val="center"/>
          </w:tcPr>
          <w:p w14:paraId="0051DBB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F6670C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5B4F079"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61E895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C88ED5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5C05BE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63637E7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2024年09月18日</w:t>
            </w:r>
          </w:p>
        </w:tc>
        <w:tc>
          <w:tcPr>
            <w:tcW w:w="876" w:type="dxa"/>
            <w:tcBorders>
              <w:top w:val="single" w:sz="2" w:space="0" w:color="auto"/>
              <w:left w:val="single" w:sz="2" w:space="0" w:color="auto"/>
              <w:bottom w:val="single" w:sz="2" w:space="0" w:color="auto"/>
              <w:right w:val="single" w:sz="2" w:space="0" w:color="auto"/>
            </w:tcBorders>
            <w:vAlign w:val="center"/>
          </w:tcPr>
          <w:p w14:paraId="7AF6C4C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440.48</w:t>
            </w:r>
          </w:p>
        </w:tc>
        <w:tc>
          <w:tcPr>
            <w:tcW w:w="876" w:type="dxa"/>
            <w:tcBorders>
              <w:top w:val="single" w:sz="2" w:space="0" w:color="auto"/>
              <w:left w:val="single" w:sz="2" w:space="0" w:color="auto"/>
              <w:bottom w:val="single" w:sz="2" w:space="0" w:color="auto"/>
              <w:right w:val="single" w:sz="2" w:space="0" w:color="auto"/>
            </w:tcBorders>
            <w:vAlign w:val="center"/>
          </w:tcPr>
          <w:p w14:paraId="67E7558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0C8795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5E447B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19FFF0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60个月</w:t>
            </w:r>
          </w:p>
        </w:tc>
        <w:tc>
          <w:tcPr>
            <w:tcW w:w="876" w:type="dxa"/>
            <w:tcBorders>
              <w:top w:val="single" w:sz="2" w:space="0" w:color="auto"/>
              <w:left w:val="single" w:sz="2" w:space="0" w:color="auto"/>
              <w:bottom w:val="single" w:sz="2" w:space="0" w:color="auto"/>
              <w:right w:val="single" w:sz="2" w:space="0" w:color="auto"/>
            </w:tcBorders>
            <w:vAlign w:val="center"/>
          </w:tcPr>
          <w:p w14:paraId="2207E80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45CC3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44008D92"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979FE6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821112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679BE2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62459BB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2024年10月14日</w:t>
            </w:r>
          </w:p>
        </w:tc>
        <w:tc>
          <w:tcPr>
            <w:tcW w:w="876" w:type="dxa"/>
            <w:tcBorders>
              <w:top w:val="single" w:sz="2" w:space="0" w:color="auto"/>
              <w:left w:val="single" w:sz="2" w:space="0" w:color="auto"/>
              <w:bottom w:val="single" w:sz="2" w:space="0" w:color="auto"/>
              <w:right w:val="single" w:sz="2" w:space="0" w:color="auto"/>
            </w:tcBorders>
            <w:vAlign w:val="center"/>
          </w:tcPr>
          <w:p w14:paraId="237352A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2,018.11</w:t>
            </w:r>
          </w:p>
        </w:tc>
        <w:tc>
          <w:tcPr>
            <w:tcW w:w="876" w:type="dxa"/>
            <w:tcBorders>
              <w:top w:val="single" w:sz="2" w:space="0" w:color="auto"/>
              <w:left w:val="single" w:sz="2" w:space="0" w:color="auto"/>
              <w:bottom w:val="single" w:sz="2" w:space="0" w:color="auto"/>
              <w:right w:val="single" w:sz="2" w:space="0" w:color="auto"/>
            </w:tcBorders>
            <w:vAlign w:val="center"/>
          </w:tcPr>
          <w:p w14:paraId="1A35EF9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2343192"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75E61BD"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AD8763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59个月</w:t>
            </w:r>
          </w:p>
        </w:tc>
        <w:tc>
          <w:tcPr>
            <w:tcW w:w="876" w:type="dxa"/>
            <w:tcBorders>
              <w:top w:val="single" w:sz="2" w:space="0" w:color="auto"/>
              <w:left w:val="single" w:sz="2" w:space="0" w:color="auto"/>
              <w:bottom w:val="single" w:sz="2" w:space="0" w:color="auto"/>
              <w:right w:val="single" w:sz="2" w:space="0" w:color="auto"/>
            </w:tcBorders>
            <w:vAlign w:val="center"/>
          </w:tcPr>
          <w:p w14:paraId="2D3CCF3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10E533C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1C597FAF"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443F4E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E180E9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1BF4F0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1EA829D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2024年10月24日</w:t>
            </w:r>
          </w:p>
        </w:tc>
        <w:tc>
          <w:tcPr>
            <w:tcW w:w="876" w:type="dxa"/>
            <w:tcBorders>
              <w:top w:val="single" w:sz="2" w:space="0" w:color="auto"/>
              <w:left w:val="single" w:sz="2" w:space="0" w:color="auto"/>
              <w:bottom w:val="single" w:sz="2" w:space="0" w:color="auto"/>
              <w:right w:val="single" w:sz="2" w:space="0" w:color="auto"/>
            </w:tcBorders>
            <w:vAlign w:val="center"/>
          </w:tcPr>
          <w:p w14:paraId="3459B78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434.21</w:t>
            </w:r>
          </w:p>
        </w:tc>
        <w:tc>
          <w:tcPr>
            <w:tcW w:w="876" w:type="dxa"/>
            <w:tcBorders>
              <w:top w:val="single" w:sz="2" w:space="0" w:color="auto"/>
              <w:left w:val="single" w:sz="2" w:space="0" w:color="auto"/>
              <w:bottom w:val="single" w:sz="2" w:space="0" w:color="auto"/>
              <w:right w:val="single" w:sz="2" w:space="0" w:color="auto"/>
            </w:tcBorders>
            <w:vAlign w:val="center"/>
          </w:tcPr>
          <w:p w14:paraId="70E3A0F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7A42B61"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02112DD"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FDD6DF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58个月</w:t>
            </w:r>
          </w:p>
        </w:tc>
        <w:tc>
          <w:tcPr>
            <w:tcW w:w="876" w:type="dxa"/>
            <w:tcBorders>
              <w:top w:val="single" w:sz="2" w:space="0" w:color="auto"/>
              <w:left w:val="single" w:sz="2" w:space="0" w:color="auto"/>
              <w:bottom w:val="single" w:sz="2" w:space="0" w:color="auto"/>
              <w:right w:val="single" w:sz="2" w:space="0" w:color="auto"/>
            </w:tcBorders>
            <w:vAlign w:val="center"/>
          </w:tcPr>
          <w:p w14:paraId="5CD09A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49B4136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8E4DB6E"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0841C9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7489EC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1800D3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72CB05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2024年11月14日</w:t>
            </w:r>
          </w:p>
        </w:tc>
        <w:tc>
          <w:tcPr>
            <w:tcW w:w="876" w:type="dxa"/>
            <w:tcBorders>
              <w:top w:val="single" w:sz="2" w:space="0" w:color="auto"/>
              <w:left w:val="single" w:sz="2" w:space="0" w:color="auto"/>
              <w:bottom w:val="single" w:sz="2" w:space="0" w:color="auto"/>
              <w:right w:val="single" w:sz="2" w:space="0" w:color="auto"/>
            </w:tcBorders>
            <w:vAlign w:val="center"/>
          </w:tcPr>
          <w:p w14:paraId="71A722E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995.74</w:t>
            </w:r>
          </w:p>
        </w:tc>
        <w:tc>
          <w:tcPr>
            <w:tcW w:w="876" w:type="dxa"/>
            <w:tcBorders>
              <w:top w:val="single" w:sz="2" w:space="0" w:color="auto"/>
              <w:left w:val="single" w:sz="2" w:space="0" w:color="auto"/>
              <w:bottom w:val="single" w:sz="2" w:space="0" w:color="auto"/>
              <w:right w:val="single" w:sz="2" w:space="0" w:color="auto"/>
            </w:tcBorders>
            <w:vAlign w:val="center"/>
          </w:tcPr>
          <w:p w14:paraId="33F4029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313432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5030349"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FA1C72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58个月</w:t>
            </w:r>
          </w:p>
        </w:tc>
        <w:tc>
          <w:tcPr>
            <w:tcW w:w="876" w:type="dxa"/>
            <w:tcBorders>
              <w:top w:val="single" w:sz="2" w:space="0" w:color="auto"/>
              <w:left w:val="single" w:sz="2" w:space="0" w:color="auto"/>
              <w:bottom w:val="single" w:sz="2" w:space="0" w:color="auto"/>
              <w:right w:val="single" w:sz="2" w:space="0" w:color="auto"/>
            </w:tcBorders>
            <w:vAlign w:val="center"/>
          </w:tcPr>
          <w:p w14:paraId="5C61455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1AAEA46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85BCB6D"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EC2DBA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471ADE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282A14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7154A2D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2024年11月27日</w:t>
            </w:r>
          </w:p>
        </w:tc>
        <w:tc>
          <w:tcPr>
            <w:tcW w:w="876" w:type="dxa"/>
            <w:tcBorders>
              <w:top w:val="single" w:sz="2" w:space="0" w:color="auto"/>
              <w:left w:val="single" w:sz="2" w:space="0" w:color="auto"/>
              <w:bottom w:val="single" w:sz="2" w:space="0" w:color="auto"/>
              <w:right w:val="single" w:sz="2" w:space="0" w:color="auto"/>
            </w:tcBorders>
            <w:vAlign w:val="center"/>
          </w:tcPr>
          <w:p w14:paraId="56F8F2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434.21</w:t>
            </w:r>
          </w:p>
        </w:tc>
        <w:tc>
          <w:tcPr>
            <w:tcW w:w="876" w:type="dxa"/>
            <w:tcBorders>
              <w:top w:val="single" w:sz="2" w:space="0" w:color="auto"/>
              <w:left w:val="single" w:sz="2" w:space="0" w:color="auto"/>
              <w:bottom w:val="single" w:sz="2" w:space="0" w:color="auto"/>
              <w:right w:val="single" w:sz="2" w:space="0" w:color="auto"/>
            </w:tcBorders>
            <w:vAlign w:val="center"/>
          </w:tcPr>
          <w:p w14:paraId="276A704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9623D4B"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8D6367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CF56E3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57个月</w:t>
            </w:r>
          </w:p>
        </w:tc>
        <w:tc>
          <w:tcPr>
            <w:tcW w:w="876" w:type="dxa"/>
            <w:tcBorders>
              <w:top w:val="single" w:sz="2" w:space="0" w:color="auto"/>
              <w:left w:val="single" w:sz="2" w:space="0" w:color="auto"/>
              <w:bottom w:val="single" w:sz="2" w:space="0" w:color="auto"/>
              <w:right w:val="single" w:sz="2" w:space="0" w:color="auto"/>
            </w:tcBorders>
            <w:vAlign w:val="center"/>
          </w:tcPr>
          <w:p w14:paraId="0E922A2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1867921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3BDD294"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497FD5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5DF169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3A73C30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060EBC2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2024年12月19日</w:t>
            </w:r>
          </w:p>
        </w:tc>
        <w:tc>
          <w:tcPr>
            <w:tcW w:w="876" w:type="dxa"/>
            <w:tcBorders>
              <w:top w:val="single" w:sz="2" w:space="0" w:color="auto"/>
              <w:left w:val="single" w:sz="2" w:space="0" w:color="auto"/>
              <w:bottom w:val="single" w:sz="2" w:space="0" w:color="auto"/>
              <w:right w:val="single" w:sz="2" w:space="0" w:color="auto"/>
            </w:tcBorders>
            <w:vAlign w:val="center"/>
          </w:tcPr>
          <w:p w14:paraId="7E54729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447.37</w:t>
            </w:r>
          </w:p>
        </w:tc>
        <w:tc>
          <w:tcPr>
            <w:tcW w:w="876" w:type="dxa"/>
            <w:tcBorders>
              <w:top w:val="single" w:sz="2" w:space="0" w:color="auto"/>
              <w:left w:val="single" w:sz="2" w:space="0" w:color="auto"/>
              <w:bottom w:val="single" w:sz="2" w:space="0" w:color="auto"/>
              <w:right w:val="single" w:sz="2" w:space="0" w:color="auto"/>
            </w:tcBorders>
            <w:vAlign w:val="center"/>
          </w:tcPr>
          <w:p w14:paraId="08BBF51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DB5AFFF"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E2D982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633448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57个月</w:t>
            </w:r>
          </w:p>
        </w:tc>
        <w:tc>
          <w:tcPr>
            <w:tcW w:w="876" w:type="dxa"/>
            <w:tcBorders>
              <w:top w:val="single" w:sz="2" w:space="0" w:color="auto"/>
              <w:left w:val="single" w:sz="2" w:space="0" w:color="auto"/>
              <w:bottom w:val="single" w:sz="2" w:space="0" w:color="auto"/>
              <w:right w:val="single" w:sz="2" w:space="0" w:color="auto"/>
            </w:tcBorders>
            <w:vAlign w:val="center"/>
          </w:tcPr>
          <w:p w14:paraId="17D8842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8536E5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3C5AA21"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4446E1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03FC7D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39E23D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374BF8A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2024年12月27日</w:t>
            </w:r>
          </w:p>
        </w:tc>
        <w:tc>
          <w:tcPr>
            <w:tcW w:w="876" w:type="dxa"/>
            <w:tcBorders>
              <w:top w:val="single" w:sz="2" w:space="0" w:color="auto"/>
              <w:left w:val="single" w:sz="2" w:space="0" w:color="auto"/>
              <w:bottom w:val="single" w:sz="2" w:space="0" w:color="auto"/>
              <w:right w:val="single" w:sz="2" w:space="0" w:color="auto"/>
            </w:tcBorders>
            <w:vAlign w:val="center"/>
          </w:tcPr>
          <w:p w14:paraId="788FFB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871.99</w:t>
            </w:r>
          </w:p>
        </w:tc>
        <w:tc>
          <w:tcPr>
            <w:tcW w:w="876" w:type="dxa"/>
            <w:tcBorders>
              <w:top w:val="single" w:sz="2" w:space="0" w:color="auto"/>
              <w:left w:val="single" w:sz="2" w:space="0" w:color="auto"/>
              <w:bottom w:val="single" w:sz="2" w:space="0" w:color="auto"/>
              <w:right w:val="single" w:sz="2" w:space="0" w:color="auto"/>
            </w:tcBorders>
            <w:vAlign w:val="center"/>
          </w:tcPr>
          <w:p w14:paraId="46AEA5F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5212B3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48422A4"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C31CDD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56个月</w:t>
            </w:r>
          </w:p>
        </w:tc>
        <w:tc>
          <w:tcPr>
            <w:tcW w:w="876" w:type="dxa"/>
            <w:tcBorders>
              <w:top w:val="single" w:sz="2" w:space="0" w:color="auto"/>
              <w:left w:val="single" w:sz="2" w:space="0" w:color="auto"/>
              <w:bottom w:val="single" w:sz="2" w:space="0" w:color="auto"/>
              <w:right w:val="single" w:sz="2" w:space="0" w:color="auto"/>
            </w:tcBorders>
            <w:vAlign w:val="center"/>
          </w:tcPr>
          <w:p w14:paraId="4DB35A6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74A0B17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0AB635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11C83E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w:t>
            </w:r>
            <w:r>
              <w:rPr>
                <w:rFonts w:ascii="宋体" w:eastAsia="宋体" w:hAnsi="宋体" w:cs="宋体"/>
                <w:sz w:val="18"/>
                <w:szCs w:val="18"/>
              </w:rPr>
              <w:lastRenderedPageBreak/>
              <w:t>限公司</w:t>
            </w:r>
          </w:p>
        </w:tc>
        <w:tc>
          <w:tcPr>
            <w:tcW w:w="876" w:type="dxa"/>
            <w:tcBorders>
              <w:top w:val="single" w:sz="2" w:space="0" w:color="auto"/>
              <w:left w:val="single" w:sz="2" w:space="0" w:color="auto"/>
              <w:bottom w:val="single" w:sz="2" w:space="0" w:color="auto"/>
              <w:right w:val="single" w:sz="2" w:space="0" w:color="auto"/>
            </w:tcBorders>
            <w:vAlign w:val="center"/>
          </w:tcPr>
          <w:p w14:paraId="1DFE60C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42D2D2C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2CEC45F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2025年01月13日</w:t>
            </w:r>
          </w:p>
        </w:tc>
        <w:tc>
          <w:tcPr>
            <w:tcW w:w="876" w:type="dxa"/>
            <w:tcBorders>
              <w:top w:val="single" w:sz="2" w:space="0" w:color="auto"/>
              <w:left w:val="single" w:sz="2" w:space="0" w:color="auto"/>
              <w:bottom w:val="single" w:sz="2" w:space="0" w:color="auto"/>
              <w:right w:val="single" w:sz="2" w:space="0" w:color="auto"/>
            </w:tcBorders>
            <w:vAlign w:val="center"/>
          </w:tcPr>
          <w:p w14:paraId="7F45581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452.38</w:t>
            </w:r>
          </w:p>
        </w:tc>
        <w:tc>
          <w:tcPr>
            <w:tcW w:w="876" w:type="dxa"/>
            <w:tcBorders>
              <w:top w:val="single" w:sz="2" w:space="0" w:color="auto"/>
              <w:left w:val="single" w:sz="2" w:space="0" w:color="auto"/>
              <w:bottom w:val="single" w:sz="2" w:space="0" w:color="auto"/>
              <w:right w:val="single" w:sz="2" w:space="0" w:color="auto"/>
            </w:tcBorders>
            <w:vAlign w:val="center"/>
          </w:tcPr>
          <w:p w14:paraId="2250729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34A0DB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AFCD1B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0052D3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56个月</w:t>
            </w:r>
          </w:p>
        </w:tc>
        <w:tc>
          <w:tcPr>
            <w:tcW w:w="876" w:type="dxa"/>
            <w:tcBorders>
              <w:top w:val="single" w:sz="2" w:space="0" w:color="auto"/>
              <w:left w:val="single" w:sz="2" w:space="0" w:color="auto"/>
              <w:bottom w:val="single" w:sz="2" w:space="0" w:color="auto"/>
              <w:right w:val="single" w:sz="2" w:space="0" w:color="auto"/>
            </w:tcBorders>
            <w:vAlign w:val="center"/>
          </w:tcPr>
          <w:p w14:paraId="41A4BDD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813F50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0D50607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A0F902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219BF7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20D34B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64FA4B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2025年02月26日</w:t>
            </w:r>
          </w:p>
        </w:tc>
        <w:tc>
          <w:tcPr>
            <w:tcW w:w="876" w:type="dxa"/>
            <w:tcBorders>
              <w:top w:val="single" w:sz="2" w:space="0" w:color="auto"/>
              <w:left w:val="single" w:sz="2" w:space="0" w:color="auto"/>
              <w:bottom w:val="single" w:sz="2" w:space="0" w:color="auto"/>
              <w:right w:val="single" w:sz="2" w:space="0" w:color="auto"/>
            </w:tcBorders>
            <w:vAlign w:val="center"/>
          </w:tcPr>
          <w:p w14:paraId="7130A19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3,850</w:t>
            </w:r>
          </w:p>
        </w:tc>
        <w:tc>
          <w:tcPr>
            <w:tcW w:w="876" w:type="dxa"/>
            <w:tcBorders>
              <w:top w:val="single" w:sz="2" w:space="0" w:color="auto"/>
              <w:left w:val="single" w:sz="2" w:space="0" w:color="auto"/>
              <w:bottom w:val="single" w:sz="2" w:space="0" w:color="auto"/>
              <w:right w:val="single" w:sz="2" w:space="0" w:color="auto"/>
            </w:tcBorders>
            <w:vAlign w:val="center"/>
          </w:tcPr>
          <w:p w14:paraId="71B3B0A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58D3404"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511313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F9A6B9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54个月</w:t>
            </w:r>
          </w:p>
        </w:tc>
        <w:tc>
          <w:tcPr>
            <w:tcW w:w="876" w:type="dxa"/>
            <w:tcBorders>
              <w:top w:val="single" w:sz="2" w:space="0" w:color="auto"/>
              <w:left w:val="single" w:sz="2" w:space="0" w:color="auto"/>
              <w:bottom w:val="single" w:sz="2" w:space="0" w:color="auto"/>
              <w:right w:val="single" w:sz="2" w:space="0" w:color="auto"/>
            </w:tcBorders>
            <w:vAlign w:val="center"/>
          </w:tcPr>
          <w:p w14:paraId="421F554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4718610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0552374"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F9214F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023B301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33B156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3554F14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2025年02月28日</w:t>
            </w:r>
          </w:p>
        </w:tc>
        <w:tc>
          <w:tcPr>
            <w:tcW w:w="876" w:type="dxa"/>
            <w:tcBorders>
              <w:top w:val="single" w:sz="2" w:space="0" w:color="auto"/>
              <w:left w:val="single" w:sz="2" w:space="0" w:color="auto"/>
              <w:bottom w:val="single" w:sz="2" w:space="0" w:color="auto"/>
              <w:right w:val="single" w:sz="2" w:space="0" w:color="auto"/>
            </w:tcBorders>
            <w:vAlign w:val="center"/>
          </w:tcPr>
          <w:p w14:paraId="16B9D1C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842.11</w:t>
            </w:r>
          </w:p>
        </w:tc>
        <w:tc>
          <w:tcPr>
            <w:tcW w:w="876" w:type="dxa"/>
            <w:tcBorders>
              <w:top w:val="single" w:sz="2" w:space="0" w:color="auto"/>
              <w:left w:val="single" w:sz="2" w:space="0" w:color="auto"/>
              <w:bottom w:val="single" w:sz="2" w:space="0" w:color="auto"/>
              <w:right w:val="single" w:sz="2" w:space="0" w:color="auto"/>
            </w:tcBorders>
            <w:vAlign w:val="center"/>
          </w:tcPr>
          <w:p w14:paraId="71B222C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9ECF173"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1F7BBCA"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7EC2D9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54个月</w:t>
            </w:r>
          </w:p>
        </w:tc>
        <w:tc>
          <w:tcPr>
            <w:tcW w:w="876" w:type="dxa"/>
            <w:tcBorders>
              <w:top w:val="single" w:sz="2" w:space="0" w:color="auto"/>
              <w:left w:val="single" w:sz="2" w:space="0" w:color="auto"/>
              <w:bottom w:val="single" w:sz="2" w:space="0" w:color="auto"/>
              <w:right w:val="single" w:sz="2" w:space="0" w:color="auto"/>
            </w:tcBorders>
            <w:vAlign w:val="center"/>
          </w:tcPr>
          <w:p w14:paraId="4A9EDC5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4B77DC8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3FAA4AD"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D3DFA3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DB62C4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50CEC2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2705561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2025年04月09日</w:t>
            </w:r>
          </w:p>
        </w:tc>
        <w:tc>
          <w:tcPr>
            <w:tcW w:w="876" w:type="dxa"/>
            <w:tcBorders>
              <w:top w:val="single" w:sz="2" w:space="0" w:color="auto"/>
              <w:left w:val="single" w:sz="2" w:space="0" w:color="auto"/>
              <w:bottom w:val="single" w:sz="2" w:space="0" w:color="auto"/>
              <w:right w:val="single" w:sz="2" w:space="0" w:color="auto"/>
            </w:tcBorders>
            <w:vAlign w:val="center"/>
          </w:tcPr>
          <w:p w14:paraId="12C58F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471.11</w:t>
            </w:r>
          </w:p>
        </w:tc>
        <w:tc>
          <w:tcPr>
            <w:tcW w:w="876" w:type="dxa"/>
            <w:tcBorders>
              <w:top w:val="single" w:sz="2" w:space="0" w:color="auto"/>
              <w:left w:val="single" w:sz="2" w:space="0" w:color="auto"/>
              <w:bottom w:val="single" w:sz="2" w:space="0" w:color="auto"/>
              <w:right w:val="single" w:sz="2" w:space="0" w:color="auto"/>
            </w:tcBorders>
            <w:vAlign w:val="center"/>
          </w:tcPr>
          <w:p w14:paraId="40124F6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97CA95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E7830D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3F571B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53个月</w:t>
            </w:r>
          </w:p>
        </w:tc>
        <w:tc>
          <w:tcPr>
            <w:tcW w:w="876" w:type="dxa"/>
            <w:tcBorders>
              <w:top w:val="single" w:sz="2" w:space="0" w:color="auto"/>
              <w:left w:val="single" w:sz="2" w:space="0" w:color="auto"/>
              <w:bottom w:val="single" w:sz="2" w:space="0" w:color="auto"/>
              <w:right w:val="single" w:sz="2" w:space="0" w:color="auto"/>
            </w:tcBorders>
            <w:vAlign w:val="center"/>
          </w:tcPr>
          <w:p w14:paraId="3A18E86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899811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F4F03B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18C5FB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1407AF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41B967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00CD7EA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2025年05月13日</w:t>
            </w:r>
          </w:p>
        </w:tc>
        <w:tc>
          <w:tcPr>
            <w:tcW w:w="876" w:type="dxa"/>
            <w:tcBorders>
              <w:top w:val="single" w:sz="2" w:space="0" w:color="auto"/>
              <w:left w:val="single" w:sz="2" w:space="0" w:color="auto"/>
              <w:bottom w:val="single" w:sz="2" w:space="0" w:color="auto"/>
              <w:right w:val="single" w:sz="2" w:space="0" w:color="auto"/>
            </w:tcBorders>
            <w:vAlign w:val="center"/>
          </w:tcPr>
          <w:p w14:paraId="667F861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452.38</w:t>
            </w:r>
          </w:p>
        </w:tc>
        <w:tc>
          <w:tcPr>
            <w:tcW w:w="876" w:type="dxa"/>
            <w:tcBorders>
              <w:top w:val="single" w:sz="2" w:space="0" w:color="auto"/>
              <w:left w:val="single" w:sz="2" w:space="0" w:color="auto"/>
              <w:bottom w:val="single" w:sz="2" w:space="0" w:color="auto"/>
              <w:right w:val="single" w:sz="2" w:space="0" w:color="auto"/>
            </w:tcBorders>
            <w:vAlign w:val="center"/>
          </w:tcPr>
          <w:p w14:paraId="4548ACA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0153940"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941FBE8"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369BAD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52个月</w:t>
            </w:r>
          </w:p>
        </w:tc>
        <w:tc>
          <w:tcPr>
            <w:tcW w:w="876" w:type="dxa"/>
            <w:tcBorders>
              <w:top w:val="single" w:sz="2" w:space="0" w:color="auto"/>
              <w:left w:val="single" w:sz="2" w:space="0" w:color="auto"/>
              <w:bottom w:val="single" w:sz="2" w:space="0" w:color="auto"/>
              <w:right w:val="single" w:sz="2" w:space="0" w:color="auto"/>
            </w:tcBorders>
            <w:vAlign w:val="center"/>
          </w:tcPr>
          <w:p w14:paraId="5A318F7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3A5A8FE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0A089122"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54EF7F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18BD98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7D251A9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1379C0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2025年06月23日</w:t>
            </w:r>
          </w:p>
        </w:tc>
        <w:tc>
          <w:tcPr>
            <w:tcW w:w="876" w:type="dxa"/>
            <w:tcBorders>
              <w:top w:val="single" w:sz="2" w:space="0" w:color="auto"/>
              <w:left w:val="single" w:sz="2" w:space="0" w:color="auto"/>
              <w:bottom w:val="single" w:sz="2" w:space="0" w:color="auto"/>
              <w:right w:val="single" w:sz="2" w:space="0" w:color="auto"/>
            </w:tcBorders>
            <w:vAlign w:val="center"/>
          </w:tcPr>
          <w:p w14:paraId="40E2E64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634.51</w:t>
            </w:r>
          </w:p>
        </w:tc>
        <w:tc>
          <w:tcPr>
            <w:tcW w:w="876" w:type="dxa"/>
            <w:tcBorders>
              <w:top w:val="single" w:sz="2" w:space="0" w:color="auto"/>
              <w:left w:val="single" w:sz="2" w:space="0" w:color="auto"/>
              <w:bottom w:val="single" w:sz="2" w:space="0" w:color="auto"/>
              <w:right w:val="single" w:sz="2" w:space="0" w:color="auto"/>
            </w:tcBorders>
            <w:vAlign w:val="center"/>
          </w:tcPr>
          <w:p w14:paraId="5BA800D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734040D"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18C546C"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F8F63B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50个月</w:t>
            </w:r>
          </w:p>
        </w:tc>
        <w:tc>
          <w:tcPr>
            <w:tcW w:w="876" w:type="dxa"/>
            <w:tcBorders>
              <w:top w:val="single" w:sz="2" w:space="0" w:color="auto"/>
              <w:left w:val="single" w:sz="2" w:space="0" w:color="auto"/>
              <w:bottom w:val="single" w:sz="2" w:space="0" w:color="auto"/>
              <w:right w:val="single" w:sz="2" w:space="0" w:color="auto"/>
            </w:tcBorders>
            <w:vAlign w:val="center"/>
          </w:tcPr>
          <w:p w14:paraId="3AF12AF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10A0FA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4574BB49"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5B46F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62D7E7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4A5978A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6576FF1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2025年07月03日</w:t>
            </w:r>
          </w:p>
        </w:tc>
        <w:tc>
          <w:tcPr>
            <w:tcW w:w="876" w:type="dxa"/>
            <w:tcBorders>
              <w:top w:val="single" w:sz="2" w:space="0" w:color="auto"/>
              <w:left w:val="single" w:sz="2" w:space="0" w:color="auto"/>
              <w:bottom w:val="single" w:sz="2" w:space="0" w:color="auto"/>
              <w:right w:val="single" w:sz="2" w:space="0" w:color="auto"/>
            </w:tcBorders>
            <w:vAlign w:val="center"/>
          </w:tcPr>
          <w:p w14:paraId="21247CA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328.4</w:t>
            </w:r>
          </w:p>
        </w:tc>
        <w:tc>
          <w:tcPr>
            <w:tcW w:w="876" w:type="dxa"/>
            <w:tcBorders>
              <w:top w:val="single" w:sz="2" w:space="0" w:color="auto"/>
              <w:left w:val="single" w:sz="2" w:space="0" w:color="auto"/>
              <w:bottom w:val="single" w:sz="2" w:space="0" w:color="auto"/>
              <w:right w:val="single" w:sz="2" w:space="0" w:color="auto"/>
            </w:tcBorders>
            <w:vAlign w:val="center"/>
          </w:tcPr>
          <w:p w14:paraId="0FCE089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E2BD24E"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22FF18D"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45261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50个月</w:t>
            </w:r>
          </w:p>
        </w:tc>
        <w:tc>
          <w:tcPr>
            <w:tcW w:w="876" w:type="dxa"/>
            <w:tcBorders>
              <w:top w:val="single" w:sz="2" w:space="0" w:color="auto"/>
              <w:left w:val="single" w:sz="2" w:space="0" w:color="auto"/>
              <w:bottom w:val="single" w:sz="2" w:space="0" w:color="auto"/>
              <w:right w:val="single" w:sz="2" w:space="0" w:color="auto"/>
            </w:tcBorders>
            <w:vAlign w:val="center"/>
          </w:tcPr>
          <w:p w14:paraId="076F623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717C1D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A1EB1A5"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A41B95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670D01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20EC021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1919BA6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2025年07月10日</w:t>
            </w:r>
          </w:p>
        </w:tc>
        <w:tc>
          <w:tcPr>
            <w:tcW w:w="876" w:type="dxa"/>
            <w:tcBorders>
              <w:top w:val="single" w:sz="2" w:space="0" w:color="auto"/>
              <w:left w:val="single" w:sz="2" w:space="0" w:color="auto"/>
              <w:bottom w:val="single" w:sz="2" w:space="0" w:color="auto"/>
              <w:right w:val="single" w:sz="2" w:space="0" w:color="auto"/>
            </w:tcBorders>
            <w:vAlign w:val="center"/>
          </w:tcPr>
          <w:p w14:paraId="0B10A6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460.53</w:t>
            </w:r>
          </w:p>
        </w:tc>
        <w:tc>
          <w:tcPr>
            <w:tcW w:w="876" w:type="dxa"/>
            <w:tcBorders>
              <w:top w:val="single" w:sz="2" w:space="0" w:color="auto"/>
              <w:left w:val="single" w:sz="2" w:space="0" w:color="auto"/>
              <w:bottom w:val="single" w:sz="2" w:space="0" w:color="auto"/>
              <w:right w:val="single" w:sz="2" w:space="0" w:color="auto"/>
            </w:tcBorders>
            <w:vAlign w:val="center"/>
          </w:tcPr>
          <w:p w14:paraId="18DC1F2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FA4E23B"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387C5F5"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AC1F74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50个月</w:t>
            </w:r>
          </w:p>
        </w:tc>
        <w:tc>
          <w:tcPr>
            <w:tcW w:w="876" w:type="dxa"/>
            <w:tcBorders>
              <w:top w:val="single" w:sz="2" w:space="0" w:color="auto"/>
              <w:left w:val="single" w:sz="2" w:space="0" w:color="auto"/>
              <w:bottom w:val="single" w:sz="2" w:space="0" w:color="auto"/>
              <w:right w:val="single" w:sz="2" w:space="0" w:color="auto"/>
            </w:tcBorders>
            <w:vAlign w:val="center"/>
          </w:tcPr>
          <w:p w14:paraId="4E38769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72AA59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39FF71E5"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691FE7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9DB771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13757E9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1D86EFC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2025年08月27日</w:t>
            </w:r>
          </w:p>
        </w:tc>
        <w:tc>
          <w:tcPr>
            <w:tcW w:w="876" w:type="dxa"/>
            <w:tcBorders>
              <w:top w:val="single" w:sz="2" w:space="0" w:color="auto"/>
              <w:left w:val="single" w:sz="2" w:space="0" w:color="auto"/>
              <w:bottom w:val="single" w:sz="2" w:space="0" w:color="auto"/>
              <w:right w:val="single" w:sz="2" w:space="0" w:color="auto"/>
            </w:tcBorders>
            <w:vAlign w:val="center"/>
          </w:tcPr>
          <w:p w14:paraId="5CAA701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460.53</w:t>
            </w:r>
          </w:p>
        </w:tc>
        <w:tc>
          <w:tcPr>
            <w:tcW w:w="876" w:type="dxa"/>
            <w:tcBorders>
              <w:top w:val="single" w:sz="2" w:space="0" w:color="auto"/>
              <w:left w:val="single" w:sz="2" w:space="0" w:color="auto"/>
              <w:bottom w:val="single" w:sz="2" w:space="0" w:color="auto"/>
              <w:right w:val="single" w:sz="2" w:space="0" w:color="auto"/>
            </w:tcBorders>
            <w:vAlign w:val="center"/>
          </w:tcPr>
          <w:p w14:paraId="119B6D1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2B5B8F2"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084D35C"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2AD5A2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48个月</w:t>
            </w:r>
          </w:p>
        </w:tc>
        <w:tc>
          <w:tcPr>
            <w:tcW w:w="876" w:type="dxa"/>
            <w:tcBorders>
              <w:top w:val="single" w:sz="2" w:space="0" w:color="auto"/>
              <w:left w:val="single" w:sz="2" w:space="0" w:color="auto"/>
              <w:bottom w:val="single" w:sz="2" w:space="0" w:color="auto"/>
              <w:right w:val="single" w:sz="2" w:space="0" w:color="auto"/>
            </w:tcBorders>
            <w:vAlign w:val="center"/>
          </w:tcPr>
          <w:p w14:paraId="2F68229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4904034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6A555E2"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7C13EA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B8C513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0113D9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718D25A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2025年10月16日</w:t>
            </w:r>
          </w:p>
        </w:tc>
        <w:tc>
          <w:tcPr>
            <w:tcW w:w="876" w:type="dxa"/>
            <w:tcBorders>
              <w:top w:val="single" w:sz="2" w:space="0" w:color="auto"/>
              <w:left w:val="single" w:sz="2" w:space="0" w:color="auto"/>
              <w:bottom w:val="single" w:sz="2" w:space="0" w:color="auto"/>
              <w:right w:val="single" w:sz="2" w:space="0" w:color="auto"/>
            </w:tcBorders>
            <w:vAlign w:val="center"/>
          </w:tcPr>
          <w:p w14:paraId="4EEB2D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460.53</w:t>
            </w:r>
          </w:p>
        </w:tc>
        <w:tc>
          <w:tcPr>
            <w:tcW w:w="876" w:type="dxa"/>
            <w:tcBorders>
              <w:top w:val="single" w:sz="2" w:space="0" w:color="auto"/>
              <w:left w:val="single" w:sz="2" w:space="0" w:color="auto"/>
              <w:bottom w:val="single" w:sz="2" w:space="0" w:color="auto"/>
              <w:right w:val="single" w:sz="2" w:space="0" w:color="auto"/>
            </w:tcBorders>
            <w:vAlign w:val="center"/>
          </w:tcPr>
          <w:p w14:paraId="2F40299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B890AE8"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37439D3"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CDB41C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47个月</w:t>
            </w:r>
          </w:p>
        </w:tc>
        <w:tc>
          <w:tcPr>
            <w:tcW w:w="876" w:type="dxa"/>
            <w:tcBorders>
              <w:top w:val="single" w:sz="2" w:space="0" w:color="auto"/>
              <w:left w:val="single" w:sz="2" w:space="0" w:color="auto"/>
              <w:bottom w:val="single" w:sz="2" w:space="0" w:color="auto"/>
              <w:right w:val="single" w:sz="2" w:space="0" w:color="auto"/>
            </w:tcBorders>
            <w:vAlign w:val="center"/>
          </w:tcPr>
          <w:p w14:paraId="027809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20D633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7C6B89B0"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FDCA27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E5136C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14:paraId="0CB0174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14:paraId="5A7A2A0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2025年11月18日</w:t>
            </w:r>
          </w:p>
        </w:tc>
        <w:tc>
          <w:tcPr>
            <w:tcW w:w="876" w:type="dxa"/>
            <w:tcBorders>
              <w:top w:val="single" w:sz="2" w:space="0" w:color="auto"/>
              <w:left w:val="single" w:sz="2" w:space="0" w:color="auto"/>
              <w:bottom w:val="single" w:sz="2" w:space="0" w:color="auto"/>
              <w:right w:val="single" w:sz="2" w:space="0" w:color="auto"/>
            </w:tcBorders>
            <w:vAlign w:val="center"/>
          </w:tcPr>
          <w:p w14:paraId="1BAA441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460.53</w:t>
            </w:r>
          </w:p>
        </w:tc>
        <w:tc>
          <w:tcPr>
            <w:tcW w:w="876" w:type="dxa"/>
            <w:tcBorders>
              <w:top w:val="single" w:sz="2" w:space="0" w:color="auto"/>
              <w:left w:val="single" w:sz="2" w:space="0" w:color="auto"/>
              <w:bottom w:val="single" w:sz="2" w:space="0" w:color="auto"/>
              <w:right w:val="single" w:sz="2" w:space="0" w:color="auto"/>
            </w:tcBorders>
            <w:vAlign w:val="center"/>
          </w:tcPr>
          <w:p w14:paraId="6E02735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F0F42F7"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788FBD6" w14:textId="77777777" w:rsidR="004B4BE6" w:rsidRDefault="004B4BE6">
            <w:pPr>
              <w:spacing w:line="240" w:lineRule="exac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D320F3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46个月</w:t>
            </w:r>
          </w:p>
        </w:tc>
        <w:tc>
          <w:tcPr>
            <w:tcW w:w="876" w:type="dxa"/>
            <w:tcBorders>
              <w:top w:val="single" w:sz="2" w:space="0" w:color="auto"/>
              <w:left w:val="single" w:sz="2" w:space="0" w:color="auto"/>
              <w:bottom w:val="single" w:sz="2" w:space="0" w:color="auto"/>
              <w:right w:val="single" w:sz="2" w:space="0" w:color="auto"/>
            </w:tcBorders>
            <w:vAlign w:val="center"/>
          </w:tcPr>
          <w:p w14:paraId="247DAB7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04278D7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65EC1310" w14:textId="77777777">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48E154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报告期内审批对子公司担保额度合计（C1）</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19D2433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26A793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报告期内对子公司担保实际发生额合计（C2）</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39B814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8,873.01</w:t>
            </w:r>
          </w:p>
        </w:tc>
      </w:tr>
      <w:tr w:rsidR="004B4BE6" w14:paraId="6B776843" w14:textId="77777777">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CA4368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报告期末已审批的对子公司担保额度合计（C3）</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32CD0AE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F28E1D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报告期末对子公司实际担保余额合计（C4）</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5E6BDFD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29,148.97</w:t>
            </w:r>
          </w:p>
        </w:tc>
      </w:tr>
      <w:tr w:rsidR="004B4BE6" w14:paraId="7D349F72" w14:textId="7777777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5EE7C9C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公司担保总额（即前三大项的合计）</w:t>
            </w:r>
          </w:p>
        </w:tc>
      </w:tr>
      <w:tr w:rsidR="004B4BE6" w14:paraId="48A7DC0B" w14:textId="77777777">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6D5D58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报告期内审批担保额度合计（A1+B1+C1）</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346E1C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858,400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F49112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报告期内担保实际发生额合计（A2+B2+C2）</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3123E22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133,921.97</w:t>
            </w:r>
          </w:p>
        </w:tc>
      </w:tr>
      <w:tr w:rsidR="004B4BE6" w14:paraId="0B5D38D7" w14:textId="77777777">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AB15EB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报告期末已审批的担保额度合计（A3+B3+C3）</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318BB9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3,306,831</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846D30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报告期末实际担保余额合计（A4+B4+C4）</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301AB34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154,754.89</w:t>
            </w:r>
          </w:p>
        </w:tc>
      </w:tr>
      <w:tr w:rsidR="004B4BE6" w14:paraId="3C0DDA6B" w14:textId="77777777">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25A357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全部担保余额（即A4+B4+C4）占公司净资</w:t>
            </w:r>
            <w:r>
              <w:rPr>
                <w:rFonts w:ascii="宋体" w:eastAsia="宋体" w:hAnsi="宋体" w:cs="宋体"/>
                <w:sz w:val="18"/>
                <w:szCs w:val="18"/>
              </w:rPr>
              <w:lastRenderedPageBreak/>
              <w:t>产的比例</w:t>
            </w:r>
          </w:p>
        </w:tc>
        <w:tc>
          <w:tcPr>
            <w:tcW w:w="6134" w:type="dxa"/>
            <w:gridSpan w:val="7"/>
            <w:tcBorders>
              <w:top w:val="single" w:sz="2" w:space="0" w:color="auto"/>
              <w:left w:val="single" w:sz="2" w:space="0" w:color="auto"/>
              <w:bottom w:val="single" w:sz="2" w:space="0" w:color="auto"/>
              <w:right w:val="single" w:sz="2" w:space="0" w:color="auto"/>
            </w:tcBorders>
            <w:vAlign w:val="center"/>
          </w:tcPr>
          <w:p w14:paraId="29C3151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lastRenderedPageBreak/>
              <w:t>24.41%</w:t>
            </w:r>
          </w:p>
        </w:tc>
      </w:tr>
      <w:tr w:rsidR="004B4BE6" w14:paraId="443844F9" w14:textId="7777777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7A810F6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其中：</w:t>
            </w:r>
          </w:p>
        </w:tc>
      </w:tr>
      <w:tr w:rsidR="004B4BE6" w14:paraId="2C761FFA" w14:textId="77777777">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DBACF9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为股东、实际控制人及其关联方提供担保的余额（D）</w:t>
            </w:r>
          </w:p>
        </w:tc>
        <w:tc>
          <w:tcPr>
            <w:tcW w:w="6134" w:type="dxa"/>
            <w:gridSpan w:val="7"/>
            <w:tcBorders>
              <w:top w:val="single" w:sz="2" w:space="0" w:color="auto"/>
              <w:left w:val="single" w:sz="2" w:space="0" w:color="auto"/>
              <w:bottom w:val="single" w:sz="2" w:space="0" w:color="auto"/>
              <w:right w:val="single" w:sz="2" w:space="0" w:color="auto"/>
            </w:tcBorders>
            <w:vAlign w:val="center"/>
          </w:tcPr>
          <w:p w14:paraId="42BB74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B4BE6" w14:paraId="33F857B4" w14:textId="77777777">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4AB58B5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直接或间接为资产负债率超过70%的被担保对象提供的债务担保余额（E）</w:t>
            </w:r>
          </w:p>
        </w:tc>
        <w:tc>
          <w:tcPr>
            <w:tcW w:w="6134" w:type="dxa"/>
            <w:gridSpan w:val="7"/>
            <w:tcBorders>
              <w:top w:val="single" w:sz="2" w:space="0" w:color="auto"/>
              <w:left w:val="single" w:sz="2" w:space="0" w:color="auto"/>
              <w:bottom w:val="single" w:sz="2" w:space="0" w:color="auto"/>
              <w:right w:val="single" w:sz="2" w:space="0" w:color="auto"/>
            </w:tcBorders>
            <w:vAlign w:val="center"/>
          </w:tcPr>
          <w:p w14:paraId="31AF7A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125,336.73</w:t>
            </w:r>
          </w:p>
        </w:tc>
      </w:tr>
      <w:tr w:rsidR="004B4BE6" w14:paraId="416CC1D9" w14:textId="77777777">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9495F6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担保总额超过净资产50%部分的金额（F）</w:t>
            </w:r>
          </w:p>
        </w:tc>
        <w:tc>
          <w:tcPr>
            <w:tcW w:w="6134" w:type="dxa"/>
            <w:gridSpan w:val="7"/>
            <w:tcBorders>
              <w:top w:val="single" w:sz="2" w:space="0" w:color="auto"/>
              <w:left w:val="single" w:sz="2" w:space="0" w:color="auto"/>
              <w:bottom w:val="single" w:sz="2" w:space="0" w:color="auto"/>
              <w:right w:val="single" w:sz="2" w:space="0" w:color="auto"/>
            </w:tcBorders>
            <w:vAlign w:val="center"/>
          </w:tcPr>
          <w:p w14:paraId="6EDD78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B4BE6" w14:paraId="4993000A" w14:textId="77777777">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45572A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上述三项担保金额合计（D+E+F）</w:t>
            </w:r>
          </w:p>
        </w:tc>
        <w:tc>
          <w:tcPr>
            <w:tcW w:w="6134" w:type="dxa"/>
            <w:gridSpan w:val="7"/>
            <w:tcBorders>
              <w:top w:val="single" w:sz="2" w:space="0" w:color="auto"/>
              <w:left w:val="single" w:sz="2" w:space="0" w:color="auto"/>
              <w:bottom w:val="single" w:sz="2" w:space="0" w:color="auto"/>
              <w:right w:val="single" w:sz="2" w:space="0" w:color="auto"/>
            </w:tcBorders>
            <w:vAlign w:val="center"/>
          </w:tcPr>
          <w:p w14:paraId="5D1D56A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125,336.73</w:t>
            </w:r>
          </w:p>
        </w:tc>
      </w:tr>
    </w:tbl>
    <w:p w14:paraId="5EFB85D7" w14:textId="7097C757" w:rsidR="008639E9" w:rsidRPr="0007212E" w:rsidRDefault="008639E9" w:rsidP="0007212E">
      <w:pPr>
        <w:spacing w:before="100" w:after="100" w:line="240" w:lineRule="exact"/>
        <w:rPr>
          <w:rFonts w:ascii="宋体" w:eastAsia="宋体" w:hAnsi="宋体" w:cs="宋体" w:hint="eastAsia"/>
          <w:sz w:val="18"/>
          <w:szCs w:val="18"/>
        </w:rPr>
      </w:pPr>
      <w:r>
        <w:rPr>
          <w:rFonts w:ascii="宋体" w:eastAsia="宋体" w:hAnsi="宋体" w:cs="宋体"/>
          <w:sz w:val="18"/>
          <w:szCs w:val="18"/>
        </w:rPr>
        <w:t>采用复合方式担保的具体情况说明</w:t>
      </w:r>
      <w:r w:rsidR="0007212E">
        <w:rPr>
          <w:rFonts w:ascii="宋体" w:eastAsia="宋体" w:hAnsi="宋体" w:cs="宋体" w:hint="eastAsia"/>
          <w:sz w:val="18"/>
          <w:szCs w:val="18"/>
        </w:rPr>
        <w:t>：</w:t>
      </w:r>
      <w:r>
        <w:rPr>
          <w:rFonts w:hint="eastAsia"/>
          <w:sz w:val="18"/>
          <w:szCs w:val="18"/>
        </w:rPr>
        <w:t>无</w:t>
      </w:r>
    </w:p>
    <w:p w14:paraId="724A6677" w14:textId="77777777" w:rsidR="004B4BE6" w:rsidRDefault="008639E9">
      <w:pPr>
        <w:pStyle w:val="3"/>
        <w:spacing w:line="280" w:lineRule="exact"/>
        <w:jc w:val="left"/>
        <w:rPr>
          <w:rFonts w:ascii="宋体" w:hAnsi="宋体" w:cs="宋体" w:hint="eastAsia"/>
          <w:b/>
          <w:bCs/>
        </w:rPr>
      </w:pPr>
      <w:bookmarkStart w:id="173" w:name="_Toc989007"/>
      <w:r>
        <w:rPr>
          <w:rFonts w:ascii="宋体" w:hAnsi="宋体" w:cs="宋体"/>
          <w:b/>
          <w:bCs/>
        </w:rPr>
        <w:t>3、委托他人进行现金资产管理情况</w:t>
      </w:r>
      <w:bookmarkEnd w:id="173"/>
    </w:p>
    <w:p w14:paraId="2B49C982"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174" w:name="_Toc989008"/>
      <w:r>
        <w:rPr>
          <w:rFonts w:ascii="宋体" w:eastAsia="宋体" w:hAnsi="宋体" w:cs="宋体"/>
          <w:b/>
          <w:bCs/>
          <w:sz w:val="18"/>
          <w:szCs w:val="18"/>
        </w:rPr>
        <w:t>（1） 委托理财情况</w:t>
      </w:r>
      <w:bookmarkEnd w:id="174"/>
    </w:p>
    <w:p w14:paraId="48C457D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2F69D3B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报告期内委托理财概况</w:t>
      </w:r>
    </w:p>
    <w:p w14:paraId="09EC6881"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单位：万元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4B4BE6" w14:paraId="5F808C2E"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D71DFD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产品类别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4A5708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风险特征</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9D9FB8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报告期内委托理财的余额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A941F4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逾期未收回的金额</w:t>
            </w:r>
          </w:p>
        </w:tc>
      </w:tr>
      <w:tr w:rsidR="004B4BE6" w14:paraId="6D825078" w14:textId="77777777" w:rsidTr="0007212E">
        <w:trPr>
          <w:trHeight w:val="338"/>
        </w:trPr>
        <w:tc>
          <w:tcPr>
            <w:tcW w:w="2410" w:type="dxa"/>
            <w:tcBorders>
              <w:top w:val="single" w:sz="2" w:space="0" w:color="auto"/>
              <w:left w:val="single" w:sz="2" w:space="0" w:color="auto"/>
              <w:bottom w:val="single" w:sz="2" w:space="0" w:color="auto"/>
              <w:right w:val="single" w:sz="2" w:space="0" w:color="auto"/>
            </w:tcBorders>
            <w:vAlign w:val="center"/>
          </w:tcPr>
          <w:p w14:paraId="618EB30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银行理财产品</w:t>
            </w:r>
          </w:p>
        </w:tc>
        <w:tc>
          <w:tcPr>
            <w:tcW w:w="2410" w:type="dxa"/>
            <w:tcBorders>
              <w:top w:val="single" w:sz="2" w:space="0" w:color="auto"/>
              <w:left w:val="single" w:sz="2" w:space="0" w:color="auto"/>
              <w:bottom w:val="single" w:sz="2" w:space="0" w:color="auto"/>
              <w:right w:val="single" w:sz="2" w:space="0" w:color="auto"/>
            </w:tcBorders>
            <w:vAlign w:val="center"/>
          </w:tcPr>
          <w:p w14:paraId="3A77DA9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自有资金</w:t>
            </w:r>
          </w:p>
        </w:tc>
        <w:tc>
          <w:tcPr>
            <w:tcW w:w="2410" w:type="dxa"/>
            <w:tcBorders>
              <w:top w:val="single" w:sz="2" w:space="0" w:color="auto"/>
              <w:left w:val="single" w:sz="2" w:space="0" w:color="auto"/>
              <w:bottom w:val="single" w:sz="2" w:space="0" w:color="auto"/>
              <w:right w:val="single" w:sz="2" w:space="0" w:color="auto"/>
            </w:tcBorders>
            <w:vAlign w:val="center"/>
          </w:tcPr>
          <w:p w14:paraId="230A40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149,000</w:t>
            </w:r>
          </w:p>
        </w:tc>
        <w:tc>
          <w:tcPr>
            <w:tcW w:w="2410" w:type="dxa"/>
            <w:tcBorders>
              <w:top w:val="single" w:sz="2" w:space="0" w:color="auto"/>
              <w:left w:val="single" w:sz="2" w:space="0" w:color="auto"/>
              <w:bottom w:val="single" w:sz="2" w:space="0" w:color="auto"/>
              <w:right w:val="single" w:sz="2" w:space="0" w:color="auto"/>
            </w:tcBorders>
            <w:vAlign w:val="center"/>
          </w:tcPr>
          <w:p w14:paraId="5B65DAA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bl>
    <w:p w14:paraId="3B560BF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公司作为单一委托人委托金融机构开展资产管理，或投资安全性较低、流动性较差的高风险委托理财具体情况</w:t>
      </w:r>
    </w:p>
    <w:p w14:paraId="6F15229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8DD1FB3"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175" w:name="_Toc989009"/>
      <w:r>
        <w:rPr>
          <w:rFonts w:ascii="宋体" w:eastAsia="宋体" w:hAnsi="宋体" w:cs="宋体"/>
          <w:b/>
          <w:bCs/>
          <w:sz w:val="18"/>
          <w:szCs w:val="18"/>
        </w:rPr>
        <w:t>（2） 委托贷款情况</w:t>
      </w:r>
      <w:bookmarkEnd w:id="175"/>
    </w:p>
    <w:p w14:paraId="7615E0E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0610330"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公司报告期不存在委托贷款。</w:t>
      </w:r>
    </w:p>
    <w:p w14:paraId="64C40E32" w14:textId="77777777" w:rsidR="004B4BE6" w:rsidRDefault="008639E9">
      <w:pPr>
        <w:pStyle w:val="3"/>
        <w:spacing w:line="280" w:lineRule="exact"/>
        <w:jc w:val="left"/>
        <w:rPr>
          <w:rFonts w:ascii="宋体" w:hAnsi="宋体" w:cs="宋体" w:hint="eastAsia"/>
          <w:b/>
          <w:bCs/>
        </w:rPr>
      </w:pPr>
      <w:bookmarkStart w:id="176" w:name="_Toc989010"/>
      <w:r>
        <w:rPr>
          <w:rFonts w:ascii="宋体" w:hAnsi="宋体" w:cs="宋体"/>
          <w:b/>
          <w:bCs/>
        </w:rPr>
        <w:t>4、其他重大合同</w:t>
      </w:r>
      <w:bookmarkEnd w:id="176"/>
    </w:p>
    <w:p w14:paraId="50617220"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56406E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公司报告期不存在其他重大合同。</w:t>
      </w:r>
    </w:p>
    <w:p w14:paraId="296A68A6" w14:textId="77777777" w:rsidR="004B4BE6" w:rsidRDefault="008639E9">
      <w:pPr>
        <w:pStyle w:val="2"/>
        <w:spacing w:before="300" w:after="300" w:line="320" w:lineRule="exact"/>
        <w:rPr>
          <w:rFonts w:ascii="宋体" w:eastAsia="宋体" w:hAnsi="宋体" w:cs="宋体" w:hint="eastAsia"/>
          <w:b/>
          <w:bCs/>
          <w:sz w:val="24"/>
          <w:szCs w:val="24"/>
        </w:rPr>
      </w:pPr>
      <w:bookmarkStart w:id="177" w:name="_Toc989011"/>
      <w:bookmarkStart w:id="178" w:name="_Toc226021234"/>
      <w:r>
        <w:rPr>
          <w:rFonts w:ascii="宋体" w:eastAsia="宋体" w:hAnsi="宋体" w:cs="宋体"/>
          <w:b/>
          <w:bCs/>
          <w:sz w:val="24"/>
          <w:szCs w:val="24"/>
        </w:rPr>
        <w:t>十六、募集资金使用情况</w:t>
      </w:r>
      <w:bookmarkEnd w:id="177"/>
      <w:bookmarkEnd w:id="178"/>
    </w:p>
    <w:p w14:paraId="723D64C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84FC9C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公司报告期无募集资金使用情况。</w:t>
      </w:r>
    </w:p>
    <w:p w14:paraId="67FDE7EF" w14:textId="77777777" w:rsidR="004B4BE6" w:rsidRDefault="008639E9">
      <w:pPr>
        <w:pStyle w:val="2"/>
        <w:spacing w:before="300" w:after="300" w:line="320" w:lineRule="exact"/>
        <w:rPr>
          <w:rFonts w:ascii="宋体" w:eastAsia="宋体" w:hAnsi="宋体" w:cs="宋体" w:hint="eastAsia"/>
          <w:b/>
          <w:bCs/>
          <w:sz w:val="24"/>
          <w:szCs w:val="24"/>
        </w:rPr>
      </w:pPr>
      <w:bookmarkStart w:id="179" w:name="_Toc989012"/>
      <w:bookmarkStart w:id="180" w:name="_Toc226021235"/>
      <w:r>
        <w:rPr>
          <w:rFonts w:ascii="宋体" w:eastAsia="宋体" w:hAnsi="宋体" w:cs="宋体"/>
          <w:b/>
          <w:bCs/>
          <w:sz w:val="24"/>
          <w:szCs w:val="24"/>
        </w:rPr>
        <w:t>十七、其他重大事项的说明</w:t>
      </w:r>
      <w:bookmarkEnd w:id="179"/>
      <w:bookmarkEnd w:id="180"/>
    </w:p>
    <w:p w14:paraId="12B79E9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94B7D0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公司报告期不存在需要说明的其他重大事项。</w:t>
      </w:r>
    </w:p>
    <w:p w14:paraId="5008CA57" w14:textId="77777777" w:rsidR="004B4BE6" w:rsidRDefault="008639E9">
      <w:pPr>
        <w:pStyle w:val="2"/>
        <w:spacing w:before="300" w:after="300" w:line="320" w:lineRule="exact"/>
        <w:rPr>
          <w:rFonts w:ascii="宋体" w:eastAsia="宋体" w:hAnsi="宋体" w:cs="宋体" w:hint="eastAsia"/>
          <w:b/>
          <w:bCs/>
          <w:sz w:val="24"/>
          <w:szCs w:val="24"/>
        </w:rPr>
      </w:pPr>
      <w:bookmarkStart w:id="181" w:name="_Toc989013"/>
      <w:bookmarkStart w:id="182" w:name="_Toc226021236"/>
      <w:r>
        <w:rPr>
          <w:rFonts w:ascii="宋体" w:eastAsia="宋体" w:hAnsi="宋体" w:cs="宋体"/>
          <w:b/>
          <w:bCs/>
          <w:sz w:val="24"/>
          <w:szCs w:val="24"/>
        </w:rPr>
        <w:t>十八、公司子公司重大事项</w:t>
      </w:r>
      <w:bookmarkEnd w:id="181"/>
      <w:bookmarkEnd w:id="182"/>
    </w:p>
    <w:p w14:paraId="7C47400C" w14:textId="77777777" w:rsidR="004B4BE6" w:rsidRPr="006B293C" w:rsidRDefault="008639E9">
      <w:pPr>
        <w:spacing w:before="100" w:after="100" w:line="240" w:lineRule="exact"/>
        <w:rPr>
          <w:rFonts w:ascii="宋体" w:eastAsia="宋体" w:hAnsi="宋体" w:cs="宋体" w:hint="eastAsia"/>
          <w:kern w:val="0"/>
          <w:sz w:val="18"/>
          <w:szCs w:val="18"/>
        </w:rPr>
      </w:pPr>
      <w:r w:rsidRPr="006B293C">
        <w:rPr>
          <w:rFonts w:ascii="宋体" w:eastAsia="宋体" w:hAnsi="宋体" w:cs="宋体"/>
          <w:kern w:val="0"/>
          <w:sz w:val="18"/>
          <w:szCs w:val="18"/>
        </w:rPr>
        <w:sym w:font="Wingdings 2" w:char="F052"/>
      </w:r>
      <w:r w:rsidRPr="006B293C">
        <w:rPr>
          <w:rFonts w:ascii="宋体" w:eastAsia="宋体" w:hAnsi="宋体" w:cs="宋体"/>
          <w:kern w:val="0"/>
          <w:sz w:val="18"/>
          <w:szCs w:val="18"/>
        </w:rPr>
        <w:t>适用 □不适用</w:t>
      </w:r>
    </w:p>
    <w:p w14:paraId="54710165" w14:textId="77777777" w:rsidR="008639E9" w:rsidRPr="006B293C" w:rsidRDefault="008639E9" w:rsidP="006B293C">
      <w:pPr>
        <w:pStyle w:val="a3"/>
        <w:spacing w:before="0" w:beforeAutospacing="0" w:after="0" w:afterAutospacing="0"/>
        <w:ind w:firstLine="360"/>
        <w:divId w:val="492453312"/>
        <w:rPr>
          <w:rFonts w:hint="eastAsia"/>
          <w:sz w:val="18"/>
          <w:szCs w:val="18"/>
        </w:rPr>
      </w:pPr>
      <w:r>
        <w:rPr>
          <w:rFonts w:hint="eastAsia"/>
          <w:sz w:val="18"/>
          <w:szCs w:val="18"/>
        </w:rPr>
        <w:lastRenderedPageBreak/>
        <w:t>1、公司于2025年4月21日召开第八届董事会第二十五次会议，审议通过《关于对外投资的议案》，公司拟在盘锦建设二期项目碳五新材延链精细化工项目，总投资3.08亿元人民币，公司自筹出资负责该项目的建设和运营。《关于对外投资的公告》详见巨潮资讯网（</w:t>
      </w:r>
      <w:r>
        <w:fldChar w:fldCharType="begin"/>
      </w:r>
      <w:r>
        <w:instrText>HYPERLINK "http://www.cninfo.com.cn"</w:instrText>
      </w:r>
      <w:r>
        <w:fldChar w:fldCharType="separate"/>
      </w:r>
      <w:r w:rsidRPr="006B293C">
        <w:rPr>
          <w:rFonts w:hint="eastAsia"/>
          <w:sz w:val="18"/>
          <w:szCs w:val="18"/>
        </w:rPr>
        <w:t>http://www.cninfo.com.cn</w:t>
      </w:r>
      <w:r>
        <w:fldChar w:fldCharType="end"/>
      </w:r>
      <w:r>
        <w:rPr>
          <w:rFonts w:hint="eastAsia"/>
          <w:sz w:val="18"/>
          <w:szCs w:val="18"/>
        </w:rPr>
        <w:t>）及《证券时报》《中国证券报》《上海证券报》《证券日报》。</w:t>
      </w:r>
    </w:p>
    <w:p w14:paraId="0E4F7568" w14:textId="77777777" w:rsidR="008639E9" w:rsidRPr="006B293C" w:rsidRDefault="008639E9" w:rsidP="006B293C">
      <w:pPr>
        <w:pStyle w:val="a3"/>
        <w:spacing w:before="0" w:beforeAutospacing="0" w:after="0" w:afterAutospacing="0"/>
        <w:ind w:firstLine="360"/>
        <w:divId w:val="492453312"/>
        <w:rPr>
          <w:rFonts w:hint="eastAsia"/>
          <w:sz w:val="18"/>
          <w:szCs w:val="18"/>
        </w:rPr>
      </w:pPr>
      <w:r>
        <w:rPr>
          <w:rFonts w:hint="eastAsia"/>
          <w:sz w:val="18"/>
          <w:szCs w:val="18"/>
        </w:rPr>
        <w:t>2、公司于2025年9月5日召开第九届董事会第四次会议，审议通过《关于控股子公司对外投资的议案》，控股子公司青岛华控能源科技有限公司与FIREMAX（CAMBODIA）TIRESCO.，LTD、SINOFOUNDATIONENGINEERING（CAMBODIA）CO.，LTD、</w:t>
      </w:r>
      <w:proofErr w:type="spellStart"/>
      <w:r>
        <w:rPr>
          <w:rFonts w:hint="eastAsia"/>
          <w:sz w:val="18"/>
          <w:szCs w:val="18"/>
        </w:rPr>
        <w:t>UBEDEVELOPMENTCo</w:t>
      </w:r>
      <w:proofErr w:type="spellEnd"/>
      <w:r>
        <w:rPr>
          <w:rFonts w:hint="eastAsia"/>
          <w:sz w:val="18"/>
          <w:szCs w:val="18"/>
        </w:rPr>
        <w:t>.,Ltd.拟在柬埔寨桔井省斯奴县桔井经济特区成立合资华中（桔井）能源热电有限公司【暂定】，投资生物质电厂项目。《关于控股子公司对外投资的公告》详见巨潮资讯网（</w:t>
      </w:r>
      <w:r>
        <w:fldChar w:fldCharType="begin"/>
      </w:r>
      <w:r>
        <w:instrText>HYPERLINK "http://www.cninfo.com.cn"</w:instrText>
      </w:r>
      <w:r>
        <w:fldChar w:fldCharType="separate"/>
      </w:r>
      <w:r w:rsidRPr="006B293C">
        <w:rPr>
          <w:rFonts w:hint="eastAsia"/>
          <w:sz w:val="18"/>
          <w:szCs w:val="18"/>
        </w:rPr>
        <w:t>http://www.cninfo.com.cn</w:t>
      </w:r>
      <w:r>
        <w:fldChar w:fldCharType="end"/>
      </w:r>
      <w:r>
        <w:rPr>
          <w:rFonts w:hint="eastAsia"/>
          <w:sz w:val="18"/>
          <w:szCs w:val="18"/>
        </w:rPr>
        <w:t>）及《证券时报》《中国证券报》《上海证券报》《证券日报》。</w:t>
      </w:r>
    </w:p>
    <w:p w14:paraId="1957D7F9" w14:textId="77777777" w:rsidR="008639E9" w:rsidRPr="006B293C" w:rsidRDefault="008639E9" w:rsidP="006B293C">
      <w:pPr>
        <w:pStyle w:val="a3"/>
        <w:spacing w:before="0" w:beforeAutospacing="0" w:after="0" w:afterAutospacing="0"/>
        <w:ind w:firstLine="360"/>
        <w:divId w:val="492453312"/>
        <w:rPr>
          <w:rFonts w:hint="eastAsia"/>
          <w:sz w:val="18"/>
          <w:szCs w:val="18"/>
        </w:rPr>
      </w:pPr>
      <w:r>
        <w:rPr>
          <w:rFonts w:hint="eastAsia"/>
          <w:sz w:val="18"/>
          <w:szCs w:val="18"/>
        </w:rPr>
        <w:t>3、公司于2025年10月16日发布《关于控股子公司正式挂牌新三板的公告》，公司控股子公司浙江软控智能科技股份有限公司股票挂牌公开转让申请已经全国股转公司审查同意，浙江软控智能科技股份有限公司股票将于2025年10月16日起在全国股转系统挂牌公开转让。《关于控股子公司正式挂牌新三板的公告》详见巨潮资讯网（</w:t>
      </w:r>
      <w:r>
        <w:fldChar w:fldCharType="begin"/>
      </w:r>
      <w:r>
        <w:instrText>HYPERLINK "http://www.cninfo.com.cn"</w:instrText>
      </w:r>
      <w:r>
        <w:fldChar w:fldCharType="separate"/>
      </w:r>
      <w:r w:rsidRPr="006B293C">
        <w:rPr>
          <w:sz w:val="18"/>
          <w:szCs w:val="18"/>
        </w:rPr>
        <w:t>http://www.cninfo.com.cn</w:t>
      </w:r>
      <w:r>
        <w:fldChar w:fldCharType="end"/>
      </w:r>
      <w:r>
        <w:rPr>
          <w:rFonts w:hint="eastAsia"/>
          <w:sz w:val="18"/>
          <w:szCs w:val="18"/>
        </w:rPr>
        <w:t>）及《证券时报》《中国证券报》《上海证券报》《证券日报》。</w:t>
      </w:r>
    </w:p>
    <w:p w14:paraId="11A8C6B0" w14:textId="6ECE2BD2" w:rsidR="004B4BE6" w:rsidRDefault="008639E9" w:rsidP="006B293C">
      <w:pPr>
        <w:pStyle w:val="a3"/>
        <w:spacing w:before="0" w:beforeAutospacing="0" w:after="0" w:afterAutospacing="0"/>
        <w:ind w:firstLine="360"/>
        <w:rPr>
          <w:rFonts w:hint="eastAsia"/>
        </w:rPr>
      </w:pPr>
      <w:r>
        <w:rPr>
          <w:rFonts w:hint="eastAsia"/>
          <w:sz w:val="18"/>
          <w:szCs w:val="18"/>
        </w:rPr>
        <w:t>4、2025年，我国碳五深加工行业在双碳战略、乙烯产业扩容及高端材料需求拉动下，整体迈入结构优化、提质增效的发展阶段，尤其是非标产品消费税政策对碳五深加工行业影响极深。报告期内，抚顺伊科思和盘锦伊科思产品受消费税影响，消费税及附加等合计影响利润16,688万元，导致伊科思年度大额亏损。2026年公司将加快精细化、绿色化、高端化方向转型的步伐，延伸产业链，在节能降碳、工艺升级，高端分离提纯技术不断突破，关键产品进口替代进程加快等方面不断提升，改善公司利润水平。</w:t>
      </w:r>
      <w:r>
        <w:br w:type="page"/>
      </w:r>
    </w:p>
    <w:p w14:paraId="12DB1400" w14:textId="77777777" w:rsidR="004B4BE6" w:rsidRDefault="008639E9">
      <w:pPr>
        <w:pStyle w:val="headingh1"/>
        <w:spacing w:before="340" w:after="330" w:line="773" w:lineRule="exact"/>
        <w:jc w:val="center"/>
        <w:rPr>
          <w:rFonts w:ascii="宋体" w:eastAsia="宋体" w:hAnsi="宋体" w:cs="宋体" w:hint="eastAsia"/>
          <w:b/>
          <w:bCs/>
          <w:sz w:val="32"/>
          <w:szCs w:val="32"/>
        </w:rPr>
      </w:pPr>
      <w:bookmarkStart w:id="183" w:name="_Toc226021237"/>
      <w:r>
        <w:rPr>
          <w:rFonts w:ascii="宋体" w:eastAsia="宋体" w:hAnsi="宋体" w:cs="宋体"/>
          <w:b/>
          <w:bCs/>
          <w:sz w:val="32"/>
          <w:szCs w:val="32"/>
        </w:rPr>
        <w:lastRenderedPageBreak/>
        <w:t>第六节 股份变动及股东情况</w:t>
      </w:r>
      <w:bookmarkEnd w:id="183"/>
    </w:p>
    <w:p w14:paraId="799AF11B" w14:textId="77777777" w:rsidR="004B4BE6" w:rsidRDefault="008639E9">
      <w:pPr>
        <w:pStyle w:val="2"/>
        <w:spacing w:before="300" w:after="300" w:line="320" w:lineRule="exact"/>
        <w:rPr>
          <w:rFonts w:ascii="宋体" w:eastAsia="宋体" w:hAnsi="宋体" w:cs="宋体" w:hint="eastAsia"/>
          <w:b/>
          <w:bCs/>
          <w:sz w:val="24"/>
          <w:szCs w:val="24"/>
        </w:rPr>
      </w:pPr>
      <w:bookmarkStart w:id="184" w:name="_Toc989015"/>
      <w:bookmarkStart w:id="185" w:name="_Toc226021238"/>
      <w:r>
        <w:rPr>
          <w:rFonts w:ascii="宋体" w:eastAsia="宋体" w:hAnsi="宋体" w:cs="宋体"/>
          <w:b/>
          <w:bCs/>
          <w:sz w:val="24"/>
          <w:szCs w:val="24"/>
        </w:rPr>
        <w:t>一、股份变动情况</w:t>
      </w:r>
      <w:bookmarkEnd w:id="184"/>
      <w:bookmarkEnd w:id="185"/>
    </w:p>
    <w:p w14:paraId="48207FFC" w14:textId="77777777" w:rsidR="004B4BE6" w:rsidRDefault="008639E9">
      <w:pPr>
        <w:pStyle w:val="3"/>
        <w:spacing w:line="280" w:lineRule="exact"/>
        <w:jc w:val="left"/>
        <w:rPr>
          <w:rFonts w:ascii="宋体" w:hAnsi="宋体" w:cs="宋体" w:hint="eastAsia"/>
          <w:b/>
          <w:bCs/>
        </w:rPr>
      </w:pPr>
      <w:bookmarkStart w:id="186" w:name="_Toc989016"/>
      <w:r>
        <w:rPr>
          <w:rFonts w:ascii="宋体" w:hAnsi="宋体" w:cs="宋体"/>
          <w:b/>
          <w:bCs/>
        </w:rPr>
        <w:t>1、股份变动情况</w:t>
      </w:r>
      <w:bookmarkEnd w:id="186"/>
    </w:p>
    <w:p w14:paraId="21DAC509"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3"/>
        <w:gridCol w:w="964"/>
        <w:gridCol w:w="964"/>
        <w:gridCol w:w="964"/>
        <w:gridCol w:w="964"/>
        <w:gridCol w:w="964"/>
        <w:gridCol w:w="964"/>
        <w:gridCol w:w="964"/>
        <w:gridCol w:w="964"/>
        <w:gridCol w:w="964"/>
      </w:tblGrid>
      <w:tr w:rsidR="004B4BE6" w14:paraId="4936F8DB" w14:textId="77777777">
        <w:trPr>
          <w:trHeight w:val="240"/>
        </w:trPr>
        <w:tc>
          <w:tcPr>
            <w:tcW w:w="96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0C59F9E" w14:textId="77777777" w:rsidR="004B4BE6" w:rsidRDefault="004B4BE6">
            <w:pPr>
              <w:rPr>
                <w:rFonts w:hint="eastAsia"/>
              </w:rPr>
            </w:pPr>
          </w:p>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88956D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本次变动前</w:t>
            </w:r>
          </w:p>
        </w:tc>
        <w:tc>
          <w:tcPr>
            <w:tcW w:w="482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67D4C21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本次变动增减（＋，－）</w:t>
            </w:r>
          </w:p>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8275D6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本次变动后</w:t>
            </w:r>
          </w:p>
        </w:tc>
      </w:tr>
      <w:tr w:rsidR="004B4BE6" w14:paraId="3E23CE56" w14:textId="77777777">
        <w:trPr>
          <w:trHeight w:val="240"/>
        </w:trPr>
        <w:tc>
          <w:tcPr>
            <w:tcW w:w="96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CF5CB7D" w14:textId="77777777" w:rsidR="004B4BE6" w:rsidRDefault="004B4BE6">
            <w:pPr>
              <w:rPr>
                <w:rFonts w:hint="eastAsia"/>
              </w:rPr>
            </w:pP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5C8C63C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10DBF22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60E5927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发行新股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6231BAD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送股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28D8FC5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公积金转股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27550DE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0502A27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小计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511FA9B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46BF90D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r>
      <w:tr w:rsidR="004B4BE6" w14:paraId="657B741B"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EAF915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一、有限售条件股份</w:t>
            </w:r>
          </w:p>
        </w:tc>
        <w:tc>
          <w:tcPr>
            <w:tcW w:w="964" w:type="dxa"/>
            <w:tcBorders>
              <w:top w:val="single" w:sz="2" w:space="0" w:color="auto"/>
              <w:left w:val="single" w:sz="2" w:space="0" w:color="auto"/>
              <w:bottom w:val="single" w:sz="2" w:space="0" w:color="auto"/>
              <w:right w:val="single" w:sz="2" w:space="0" w:color="auto"/>
            </w:tcBorders>
            <w:vAlign w:val="center"/>
          </w:tcPr>
          <w:p w14:paraId="3068414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28,968,650</w:t>
            </w:r>
          </w:p>
        </w:tc>
        <w:tc>
          <w:tcPr>
            <w:tcW w:w="964" w:type="dxa"/>
            <w:tcBorders>
              <w:top w:val="single" w:sz="2" w:space="0" w:color="auto"/>
              <w:left w:val="single" w:sz="2" w:space="0" w:color="auto"/>
              <w:bottom w:val="single" w:sz="2" w:space="0" w:color="auto"/>
              <w:right w:val="single" w:sz="2" w:space="0" w:color="auto"/>
            </w:tcBorders>
            <w:vAlign w:val="center"/>
          </w:tcPr>
          <w:p w14:paraId="2A9D05F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2.84%</w:t>
            </w:r>
          </w:p>
        </w:tc>
        <w:tc>
          <w:tcPr>
            <w:tcW w:w="964" w:type="dxa"/>
            <w:tcBorders>
              <w:top w:val="single" w:sz="2" w:space="0" w:color="auto"/>
              <w:left w:val="single" w:sz="2" w:space="0" w:color="auto"/>
              <w:bottom w:val="single" w:sz="2" w:space="0" w:color="auto"/>
              <w:right w:val="single" w:sz="2" w:space="0" w:color="auto"/>
            </w:tcBorders>
            <w:vAlign w:val="center"/>
          </w:tcPr>
          <w:p w14:paraId="64FA2E3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6CCBE6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654CD8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026091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-18,596,150</w:t>
            </w:r>
          </w:p>
        </w:tc>
        <w:tc>
          <w:tcPr>
            <w:tcW w:w="964" w:type="dxa"/>
            <w:tcBorders>
              <w:top w:val="single" w:sz="2" w:space="0" w:color="auto"/>
              <w:left w:val="single" w:sz="2" w:space="0" w:color="auto"/>
              <w:bottom w:val="single" w:sz="2" w:space="0" w:color="auto"/>
              <w:right w:val="single" w:sz="2" w:space="0" w:color="auto"/>
            </w:tcBorders>
            <w:vAlign w:val="center"/>
          </w:tcPr>
          <w:p w14:paraId="5E3872C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-18,596,150</w:t>
            </w:r>
          </w:p>
        </w:tc>
        <w:tc>
          <w:tcPr>
            <w:tcW w:w="964" w:type="dxa"/>
            <w:tcBorders>
              <w:top w:val="single" w:sz="2" w:space="0" w:color="auto"/>
              <w:left w:val="single" w:sz="2" w:space="0" w:color="auto"/>
              <w:bottom w:val="single" w:sz="2" w:space="0" w:color="auto"/>
              <w:right w:val="single" w:sz="2" w:space="0" w:color="auto"/>
            </w:tcBorders>
            <w:vAlign w:val="center"/>
          </w:tcPr>
          <w:p w14:paraId="3699177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10,372,500</w:t>
            </w:r>
          </w:p>
        </w:tc>
        <w:tc>
          <w:tcPr>
            <w:tcW w:w="964" w:type="dxa"/>
            <w:tcBorders>
              <w:top w:val="single" w:sz="2" w:space="0" w:color="auto"/>
              <w:left w:val="single" w:sz="2" w:space="0" w:color="auto"/>
              <w:bottom w:val="single" w:sz="2" w:space="0" w:color="auto"/>
              <w:right w:val="single" w:sz="2" w:space="0" w:color="auto"/>
            </w:tcBorders>
            <w:vAlign w:val="center"/>
          </w:tcPr>
          <w:p w14:paraId="2A24EB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w:t>
            </w:r>
          </w:p>
        </w:tc>
      </w:tr>
      <w:tr w:rsidR="004B4BE6" w14:paraId="7E44F1CE"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4C221290"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1、国家持股</w:t>
            </w:r>
          </w:p>
        </w:tc>
        <w:tc>
          <w:tcPr>
            <w:tcW w:w="964" w:type="dxa"/>
            <w:tcBorders>
              <w:top w:val="single" w:sz="2" w:space="0" w:color="auto"/>
              <w:left w:val="single" w:sz="2" w:space="0" w:color="auto"/>
              <w:bottom w:val="single" w:sz="2" w:space="0" w:color="auto"/>
              <w:right w:val="single" w:sz="2" w:space="0" w:color="auto"/>
            </w:tcBorders>
            <w:vAlign w:val="center"/>
          </w:tcPr>
          <w:p w14:paraId="522F079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142E73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14:paraId="2EAC63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68416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454C5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32695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6A4AE41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61C8F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0ABEA3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4B4BE6" w14:paraId="7A53B17E"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35FD6406"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2、国有法人持股</w:t>
            </w:r>
          </w:p>
        </w:tc>
        <w:tc>
          <w:tcPr>
            <w:tcW w:w="964" w:type="dxa"/>
            <w:tcBorders>
              <w:top w:val="single" w:sz="2" w:space="0" w:color="auto"/>
              <w:left w:val="single" w:sz="2" w:space="0" w:color="auto"/>
              <w:bottom w:val="single" w:sz="2" w:space="0" w:color="auto"/>
              <w:right w:val="single" w:sz="2" w:space="0" w:color="auto"/>
            </w:tcBorders>
            <w:vAlign w:val="center"/>
          </w:tcPr>
          <w:p w14:paraId="54F2FB2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899806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14:paraId="03E0A21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BB7846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A5E5B4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0E064B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B83D97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4C3A1A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6C119A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4B4BE6" w14:paraId="757E08EE"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7CD1B31"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3、其他内资持股</w:t>
            </w:r>
          </w:p>
        </w:tc>
        <w:tc>
          <w:tcPr>
            <w:tcW w:w="964" w:type="dxa"/>
            <w:tcBorders>
              <w:top w:val="single" w:sz="2" w:space="0" w:color="auto"/>
              <w:left w:val="single" w:sz="2" w:space="0" w:color="auto"/>
              <w:bottom w:val="single" w:sz="2" w:space="0" w:color="auto"/>
              <w:right w:val="single" w:sz="2" w:space="0" w:color="auto"/>
            </w:tcBorders>
            <w:vAlign w:val="center"/>
          </w:tcPr>
          <w:p w14:paraId="129920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28,967,450</w:t>
            </w:r>
          </w:p>
        </w:tc>
        <w:tc>
          <w:tcPr>
            <w:tcW w:w="964" w:type="dxa"/>
            <w:tcBorders>
              <w:top w:val="single" w:sz="2" w:space="0" w:color="auto"/>
              <w:left w:val="single" w:sz="2" w:space="0" w:color="auto"/>
              <w:bottom w:val="single" w:sz="2" w:space="0" w:color="auto"/>
              <w:right w:val="single" w:sz="2" w:space="0" w:color="auto"/>
            </w:tcBorders>
            <w:vAlign w:val="center"/>
          </w:tcPr>
          <w:p w14:paraId="1788AD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2.84%</w:t>
            </w:r>
          </w:p>
        </w:tc>
        <w:tc>
          <w:tcPr>
            <w:tcW w:w="964" w:type="dxa"/>
            <w:tcBorders>
              <w:top w:val="single" w:sz="2" w:space="0" w:color="auto"/>
              <w:left w:val="single" w:sz="2" w:space="0" w:color="auto"/>
              <w:bottom w:val="single" w:sz="2" w:space="0" w:color="auto"/>
              <w:right w:val="single" w:sz="2" w:space="0" w:color="auto"/>
            </w:tcBorders>
            <w:vAlign w:val="center"/>
          </w:tcPr>
          <w:p w14:paraId="71870A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64B2DF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D3432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68D900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-18,594,950</w:t>
            </w:r>
          </w:p>
        </w:tc>
        <w:tc>
          <w:tcPr>
            <w:tcW w:w="964" w:type="dxa"/>
            <w:tcBorders>
              <w:top w:val="single" w:sz="2" w:space="0" w:color="auto"/>
              <w:left w:val="single" w:sz="2" w:space="0" w:color="auto"/>
              <w:bottom w:val="single" w:sz="2" w:space="0" w:color="auto"/>
              <w:right w:val="single" w:sz="2" w:space="0" w:color="auto"/>
            </w:tcBorders>
            <w:vAlign w:val="center"/>
          </w:tcPr>
          <w:p w14:paraId="4FDB47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-18,594,950</w:t>
            </w:r>
          </w:p>
        </w:tc>
        <w:tc>
          <w:tcPr>
            <w:tcW w:w="964" w:type="dxa"/>
            <w:tcBorders>
              <w:top w:val="single" w:sz="2" w:space="0" w:color="auto"/>
              <w:left w:val="single" w:sz="2" w:space="0" w:color="auto"/>
              <w:bottom w:val="single" w:sz="2" w:space="0" w:color="auto"/>
              <w:right w:val="single" w:sz="2" w:space="0" w:color="auto"/>
            </w:tcBorders>
            <w:vAlign w:val="center"/>
          </w:tcPr>
          <w:p w14:paraId="2A46024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10,372,500</w:t>
            </w:r>
          </w:p>
        </w:tc>
        <w:tc>
          <w:tcPr>
            <w:tcW w:w="964" w:type="dxa"/>
            <w:tcBorders>
              <w:top w:val="single" w:sz="2" w:space="0" w:color="auto"/>
              <w:left w:val="single" w:sz="2" w:space="0" w:color="auto"/>
              <w:bottom w:val="single" w:sz="2" w:space="0" w:color="auto"/>
              <w:right w:val="single" w:sz="2" w:space="0" w:color="auto"/>
            </w:tcBorders>
            <w:vAlign w:val="center"/>
          </w:tcPr>
          <w:p w14:paraId="5AD341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w:t>
            </w:r>
          </w:p>
        </w:tc>
      </w:tr>
      <w:tr w:rsidR="004B4BE6" w14:paraId="2058B3FC"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F29955B"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其中：境内法人持股</w:t>
            </w:r>
          </w:p>
        </w:tc>
        <w:tc>
          <w:tcPr>
            <w:tcW w:w="964" w:type="dxa"/>
            <w:tcBorders>
              <w:top w:val="single" w:sz="2" w:space="0" w:color="auto"/>
              <w:left w:val="single" w:sz="2" w:space="0" w:color="auto"/>
              <w:bottom w:val="single" w:sz="2" w:space="0" w:color="auto"/>
              <w:right w:val="single" w:sz="2" w:space="0" w:color="auto"/>
            </w:tcBorders>
            <w:vAlign w:val="center"/>
          </w:tcPr>
          <w:p w14:paraId="7953D0D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F7FFA5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14:paraId="0BB47A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5BB54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EAE8E7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99CEA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3EBD70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9A472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4B7F5A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4B4BE6" w14:paraId="05D771C9"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05FD7EA0"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境内自然人持股</w:t>
            </w:r>
          </w:p>
        </w:tc>
        <w:tc>
          <w:tcPr>
            <w:tcW w:w="964" w:type="dxa"/>
            <w:tcBorders>
              <w:top w:val="single" w:sz="2" w:space="0" w:color="auto"/>
              <w:left w:val="single" w:sz="2" w:space="0" w:color="auto"/>
              <w:bottom w:val="single" w:sz="2" w:space="0" w:color="auto"/>
              <w:right w:val="single" w:sz="2" w:space="0" w:color="auto"/>
            </w:tcBorders>
            <w:vAlign w:val="center"/>
          </w:tcPr>
          <w:p w14:paraId="68EF7C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28,967,450</w:t>
            </w:r>
          </w:p>
        </w:tc>
        <w:tc>
          <w:tcPr>
            <w:tcW w:w="964" w:type="dxa"/>
            <w:tcBorders>
              <w:top w:val="single" w:sz="2" w:space="0" w:color="auto"/>
              <w:left w:val="single" w:sz="2" w:space="0" w:color="auto"/>
              <w:bottom w:val="single" w:sz="2" w:space="0" w:color="auto"/>
              <w:right w:val="single" w:sz="2" w:space="0" w:color="auto"/>
            </w:tcBorders>
            <w:vAlign w:val="center"/>
          </w:tcPr>
          <w:p w14:paraId="46943C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2.84%</w:t>
            </w:r>
          </w:p>
        </w:tc>
        <w:tc>
          <w:tcPr>
            <w:tcW w:w="964" w:type="dxa"/>
            <w:tcBorders>
              <w:top w:val="single" w:sz="2" w:space="0" w:color="auto"/>
              <w:left w:val="single" w:sz="2" w:space="0" w:color="auto"/>
              <w:bottom w:val="single" w:sz="2" w:space="0" w:color="auto"/>
              <w:right w:val="single" w:sz="2" w:space="0" w:color="auto"/>
            </w:tcBorders>
            <w:vAlign w:val="center"/>
          </w:tcPr>
          <w:p w14:paraId="3FE9E3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AC3568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2DC1F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1BD381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-18,594,950</w:t>
            </w:r>
          </w:p>
        </w:tc>
        <w:tc>
          <w:tcPr>
            <w:tcW w:w="964" w:type="dxa"/>
            <w:tcBorders>
              <w:top w:val="single" w:sz="2" w:space="0" w:color="auto"/>
              <w:left w:val="single" w:sz="2" w:space="0" w:color="auto"/>
              <w:bottom w:val="single" w:sz="2" w:space="0" w:color="auto"/>
              <w:right w:val="single" w:sz="2" w:space="0" w:color="auto"/>
            </w:tcBorders>
            <w:vAlign w:val="center"/>
          </w:tcPr>
          <w:p w14:paraId="631CC54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-18,594,950</w:t>
            </w:r>
          </w:p>
        </w:tc>
        <w:tc>
          <w:tcPr>
            <w:tcW w:w="964" w:type="dxa"/>
            <w:tcBorders>
              <w:top w:val="single" w:sz="2" w:space="0" w:color="auto"/>
              <w:left w:val="single" w:sz="2" w:space="0" w:color="auto"/>
              <w:bottom w:val="single" w:sz="2" w:space="0" w:color="auto"/>
              <w:right w:val="single" w:sz="2" w:space="0" w:color="auto"/>
            </w:tcBorders>
            <w:vAlign w:val="center"/>
          </w:tcPr>
          <w:p w14:paraId="61C95B9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10,372,500</w:t>
            </w:r>
          </w:p>
        </w:tc>
        <w:tc>
          <w:tcPr>
            <w:tcW w:w="964" w:type="dxa"/>
            <w:tcBorders>
              <w:top w:val="single" w:sz="2" w:space="0" w:color="auto"/>
              <w:left w:val="single" w:sz="2" w:space="0" w:color="auto"/>
              <w:bottom w:val="single" w:sz="2" w:space="0" w:color="auto"/>
              <w:right w:val="single" w:sz="2" w:space="0" w:color="auto"/>
            </w:tcBorders>
            <w:vAlign w:val="center"/>
          </w:tcPr>
          <w:p w14:paraId="04CB49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w:t>
            </w:r>
          </w:p>
        </w:tc>
      </w:tr>
      <w:tr w:rsidR="004B4BE6" w14:paraId="2A3CD280"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3534D502"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4、外资持股</w:t>
            </w:r>
          </w:p>
        </w:tc>
        <w:tc>
          <w:tcPr>
            <w:tcW w:w="964" w:type="dxa"/>
            <w:tcBorders>
              <w:top w:val="single" w:sz="2" w:space="0" w:color="auto"/>
              <w:left w:val="single" w:sz="2" w:space="0" w:color="auto"/>
              <w:bottom w:val="single" w:sz="2" w:space="0" w:color="auto"/>
              <w:right w:val="single" w:sz="2" w:space="0" w:color="auto"/>
            </w:tcBorders>
            <w:vAlign w:val="center"/>
          </w:tcPr>
          <w:p w14:paraId="46DC6E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1,200</w:t>
            </w:r>
          </w:p>
        </w:tc>
        <w:tc>
          <w:tcPr>
            <w:tcW w:w="964" w:type="dxa"/>
            <w:tcBorders>
              <w:top w:val="single" w:sz="2" w:space="0" w:color="auto"/>
              <w:left w:val="single" w:sz="2" w:space="0" w:color="auto"/>
              <w:bottom w:val="single" w:sz="2" w:space="0" w:color="auto"/>
              <w:right w:val="single" w:sz="2" w:space="0" w:color="auto"/>
            </w:tcBorders>
            <w:vAlign w:val="center"/>
          </w:tcPr>
          <w:p w14:paraId="1197E1E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14:paraId="0AC1F4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4DD516B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2D58AA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535F6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-1,200</w:t>
            </w:r>
          </w:p>
        </w:tc>
        <w:tc>
          <w:tcPr>
            <w:tcW w:w="964" w:type="dxa"/>
            <w:tcBorders>
              <w:top w:val="single" w:sz="2" w:space="0" w:color="auto"/>
              <w:left w:val="single" w:sz="2" w:space="0" w:color="auto"/>
              <w:bottom w:val="single" w:sz="2" w:space="0" w:color="auto"/>
              <w:right w:val="single" w:sz="2" w:space="0" w:color="auto"/>
            </w:tcBorders>
            <w:vAlign w:val="center"/>
          </w:tcPr>
          <w:p w14:paraId="122C22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-1,200</w:t>
            </w:r>
          </w:p>
        </w:tc>
        <w:tc>
          <w:tcPr>
            <w:tcW w:w="964" w:type="dxa"/>
            <w:tcBorders>
              <w:top w:val="single" w:sz="2" w:space="0" w:color="auto"/>
              <w:left w:val="single" w:sz="2" w:space="0" w:color="auto"/>
              <w:bottom w:val="single" w:sz="2" w:space="0" w:color="auto"/>
              <w:right w:val="single" w:sz="2" w:space="0" w:color="auto"/>
            </w:tcBorders>
            <w:vAlign w:val="center"/>
          </w:tcPr>
          <w:p w14:paraId="4237E69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596836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4B4BE6" w14:paraId="3BDF182E"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A645389"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其中：境外法人持股</w:t>
            </w:r>
          </w:p>
        </w:tc>
        <w:tc>
          <w:tcPr>
            <w:tcW w:w="964" w:type="dxa"/>
            <w:tcBorders>
              <w:top w:val="single" w:sz="2" w:space="0" w:color="auto"/>
              <w:left w:val="single" w:sz="2" w:space="0" w:color="auto"/>
              <w:bottom w:val="single" w:sz="2" w:space="0" w:color="auto"/>
              <w:right w:val="single" w:sz="2" w:space="0" w:color="auto"/>
            </w:tcBorders>
            <w:vAlign w:val="center"/>
          </w:tcPr>
          <w:p w14:paraId="75E5A3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5B30C9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14:paraId="40F6925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4E59B24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62194C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F92C42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C7BF3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A3915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AEEF2A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4B4BE6" w14:paraId="27B6304F"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8AF62C4"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境外自然人持股</w:t>
            </w:r>
          </w:p>
        </w:tc>
        <w:tc>
          <w:tcPr>
            <w:tcW w:w="964" w:type="dxa"/>
            <w:tcBorders>
              <w:top w:val="single" w:sz="2" w:space="0" w:color="auto"/>
              <w:left w:val="single" w:sz="2" w:space="0" w:color="auto"/>
              <w:bottom w:val="single" w:sz="2" w:space="0" w:color="auto"/>
              <w:right w:val="single" w:sz="2" w:space="0" w:color="auto"/>
            </w:tcBorders>
            <w:vAlign w:val="center"/>
          </w:tcPr>
          <w:p w14:paraId="7B6CF30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1,200</w:t>
            </w:r>
          </w:p>
        </w:tc>
        <w:tc>
          <w:tcPr>
            <w:tcW w:w="964" w:type="dxa"/>
            <w:tcBorders>
              <w:top w:val="single" w:sz="2" w:space="0" w:color="auto"/>
              <w:left w:val="single" w:sz="2" w:space="0" w:color="auto"/>
              <w:bottom w:val="single" w:sz="2" w:space="0" w:color="auto"/>
              <w:right w:val="single" w:sz="2" w:space="0" w:color="auto"/>
            </w:tcBorders>
            <w:vAlign w:val="center"/>
          </w:tcPr>
          <w:p w14:paraId="1DB4879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14:paraId="31C2BEA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7186D0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F1C4C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BB1022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-1,200</w:t>
            </w:r>
          </w:p>
        </w:tc>
        <w:tc>
          <w:tcPr>
            <w:tcW w:w="964" w:type="dxa"/>
            <w:tcBorders>
              <w:top w:val="single" w:sz="2" w:space="0" w:color="auto"/>
              <w:left w:val="single" w:sz="2" w:space="0" w:color="auto"/>
              <w:bottom w:val="single" w:sz="2" w:space="0" w:color="auto"/>
              <w:right w:val="single" w:sz="2" w:space="0" w:color="auto"/>
            </w:tcBorders>
            <w:vAlign w:val="center"/>
          </w:tcPr>
          <w:p w14:paraId="70AD737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-1,200</w:t>
            </w:r>
          </w:p>
        </w:tc>
        <w:tc>
          <w:tcPr>
            <w:tcW w:w="964" w:type="dxa"/>
            <w:tcBorders>
              <w:top w:val="single" w:sz="2" w:space="0" w:color="auto"/>
              <w:left w:val="single" w:sz="2" w:space="0" w:color="auto"/>
              <w:bottom w:val="single" w:sz="2" w:space="0" w:color="auto"/>
              <w:right w:val="single" w:sz="2" w:space="0" w:color="auto"/>
            </w:tcBorders>
            <w:vAlign w:val="center"/>
          </w:tcPr>
          <w:p w14:paraId="493313B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47872C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4B4BE6" w14:paraId="7271828C"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1368138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二、无限售条件股份</w:t>
            </w:r>
          </w:p>
        </w:tc>
        <w:tc>
          <w:tcPr>
            <w:tcW w:w="964" w:type="dxa"/>
            <w:tcBorders>
              <w:top w:val="single" w:sz="2" w:space="0" w:color="auto"/>
              <w:left w:val="single" w:sz="2" w:space="0" w:color="auto"/>
              <w:bottom w:val="single" w:sz="2" w:space="0" w:color="auto"/>
              <w:right w:val="single" w:sz="2" w:space="0" w:color="auto"/>
            </w:tcBorders>
            <w:vAlign w:val="center"/>
          </w:tcPr>
          <w:p w14:paraId="1AC0F6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990,473,573</w:t>
            </w:r>
          </w:p>
        </w:tc>
        <w:tc>
          <w:tcPr>
            <w:tcW w:w="964" w:type="dxa"/>
            <w:tcBorders>
              <w:top w:val="single" w:sz="2" w:space="0" w:color="auto"/>
              <w:left w:val="single" w:sz="2" w:space="0" w:color="auto"/>
              <w:bottom w:val="single" w:sz="2" w:space="0" w:color="auto"/>
              <w:right w:val="single" w:sz="2" w:space="0" w:color="auto"/>
            </w:tcBorders>
            <w:vAlign w:val="center"/>
          </w:tcPr>
          <w:p w14:paraId="77B6023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97.16%</w:t>
            </w:r>
          </w:p>
        </w:tc>
        <w:tc>
          <w:tcPr>
            <w:tcW w:w="964" w:type="dxa"/>
            <w:tcBorders>
              <w:top w:val="single" w:sz="2" w:space="0" w:color="auto"/>
              <w:left w:val="single" w:sz="2" w:space="0" w:color="auto"/>
              <w:bottom w:val="single" w:sz="2" w:space="0" w:color="auto"/>
              <w:right w:val="single" w:sz="2" w:space="0" w:color="auto"/>
            </w:tcBorders>
            <w:vAlign w:val="center"/>
          </w:tcPr>
          <w:p w14:paraId="1C812B0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25C03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EF7B2C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F928E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23,168,480</w:t>
            </w:r>
          </w:p>
        </w:tc>
        <w:tc>
          <w:tcPr>
            <w:tcW w:w="964" w:type="dxa"/>
            <w:tcBorders>
              <w:top w:val="single" w:sz="2" w:space="0" w:color="auto"/>
              <w:left w:val="single" w:sz="2" w:space="0" w:color="auto"/>
              <w:bottom w:val="single" w:sz="2" w:space="0" w:color="auto"/>
              <w:right w:val="single" w:sz="2" w:space="0" w:color="auto"/>
            </w:tcBorders>
            <w:vAlign w:val="center"/>
          </w:tcPr>
          <w:p w14:paraId="7476868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23,168,480</w:t>
            </w:r>
          </w:p>
        </w:tc>
        <w:tc>
          <w:tcPr>
            <w:tcW w:w="964" w:type="dxa"/>
            <w:tcBorders>
              <w:top w:val="single" w:sz="2" w:space="0" w:color="auto"/>
              <w:left w:val="single" w:sz="2" w:space="0" w:color="auto"/>
              <w:bottom w:val="single" w:sz="2" w:space="0" w:color="auto"/>
              <w:right w:val="single" w:sz="2" w:space="0" w:color="auto"/>
            </w:tcBorders>
            <w:vAlign w:val="center"/>
          </w:tcPr>
          <w:p w14:paraId="021329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1,013,642,053</w:t>
            </w:r>
          </w:p>
        </w:tc>
        <w:tc>
          <w:tcPr>
            <w:tcW w:w="964" w:type="dxa"/>
            <w:tcBorders>
              <w:top w:val="single" w:sz="2" w:space="0" w:color="auto"/>
              <w:left w:val="single" w:sz="2" w:space="0" w:color="auto"/>
              <w:bottom w:val="single" w:sz="2" w:space="0" w:color="auto"/>
              <w:right w:val="single" w:sz="2" w:space="0" w:color="auto"/>
            </w:tcBorders>
            <w:vAlign w:val="center"/>
          </w:tcPr>
          <w:p w14:paraId="341DB33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98.99%</w:t>
            </w:r>
          </w:p>
        </w:tc>
      </w:tr>
      <w:tr w:rsidR="004B4BE6" w14:paraId="4DC303DF"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07AA3AD6"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1、人民币普通股</w:t>
            </w:r>
          </w:p>
        </w:tc>
        <w:tc>
          <w:tcPr>
            <w:tcW w:w="964" w:type="dxa"/>
            <w:tcBorders>
              <w:top w:val="single" w:sz="2" w:space="0" w:color="auto"/>
              <w:left w:val="single" w:sz="2" w:space="0" w:color="auto"/>
              <w:bottom w:val="single" w:sz="2" w:space="0" w:color="auto"/>
              <w:right w:val="single" w:sz="2" w:space="0" w:color="auto"/>
            </w:tcBorders>
            <w:vAlign w:val="center"/>
          </w:tcPr>
          <w:p w14:paraId="289FCE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990,473,573</w:t>
            </w:r>
          </w:p>
        </w:tc>
        <w:tc>
          <w:tcPr>
            <w:tcW w:w="964" w:type="dxa"/>
            <w:tcBorders>
              <w:top w:val="single" w:sz="2" w:space="0" w:color="auto"/>
              <w:left w:val="single" w:sz="2" w:space="0" w:color="auto"/>
              <w:bottom w:val="single" w:sz="2" w:space="0" w:color="auto"/>
              <w:right w:val="single" w:sz="2" w:space="0" w:color="auto"/>
            </w:tcBorders>
            <w:vAlign w:val="center"/>
          </w:tcPr>
          <w:p w14:paraId="15C2E00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97.16%</w:t>
            </w:r>
          </w:p>
        </w:tc>
        <w:tc>
          <w:tcPr>
            <w:tcW w:w="964" w:type="dxa"/>
            <w:tcBorders>
              <w:top w:val="single" w:sz="2" w:space="0" w:color="auto"/>
              <w:left w:val="single" w:sz="2" w:space="0" w:color="auto"/>
              <w:bottom w:val="single" w:sz="2" w:space="0" w:color="auto"/>
              <w:right w:val="single" w:sz="2" w:space="0" w:color="auto"/>
            </w:tcBorders>
            <w:vAlign w:val="center"/>
          </w:tcPr>
          <w:p w14:paraId="7018E4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603D82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C88F4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D1D02B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23,168,480</w:t>
            </w:r>
          </w:p>
        </w:tc>
        <w:tc>
          <w:tcPr>
            <w:tcW w:w="964" w:type="dxa"/>
            <w:tcBorders>
              <w:top w:val="single" w:sz="2" w:space="0" w:color="auto"/>
              <w:left w:val="single" w:sz="2" w:space="0" w:color="auto"/>
              <w:bottom w:val="single" w:sz="2" w:space="0" w:color="auto"/>
              <w:right w:val="single" w:sz="2" w:space="0" w:color="auto"/>
            </w:tcBorders>
            <w:vAlign w:val="center"/>
          </w:tcPr>
          <w:p w14:paraId="2CFD7A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23,168,480</w:t>
            </w:r>
          </w:p>
        </w:tc>
        <w:tc>
          <w:tcPr>
            <w:tcW w:w="964" w:type="dxa"/>
            <w:tcBorders>
              <w:top w:val="single" w:sz="2" w:space="0" w:color="auto"/>
              <w:left w:val="single" w:sz="2" w:space="0" w:color="auto"/>
              <w:bottom w:val="single" w:sz="2" w:space="0" w:color="auto"/>
              <w:right w:val="single" w:sz="2" w:space="0" w:color="auto"/>
            </w:tcBorders>
            <w:vAlign w:val="center"/>
          </w:tcPr>
          <w:p w14:paraId="135CC1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1,013,642,053</w:t>
            </w:r>
          </w:p>
        </w:tc>
        <w:tc>
          <w:tcPr>
            <w:tcW w:w="964" w:type="dxa"/>
            <w:tcBorders>
              <w:top w:val="single" w:sz="2" w:space="0" w:color="auto"/>
              <w:left w:val="single" w:sz="2" w:space="0" w:color="auto"/>
              <w:bottom w:val="single" w:sz="2" w:space="0" w:color="auto"/>
              <w:right w:val="single" w:sz="2" w:space="0" w:color="auto"/>
            </w:tcBorders>
            <w:vAlign w:val="center"/>
          </w:tcPr>
          <w:p w14:paraId="68883E1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98.99%</w:t>
            </w:r>
          </w:p>
        </w:tc>
      </w:tr>
      <w:tr w:rsidR="004B4BE6" w14:paraId="19B403CD"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4D786418"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2、境内上市的外资股</w:t>
            </w:r>
          </w:p>
        </w:tc>
        <w:tc>
          <w:tcPr>
            <w:tcW w:w="964" w:type="dxa"/>
            <w:tcBorders>
              <w:top w:val="single" w:sz="2" w:space="0" w:color="auto"/>
              <w:left w:val="single" w:sz="2" w:space="0" w:color="auto"/>
              <w:bottom w:val="single" w:sz="2" w:space="0" w:color="auto"/>
              <w:right w:val="single" w:sz="2" w:space="0" w:color="auto"/>
            </w:tcBorders>
            <w:vAlign w:val="center"/>
          </w:tcPr>
          <w:p w14:paraId="1EA4BDA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10C1D0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14:paraId="38C1CD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DE88C4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D59D5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A61B1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0E449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0F1364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40BC7A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4B4BE6" w14:paraId="46BB17D3"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2A028E1D"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3、境外上市的外资股</w:t>
            </w:r>
          </w:p>
        </w:tc>
        <w:tc>
          <w:tcPr>
            <w:tcW w:w="964" w:type="dxa"/>
            <w:tcBorders>
              <w:top w:val="single" w:sz="2" w:space="0" w:color="auto"/>
              <w:left w:val="single" w:sz="2" w:space="0" w:color="auto"/>
              <w:bottom w:val="single" w:sz="2" w:space="0" w:color="auto"/>
              <w:right w:val="single" w:sz="2" w:space="0" w:color="auto"/>
            </w:tcBorders>
            <w:vAlign w:val="center"/>
          </w:tcPr>
          <w:p w14:paraId="3F12C2A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4DC366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14:paraId="5C3B50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6A8E561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18895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FCA18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72D8E0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9AEA6D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C4463F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4B4BE6" w14:paraId="2AB30AFE"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128DDC7C"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4、其</w:t>
            </w:r>
            <w:r>
              <w:rPr>
                <w:rFonts w:ascii="宋体" w:eastAsia="宋体" w:hAnsi="宋体" w:cs="宋体"/>
                <w:sz w:val="18"/>
                <w:szCs w:val="18"/>
              </w:rPr>
              <w:lastRenderedPageBreak/>
              <w:t>他</w:t>
            </w:r>
          </w:p>
        </w:tc>
        <w:tc>
          <w:tcPr>
            <w:tcW w:w="964" w:type="dxa"/>
            <w:tcBorders>
              <w:top w:val="single" w:sz="2" w:space="0" w:color="auto"/>
              <w:left w:val="single" w:sz="2" w:space="0" w:color="auto"/>
              <w:bottom w:val="single" w:sz="2" w:space="0" w:color="auto"/>
              <w:right w:val="single" w:sz="2" w:space="0" w:color="auto"/>
            </w:tcBorders>
            <w:vAlign w:val="center"/>
          </w:tcPr>
          <w:p w14:paraId="67504AE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lastRenderedPageBreak/>
              <w:t>0</w:t>
            </w:r>
          </w:p>
        </w:tc>
        <w:tc>
          <w:tcPr>
            <w:tcW w:w="964" w:type="dxa"/>
            <w:tcBorders>
              <w:top w:val="single" w:sz="2" w:space="0" w:color="auto"/>
              <w:left w:val="single" w:sz="2" w:space="0" w:color="auto"/>
              <w:bottom w:val="single" w:sz="2" w:space="0" w:color="auto"/>
              <w:right w:val="single" w:sz="2" w:space="0" w:color="auto"/>
            </w:tcBorders>
            <w:vAlign w:val="center"/>
          </w:tcPr>
          <w:p w14:paraId="0E5743B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964" w:type="dxa"/>
            <w:tcBorders>
              <w:top w:val="single" w:sz="2" w:space="0" w:color="auto"/>
              <w:left w:val="single" w:sz="2" w:space="0" w:color="auto"/>
              <w:bottom w:val="single" w:sz="2" w:space="0" w:color="auto"/>
              <w:right w:val="single" w:sz="2" w:space="0" w:color="auto"/>
            </w:tcBorders>
            <w:vAlign w:val="center"/>
          </w:tcPr>
          <w:p w14:paraId="44CC656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05A9ED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F8CA56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31B3223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403537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495A2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B7BE2A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4B4BE6" w14:paraId="1DE1F5C1"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31B9827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三、股份总数</w:t>
            </w:r>
          </w:p>
        </w:tc>
        <w:tc>
          <w:tcPr>
            <w:tcW w:w="964" w:type="dxa"/>
            <w:tcBorders>
              <w:top w:val="single" w:sz="2" w:space="0" w:color="auto"/>
              <w:left w:val="single" w:sz="2" w:space="0" w:color="auto"/>
              <w:bottom w:val="single" w:sz="2" w:space="0" w:color="auto"/>
              <w:right w:val="single" w:sz="2" w:space="0" w:color="auto"/>
            </w:tcBorders>
            <w:vAlign w:val="center"/>
          </w:tcPr>
          <w:p w14:paraId="34CE36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1,019,442,223</w:t>
            </w:r>
          </w:p>
        </w:tc>
        <w:tc>
          <w:tcPr>
            <w:tcW w:w="964" w:type="dxa"/>
            <w:tcBorders>
              <w:top w:val="single" w:sz="2" w:space="0" w:color="auto"/>
              <w:left w:val="single" w:sz="2" w:space="0" w:color="auto"/>
              <w:bottom w:val="single" w:sz="2" w:space="0" w:color="auto"/>
              <w:right w:val="single" w:sz="2" w:space="0" w:color="auto"/>
            </w:tcBorders>
            <w:vAlign w:val="center"/>
          </w:tcPr>
          <w:p w14:paraId="661C9C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964" w:type="dxa"/>
            <w:tcBorders>
              <w:top w:val="single" w:sz="2" w:space="0" w:color="auto"/>
              <w:left w:val="single" w:sz="2" w:space="0" w:color="auto"/>
              <w:bottom w:val="single" w:sz="2" w:space="0" w:color="auto"/>
              <w:right w:val="single" w:sz="2" w:space="0" w:color="auto"/>
            </w:tcBorders>
            <w:vAlign w:val="center"/>
          </w:tcPr>
          <w:p w14:paraId="72B6360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5342D6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463641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2A6B32E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4,572,330</w:t>
            </w:r>
          </w:p>
        </w:tc>
        <w:tc>
          <w:tcPr>
            <w:tcW w:w="964" w:type="dxa"/>
            <w:tcBorders>
              <w:top w:val="single" w:sz="2" w:space="0" w:color="auto"/>
              <w:left w:val="single" w:sz="2" w:space="0" w:color="auto"/>
              <w:bottom w:val="single" w:sz="2" w:space="0" w:color="auto"/>
              <w:right w:val="single" w:sz="2" w:space="0" w:color="auto"/>
            </w:tcBorders>
            <w:vAlign w:val="center"/>
          </w:tcPr>
          <w:p w14:paraId="6D8C4F7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4,572,330</w:t>
            </w:r>
          </w:p>
        </w:tc>
        <w:tc>
          <w:tcPr>
            <w:tcW w:w="964" w:type="dxa"/>
            <w:tcBorders>
              <w:top w:val="single" w:sz="2" w:space="0" w:color="auto"/>
              <w:left w:val="single" w:sz="2" w:space="0" w:color="auto"/>
              <w:bottom w:val="single" w:sz="2" w:space="0" w:color="auto"/>
              <w:right w:val="single" w:sz="2" w:space="0" w:color="auto"/>
            </w:tcBorders>
            <w:vAlign w:val="center"/>
          </w:tcPr>
          <w:p w14:paraId="3AD22F2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1,024,014,553</w:t>
            </w:r>
          </w:p>
        </w:tc>
        <w:tc>
          <w:tcPr>
            <w:tcW w:w="964" w:type="dxa"/>
            <w:tcBorders>
              <w:top w:val="single" w:sz="2" w:space="0" w:color="auto"/>
              <w:left w:val="single" w:sz="2" w:space="0" w:color="auto"/>
              <w:bottom w:val="single" w:sz="2" w:space="0" w:color="auto"/>
              <w:right w:val="single" w:sz="2" w:space="0" w:color="auto"/>
            </w:tcBorders>
            <w:vAlign w:val="center"/>
          </w:tcPr>
          <w:p w14:paraId="2C679C3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r>
    </w:tbl>
    <w:p w14:paraId="009DB0ED"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股份变动的原因</w:t>
      </w:r>
    </w:p>
    <w:p w14:paraId="3C99365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5CC64A99" w14:textId="77777777" w:rsidR="008639E9" w:rsidRDefault="008639E9">
      <w:pPr>
        <w:pStyle w:val="a3"/>
        <w:spacing w:before="0" w:beforeAutospacing="0" w:after="0" w:afterAutospacing="0"/>
        <w:ind w:firstLine="360"/>
        <w:divId w:val="382947360"/>
        <w:rPr>
          <w:rFonts w:hint="eastAsia"/>
        </w:rPr>
      </w:pPr>
      <w:r>
        <w:rPr>
          <w:rFonts w:hint="eastAsia"/>
          <w:sz w:val="18"/>
          <w:szCs w:val="18"/>
        </w:rPr>
        <w:t>2025年3月11日，公司披露了《关于注销部分股票期权和回购注销部分限制性股票完成的公告》，因3名激励对象离职，公司完成了对其已获授但尚未解除限售的限制性股票合计100,200股予以回购注销，其已获授但尚未行权的股票期权合计112,800份予以注销。</w:t>
      </w:r>
    </w:p>
    <w:p w14:paraId="3E28AE38" w14:textId="77777777" w:rsidR="008639E9" w:rsidRDefault="008639E9">
      <w:pPr>
        <w:pStyle w:val="a3"/>
        <w:spacing w:before="0" w:beforeAutospacing="0" w:after="0" w:afterAutospacing="0"/>
        <w:ind w:firstLine="360"/>
        <w:divId w:val="382947360"/>
        <w:rPr>
          <w:rFonts w:hint="eastAsia"/>
        </w:rPr>
      </w:pPr>
      <w:r>
        <w:rPr>
          <w:rFonts w:hint="eastAsia"/>
          <w:sz w:val="18"/>
          <w:szCs w:val="18"/>
        </w:rPr>
        <w:t>2025年3月19日，公司披露了《关于回购注销部分限制性股票完成的公告》，因1名激励对象离职，公司完成了对其已获授但尚未解除限售的限制性股票合计200,000股予以回购注销。</w:t>
      </w:r>
    </w:p>
    <w:p w14:paraId="39B05DA1" w14:textId="77777777" w:rsidR="008639E9" w:rsidRDefault="008639E9">
      <w:pPr>
        <w:pStyle w:val="a3"/>
        <w:spacing w:before="0" w:beforeAutospacing="0" w:after="0" w:afterAutospacing="0"/>
        <w:ind w:firstLine="360"/>
        <w:divId w:val="382947360"/>
        <w:rPr>
          <w:rFonts w:hint="eastAsia"/>
        </w:rPr>
      </w:pPr>
      <w:r>
        <w:rPr>
          <w:rFonts w:hint="eastAsia"/>
          <w:sz w:val="18"/>
          <w:szCs w:val="18"/>
        </w:rPr>
        <w:t>2025年7月22日，公司披露了《关于回购注销部分限制性股票完成的公告》，因1名激励对象离职，公司完成了对其已获授但尚未解除限售的限制性股票合计300,000股予以回购注销。</w:t>
      </w:r>
    </w:p>
    <w:p w14:paraId="3E04C7AC" w14:textId="77777777" w:rsidR="008639E9" w:rsidRDefault="008639E9">
      <w:pPr>
        <w:pStyle w:val="a3"/>
        <w:spacing w:before="0" w:beforeAutospacing="0" w:after="0" w:afterAutospacing="0"/>
        <w:ind w:firstLine="360"/>
        <w:divId w:val="382947360"/>
        <w:rPr>
          <w:rFonts w:hint="eastAsia"/>
        </w:rPr>
      </w:pPr>
      <w:r>
        <w:rPr>
          <w:rFonts w:hint="eastAsia"/>
          <w:sz w:val="18"/>
          <w:szCs w:val="18"/>
        </w:rPr>
        <w:t>2025年10月17日，公司披露了《关于对2022年股票期权与限制性股票激励计划第二个行权期到期未行权股票期权注销完成的公告》，公司2022年股票期权与限制性股票激励计划第二个行权期行权起止日为2024年10月23日至2025年9月29日。截至行权有效期届满，23名激励对象持有的1,161,500份股票期权到期未行权，公司完成对以上已到期未行权的股票期权的注销；公司披露了《关于公司2022年股票期权与限制性股票激励计划第三个解除限售期解除限售股份上市流通的公告》，本次解除限售的限制性股票上市流通日为2025年10月20日，本次符合解除限售条件的激励对象为236人，本次解除限售的限制性股票上市流通数量为4,583,850股。</w:t>
      </w:r>
    </w:p>
    <w:p w14:paraId="586CF7AF" w14:textId="77777777" w:rsidR="008639E9" w:rsidRDefault="008639E9">
      <w:pPr>
        <w:pStyle w:val="a3"/>
        <w:spacing w:before="0" w:beforeAutospacing="0" w:after="0" w:afterAutospacing="0"/>
        <w:ind w:firstLine="360"/>
        <w:divId w:val="382947360"/>
        <w:rPr>
          <w:rFonts w:hint="eastAsia"/>
        </w:rPr>
      </w:pPr>
      <w:r>
        <w:rPr>
          <w:rFonts w:hint="eastAsia"/>
          <w:sz w:val="18"/>
          <w:szCs w:val="18"/>
        </w:rPr>
        <w:t>2025年10月21日，公司披露了《关于公司2023年限制性股票激励计划第二个解除限售期解除限售股份上市流通的公告》，本次解除限售的限制性股票上市流通日为2025年10月23日，本次符合解除限售条件的激励对象为49人，本次解除限售的限制性股票上市流通数量为18,250,000股。</w:t>
      </w:r>
    </w:p>
    <w:p w14:paraId="6766EB7C" w14:textId="77777777" w:rsidR="008639E9" w:rsidRDefault="008639E9">
      <w:pPr>
        <w:pStyle w:val="a3"/>
        <w:spacing w:before="0" w:beforeAutospacing="0" w:after="0" w:afterAutospacing="0"/>
        <w:ind w:firstLine="360"/>
        <w:divId w:val="382947360"/>
        <w:rPr>
          <w:rFonts w:hint="eastAsia"/>
        </w:rPr>
      </w:pPr>
      <w:r>
        <w:rPr>
          <w:rFonts w:hint="eastAsia"/>
          <w:sz w:val="18"/>
          <w:szCs w:val="18"/>
        </w:rPr>
        <w:t>2025年10月23日，公司披露了《关于公司2022年股票期权与限制性股票激励计划第三个行权期采用自主行权模式的提示性公告》，本次激励计划第三个可行权期自2025年10月24日起至2026年8月21日止，本次符合行权条件的激励对象为240人，本次可行权的股票期权数量为6,843,150股。截止至2025年12月31日，已行权的股份数为5,082,530股。</w:t>
      </w:r>
    </w:p>
    <w:p w14:paraId="7264D800"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股份变动的批准情况</w:t>
      </w:r>
    </w:p>
    <w:p w14:paraId="21BF5DA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4579A26B" w14:textId="77777777" w:rsidR="008639E9" w:rsidRDefault="008639E9">
      <w:pPr>
        <w:pStyle w:val="a3"/>
        <w:spacing w:before="0" w:beforeAutospacing="0" w:after="0" w:afterAutospacing="0"/>
        <w:ind w:firstLine="360"/>
        <w:jc w:val="both"/>
        <w:divId w:val="33887993"/>
        <w:rPr>
          <w:rFonts w:hint="eastAsia"/>
        </w:rPr>
      </w:pPr>
      <w:r>
        <w:rPr>
          <w:rFonts w:hint="eastAsia"/>
          <w:sz w:val="18"/>
          <w:szCs w:val="18"/>
        </w:rPr>
        <w:t>2025年4月21日，公司召开第八届董事会第二十五次会议与第八届监事会第二十五次会议，审议通过了《关于回购注销部分限制性股票的议案》，因公司《激励计划》1名激励对象离职，同意对其已获授但尚未解除限售的限制性股票300,000股予以回购注销。2025年5月19日，公司召开2024年年度股东会，审议通过《关于回购注销部分限制性股票的议案》。截至2025年7月21日，公司已在中登公司办理完成上述限制性股票的回购注销手续，并于同日披露了《关于回购注销部分限制性股票完成的公告》（公告编号：2025-039）。</w:t>
      </w:r>
    </w:p>
    <w:p w14:paraId="6658C447" w14:textId="77777777" w:rsidR="008639E9" w:rsidRDefault="008639E9">
      <w:pPr>
        <w:pStyle w:val="a3"/>
        <w:spacing w:before="0" w:beforeAutospacing="0" w:after="0" w:afterAutospacing="0"/>
        <w:ind w:firstLine="360"/>
        <w:jc w:val="both"/>
        <w:divId w:val="33887993"/>
        <w:rPr>
          <w:rFonts w:hint="eastAsia"/>
        </w:rPr>
      </w:pPr>
      <w:r>
        <w:rPr>
          <w:rFonts w:hint="eastAsia"/>
          <w:sz w:val="18"/>
          <w:szCs w:val="18"/>
        </w:rPr>
        <w:t>2025年9月25日，公司召开第九届董事会第五次会议，审议通过了《关于公司2023年限制性股票激励计划第二个解除限售期解除限售条件成就的议案》，董事会认为公司2023年限制性股票激励计划第二个解除限售期解除限售条件已成就，本次符合解除限售条件的激励对象共49人，可解除限售的限制性股票数量为1,825.00万股；审议通过了《关于公司2022年股票期权与限制性股票激励计划第三个解除限售期解除限售条件成就的议案》《关于公司2022年股票期权与限制性股票激励计划第三个行权期行权条件成就的议案》，董事会认为公司2022年限制性股票激励计划第三个解除限售期解除限售条件及第三个行权期行权条件已成就，本次符合解除限售条件的激励对象共236人，可解除限售的限制性股票数量为4,583,850股；本次符合行权条件的激励对象共240人，可行权的股票期权数量为6,843,150份。</w:t>
      </w:r>
    </w:p>
    <w:p w14:paraId="766EB6B9" w14:textId="77777777" w:rsidR="008639E9" w:rsidRDefault="008639E9">
      <w:pPr>
        <w:pStyle w:val="a3"/>
        <w:spacing w:before="0" w:beforeAutospacing="0" w:after="0" w:afterAutospacing="0"/>
        <w:ind w:firstLine="360"/>
        <w:jc w:val="both"/>
        <w:divId w:val="33887993"/>
        <w:rPr>
          <w:rFonts w:hint="eastAsia"/>
        </w:rPr>
      </w:pPr>
      <w:r>
        <w:rPr>
          <w:rFonts w:hint="eastAsia"/>
          <w:sz w:val="18"/>
          <w:szCs w:val="18"/>
        </w:rPr>
        <w:t>2025年10月13日，公司召开第九届董事会第六次会议审议通过了《关于对2022年股票期权与限制性股票激励计划第二个行权期到期未行权股票期权进行注销的议案》，因公司《激励计划》股票期权的第二个行权期已于2025年9月29日到期，截至到期日有23名激励对象获授的股票期权在本行权期内未行权，公司对未行权的股票期权1,161,500份予以注销。截至2025年10月16日，公司已在中登公司办理完成上述股票期权的注销手续，并披露了《关于对2022年股票期权与限制性股票激励计划第二个行权期到期未行权股票期权注销完成的公告》（公告编号：2025-055）。</w:t>
      </w:r>
    </w:p>
    <w:p w14:paraId="1064DCB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股份变动的过户情况</w:t>
      </w:r>
    </w:p>
    <w:p w14:paraId="0874BFCA"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1EE514C" w14:textId="77777777" w:rsidR="008639E9" w:rsidRDefault="008639E9">
      <w:pPr>
        <w:pStyle w:val="a3"/>
        <w:spacing w:before="0" w:beforeAutospacing="0" w:after="0" w:afterAutospacing="0"/>
        <w:ind w:firstLine="360"/>
        <w:divId w:val="1273129076"/>
        <w:rPr>
          <w:rFonts w:hint="eastAsia"/>
        </w:rPr>
      </w:pPr>
      <w:r>
        <w:rPr>
          <w:rFonts w:hint="eastAsia"/>
          <w:sz w:val="18"/>
          <w:szCs w:val="18"/>
        </w:rPr>
        <w:t>2025年3月11日，公司披露了《关于注销部分股票期权和回购注销部分限制性股票完成的公告》，因3名激励对象离职，公司完成了对其已获授但尚未解除限售的限制性股票合计100,200股予以回购注销，其已获授但尚未行权的股票期权合计112,800份予以注销。</w:t>
      </w:r>
    </w:p>
    <w:p w14:paraId="2EB18AD4" w14:textId="77777777" w:rsidR="008639E9" w:rsidRDefault="008639E9">
      <w:pPr>
        <w:pStyle w:val="a3"/>
        <w:spacing w:before="0" w:beforeAutospacing="0" w:after="0" w:afterAutospacing="0"/>
        <w:ind w:firstLine="360"/>
        <w:divId w:val="1273129076"/>
        <w:rPr>
          <w:rFonts w:hint="eastAsia"/>
        </w:rPr>
      </w:pPr>
      <w:r>
        <w:rPr>
          <w:rFonts w:hint="eastAsia"/>
          <w:sz w:val="18"/>
          <w:szCs w:val="18"/>
        </w:rPr>
        <w:t>2025年3月19日，公司披露了《关于回购注销部分限制性股票完成的公告》，因1名激励对象离职，公司完成了对其已获授但尚未解除限售的限制性股票合计200,000股予以回购注销。</w:t>
      </w:r>
    </w:p>
    <w:p w14:paraId="6C27C606" w14:textId="77777777" w:rsidR="008639E9" w:rsidRDefault="008639E9">
      <w:pPr>
        <w:pStyle w:val="a3"/>
        <w:spacing w:before="0" w:beforeAutospacing="0" w:after="0" w:afterAutospacing="0"/>
        <w:ind w:firstLine="360"/>
        <w:divId w:val="1273129076"/>
        <w:rPr>
          <w:rFonts w:hint="eastAsia"/>
        </w:rPr>
      </w:pPr>
      <w:r>
        <w:rPr>
          <w:rFonts w:hint="eastAsia"/>
          <w:sz w:val="18"/>
          <w:szCs w:val="18"/>
        </w:rPr>
        <w:t>2025年7月22日，公司披露了《关于回购注销部分限制性股票完成的公告》，因1名激励对象离职，公司完成了对其已获授但尚未解除限售的限制性股票合计300,000股予以回购注销。</w:t>
      </w:r>
    </w:p>
    <w:p w14:paraId="4CE4D14F" w14:textId="77777777" w:rsidR="008639E9" w:rsidRDefault="008639E9">
      <w:pPr>
        <w:pStyle w:val="a3"/>
        <w:spacing w:before="0" w:beforeAutospacing="0" w:after="0" w:afterAutospacing="0"/>
        <w:ind w:firstLine="360"/>
        <w:divId w:val="1273129076"/>
        <w:rPr>
          <w:rFonts w:hint="eastAsia"/>
        </w:rPr>
      </w:pPr>
      <w:r>
        <w:rPr>
          <w:rFonts w:hint="eastAsia"/>
          <w:sz w:val="18"/>
          <w:szCs w:val="18"/>
        </w:rPr>
        <w:t>2025年10月17日，公司披露了《关于对2022年股票期权与限制性股票激励计划第二个行权期到期未行权股票期权注销完成的公告》，公司2022年股票期权与限制性股票激励计划第二个行权期行权起止日为2024年10月23日至2025年9月29日。截至行权有效期届满，23名激励对象持有的1,161,500份股票期权到期未行权，公司完成对以上已到期未行权的股票期权的注销。</w:t>
      </w:r>
    </w:p>
    <w:p w14:paraId="013EAAB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股份变动对最近一年和最近一期基本每股收益和稀释每股收益、归属于公司普通股股东的每股净资产等财务指标的影响</w:t>
      </w:r>
    </w:p>
    <w:p w14:paraId="5C28720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6ABECF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公司认为必要或证券监管机构要求披露的其他内容</w:t>
      </w:r>
    </w:p>
    <w:p w14:paraId="5CAF4E7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C614F85" w14:textId="77777777" w:rsidR="004B4BE6" w:rsidRDefault="008639E9">
      <w:pPr>
        <w:pStyle w:val="3"/>
        <w:spacing w:line="280" w:lineRule="exact"/>
        <w:jc w:val="left"/>
        <w:rPr>
          <w:rFonts w:ascii="宋体" w:hAnsi="宋体" w:cs="宋体" w:hint="eastAsia"/>
          <w:b/>
          <w:bCs/>
        </w:rPr>
      </w:pPr>
      <w:bookmarkStart w:id="187" w:name="_Toc989017"/>
      <w:r>
        <w:rPr>
          <w:rFonts w:ascii="宋体" w:hAnsi="宋体" w:cs="宋体"/>
          <w:b/>
          <w:bCs/>
        </w:rPr>
        <w:t>2、限售股份变动情况</w:t>
      </w:r>
      <w:bookmarkEnd w:id="187"/>
    </w:p>
    <w:p w14:paraId="4C346E9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128294EF"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23"/>
        <w:gridCol w:w="1418"/>
        <w:gridCol w:w="1690"/>
        <w:gridCol w:w="1712"/>
        <w:gridCol w:w="1417"/>
        <w:gridCol w:w="993"/>
        <w:gridCol w:w="1386"/>
      </w:tblGrid>
      <w:tr w:rsidR="004B4BE6" w14:paraId="15580757" w14:textId="77777777" w:rsidTr="00746C83">
        <w:trPr>
          <w:trHeight w:val="240"/>
        </w:trPr>
        <w:tc>
          <w:tcPr>
            <w:tcW w:w="1023" w:type="dxa"/>
            <w:tcBorders>
              <w:top w:val="single" w:sz="2" w:space="0" w:color="auto"/>
              <w:left w:val="single" w:sz="2" w:space="0" w:color="auto"/>
              <w:bottom w:val="single" w:sz="2" w:space="0" w:color="auto"/>
              <w:right w:val="single" w:sz="2" w:space="0" w:color="auto"/>
            </w:tcBorders>
            <w:shd w:val="clear" w:color="auto" w:fill="D3D3D3"/>
            <w:vAlign w:val="center"/>
          </w:tcPr>
          <w:p w14:paraId="369849A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股东名称</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0B4E415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期初限售股数</w:t>
            </w:r>
          </w:p>
        </w:tc>
        <w:tc>
          <w:tcPr>
            <w:tcW w:w="1690" w:type="dxa"/>
            <w:tcBorders>
              <w:top w:val="single" w:sz="2" w:space="0" w:color="auto"/>
              <w:left w:val="single" w:sz="2" w:space="0" w:color="auto"/>
              <w:bottom w:val="single" w:sz="2" w:space="0" w:color="auto"/>
              <w:right w:val="single" w:sz="2" w:space="0" w:color="auto"/>
            </w:tcBorders>
            <w:shd w:val="clear" w:color="auto" w:fill="D3D3D3"/>
            <w:vAlign w:val="center"/>
          </w:tcPr>
          <w:p w14:paraId="542C9C5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本期增加限售股数</w:t>
            </w:r>
          </w:p>
        </w:tc>
        <w:tc>
          <w:tcPr>
            <w:tcW w:w="1712" w:type="dxa"/>
            <w:tcBorders>
              <w:top w:val="single" w:sz="2" w:space="0" w:color="auto"/>
              <w:left w:val="single" w:sz="2" w:space="0" w:color="auto"/>
              <w:bottom w:val="single" w:sz="2" w:space="0" w:color="auto"/>
              <w:right w:val="single" w:sz="2" w:space="0" w:color="auto"/>
            </w:tcBorders>
            <w:shd w:val="clear" w:color="auto" w:fill="D3D3D3"/>
            <w:vAlign w:val="center"/>
          </w:tcPr>
          <w:p w14:paraId="4E7770C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本期解除限售股数</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572D753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期末限售股数</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05F6249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限售原因</w:t>
            </w:r>
          </w:p>
        </w:tc>
        <w:tc>
          <w:tcPr>
            <w:tcW w:w="1386" w:type="dxa"/>
            <w:tcBorders>
              <w:top w:val="single" w:sz="2" w:space="0" w:color="auto"/>
              <w:left w:val="single" w:sz="2" w:space="0" w:color="auto"/>
              <w:bottom w:val="single" w:sz="2" w:space="0" w:color="auto"/>
              <w:right w:val="single" w:sz="2" w:space="0" w:color="auto"/>
            </w:tcBorders>
            <w:shd w:val="clear" w:color="auto" w:fill="D3D3D3"/>
            <w:vAlign w:val="center"/>
          </w:tcPr>
          <w:p w14:paraId="4EE72A8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解除限售日期</w:t>
            </w:r>
          </w:p>
        </w:tc>
      </w:tr>
      <w:tr w:rsidR="0007212E" w14:paraId="3C6F0E72" w14:textId="77777777" w:rsidTr="00746C83">
        <w:trPr>
          <w:trHeight w:val="240"/>
        </w:trPr>
        <w:tc>
          <w:tcPr>
            <w:tcW w:w="1023" w:type="dxa"/>
            <w:tcBorders>
              <w:top w:val="single" w:sz="2" w:space="0" w:color="auto"/>
              <w:left w:val="single" w:sz="2" w:space="0" w:color="auto"/>
              <w:bottom w:val="single" w:sz="2" w:space="0" w:color="auto"/>
              <w:right w:val="single" w:sz="2" w:space="0" w:color="auto"/>
            </w:tcBorders>
            <w:vAlign w:val="center"/>
          </w:tcPr>
          <w:p w14:paraId="6D1E5D35"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官炳政</w:t>
            </w:r>
          </w:p>
        </w:tc>
        <w:tc>
          <w:tcPr>
            <w:tcW w:w="1418" w:type="dxa"/>
            <w:tcBorders>
              <w:top w:val="single" w:sz="2" w:space="0" w:color="auto"/>
              <w:left w:val="single" w:sz="2" w:space="0" w:color="auto"/>
              <w:bottom w:val="single" w:sz="2" w:space="0" w:color="auto"/>
              <w:right w:val="single" w:sz="2" w:space="0" w:color="auto"/>
            </w:tcBorders>
            <w:vAlign w:val="center"/>
          </w:tcPr>
          <w:p w14:paraId="40EABAD5"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5,250,000</w:t>
            </w:r>
          </w:p>
        </w:tc>
        <w:tc>
          <w:tcPr>
            <w:tcW w:w="1690" w:type="dxa"/>
            <w:tcBorders>
              <w:top w:val="single" w:sz="2" w:space="0" w:color="auto"/>
              <w:left w:val="single" w:sz="2" w:space="0" w:color="auto"/>
              <w:bottom w:val="single" w:sz="2" w:space="0" w:color="auto"/>
              <w:right w:val="single" w:sz="2" w:space="0" w:color="auto"/>
            </w:tcBorders>
            <w:vAlign w:val="center"/>
          </w:tcPr>
          <w:p w14:paraId="080E4B88"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712" w:type="dxa"/>
            <w:tcBorders>
              <w:top w:val="single" w:sz="2" w:space="0" w:color="auto"/>
              <w:left w:val="single" w:sz="2" w:space="0" w:color="auto"/>
              <w:bottom w:val="single" w:sz="2" w:space="0" w:color="auto"/>
              <w:right w:val="single" w:sz="2" w:space="0" w:color="auto"/>
            </w:tcBorders>
            <w:vAlign w:val="center"/>
          </w:tcPr>
          <w:p w14:paraId="27746531"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375AD8E6"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5,250,000</w:t>
            </w:r>
          </w:p>
        </w:tc>
        <w:tc>
          <w:tcPr>
            <w:tcW w:w="993" w:type="dxa"/>
            <w:vMerge w:val="restart"/>
            <w:tcBorders>
              <w:top w:val="single" w:sz="2" w:space="0" w:color="auto"/>
              <w:left w:val="single" w:sz="2" w:space="0" w:color="auto"/>
              <w:right w:val="single" w:sz="2" w:space="0" w:color="auto"/>
            </w:tcBorders>
            <w:vAlign w:val="center"/>
          </w:tcPr>
          <w:p w14:paraId="333FD010" w14:textId="2DE52BB2" w:rsidR="0007212E" w:rsidRDefault="0007212E" w:rsidP="00665668">
            <w:pPr>
              <w:spacing w:line="240" w:lineRule="exact"/>
              <w:rPr>
                <w:rFonts w:ascii="宋体" w:eastAsia="宋体" w:hAnsi="宋体" w:cs="宋体" w:hint="eastAsia"/>
                <w:sz w:val="18"/>
                <w:szCs w:val="18"/>
              </w:rPr>
            </w:pPr>
            <w:r>
              <w:rPr>
                <w:rFonts w:ascii="宋体" w:eastAsia="宋体" w:hAnsi="宋体" w:cs="宋体"/>
                <w:sz w:val="18"/>
                <w:szCs w:val="18"/>
              </w:rPr>
              <w:t>高管锁定股</w:t>
            </w:r>
          </w:p>
        </w:tc>
        <w:tc>
          <w:tcPr>
            <w:tcW w:w="1386" w:type="dxa"/>
            <w:vMerge w:val="restart"/>
            <w:tcBorders>
              <w:top w:val="single" w:sz="2" w:space="0" w:color="auto"/>
              <w:left w:val="single" w:sz="2" w:space="0" w:color="auto"/>
              <w:right w:val="single" w:sz="2" w:space="0" w:color="auto"/>
            </w:tcBorders>
            <w:vAlign w:val="center"/>
          </w:tcPr>
          <w:p w14:paraId="321DCDDB" w14:textId="0E75D415" w:rsidR="0007212E" w:rsidRDefault="00DC1896" w:rsidP="00665668">
            <w:pPr>
              <w:spacing w:line="240" w:lineRule="exact"/>
              <w:rPr>
                <w:rFonts w:ascii="宋体" w:eastAsia="宋体" w:hAnsi="宋体" w:cs="宋体" w:hint="eastAsia"/>
                <w:sz w:val="18"/>
                <w:szCs w:val="18"/>
              </w:rPr>
            </w:pPr>
            <w:r w:rsidRPr="00DC1896">
              <w:rPr>
                <w:rFonts w:ascii="宋体" w:eastAsia="宋体" w:hAnsi="宋体" w:cs="宋体" w:hint="eastAsia"/>
                <w:sz w:val="18"/>
                <w:szCs w:val="18"/>
              </w:rPr>
              <w:t>按照高管法定解锁日期解除限售</w:t>
            </w:r>
          </w:p>
        </w:tc>
      </w:tr>
      <w:tr w:rsidR="0007212E" w14:paraId="55C9B5CF" w14:textId="77777777" w:rsidTr="00746C83">
        <w:trPr>
          <w:trHeight w:val="240"/>
        </w:trPr>
        <w:tc>
          <w:tcPr>
            <w:tcW w:w="1023" w:type="dxa"/>
            <w:tcBorders>
              <w:top w:val="single" w:sz="2" w:space="0" w:color="auto"/>
              <w:left w:val="single" w:sz="2" w:space="0" w:color="auto"/>
              <w:bottom w:val="single" w:sz="2" w:space="0" w:color="auto"/>
              <w:right w:val="single" w:sz="2" w:space="0" w:color="auto"/>
            </w:tcBorders>
            <w:vAlign w:val="center"/>
          </w:tcPr>
          <w:p w14:paraId="0B89F49F"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杨慧丽</w:t>
            </w:r>
          </w:p>
        </w:tc>
        <w:tc>
          <w:tcPr>
            <w:tcW w:w="1418" w:type="dxa"/>
            <w:tcBorders>
              <w:top w:val="single" w:sz="2" w:space="0" w:color="auto"/>
              <w:left w:val="single" w:sz="2" w:space="0" w:color="auto"/>
              <w:bottom w:val="single" w:sz="2" w:space="0" w:color="auto"/>
              <w:right w:val="single" w:sz="2" w:space="0" w:color="auto"/>
            </w:tcBorders>
            <w:vAlign w:val="center"/>
          </w:tcPr>
          <w:p w14:paraId="467A3CFF"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1,650,000</w:t>
            </w:r>
          </w:p>
        </w:tc>
        <w:tc>
          <w:tcPr>
            <w:tcW w:w="1690" w:type="dxa"/>
            <w:tcBorders>
              <w:top w:val="single" w:sz="2" w:space="0" w:color="auto"/>
              <w:left w:val="single" w:sz="2" w:space="0" w:color="auto"/>
              <w:bottom w:val="single" w:sz="2" w:space="0" w:color="auto"/>
              <w:right w:val="single" w:sz="2" w:space="0" w:color="auto"/>
            </w:tcBorders>
            <w:vAlign w:val="center"/>
          </w:tcPr>
          <w:p w14:paraId="5A82D62E"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712" w:type="dxa"/>
            <w:tcBorders>
              <w:top w:val="single" w:sz="2" w:space="0" w:color="auto"/>
              <w:left w:val="single" w:sz="2" w:space="0" w:color="auto"/>
              <w:bottom w:val="single" w:sz="2" w:space="0" w:color="auto"/>
              <w:right w:val="single" w:sz="2" w:space="0" w:color="auto"/>
            </w:tcBorders>
            <w:vAlign w:val="center"/>
          </w:tcPr>
          <w:p w14:paraId="685F90DA"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3544FBD9"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1,650,000</w:t>
            </w:r>
          </w:p>
        </w:tc>
        <w:tc>
          <w:tcPr>
            <w:tcW w:w="993" w:type="dxa"/>
            <w:vMerge/>
            <w:tcBorders>
              <w:left w:val="single" w:sz="2" w:space="0" w:color="auto"/>
              <w:right w:val="single" w:sz="2" w:space="0" w:color="auto"/>
            </w:tcBorders>
            <w:vAlign w:val="center"/>
          </w:tcPr>
          <w:p w14:paraId="327E88F4" w14:textId="0CAAA1C0" w:rsidR="0007212E" w:rsidRDefault="0007212E" w:rsidP="00665668">
            <w:pPr>
              <w:spacing w:line="240" w:lineRule="exact"/>
              <w:rPr>
                <w:rFonts w:ascii="宋体" w:eastAsia="宋体" w:hAnsi="宋体" w:cs="宋体" w:hint="eastAsia"/>
                <w:sz w:val="18"/>
                <w:szCs w:val="18"/>
              </w:rPr>
            </w:pPr>
          </w:p>
        </w:tc>
        <w:tc>
          <w:tcPr>
            <w:tcW w:w="1386" w:type="dxa"/>
            <w:vMerge/>
            <w:tcBorders>
              <w:left w:val="single" w:sz="2" w:space="0" w:color="auto"/>
              <w:right w:val="single" w:sz="2" w:space="0" w:color="auto"/>
            </w:tcBorders>
            <w:vAlign w:val="center"/>
          </w:tcPr>
          <w:p w14:paraId="3B58B94E" w14:textId="05B839EB" w:rsidR="0007212E" w:rsidRDefault="0007212E" w:rsidP="00665668">
            <w:pPr>
              <w:spacing w:line="240" w:lineRule="exact"/>
              <w:rPr>
                <w:rFonts w:ascii="宋体" w:eastAsia="宋体" w:hAnsi="宋体" w:cs="宋体" w:hint="eastAsia"/>
                <w:sz w:val="18"/>
                <w:szCs w:val="18"/>
              </w:rPr>
            </w:pPr>
          </w:p>
        </w:tc>
      </w:tr>
      <w:tr w:rsidR="0007212E" w14:paraId="1F82C300" w14:textId="77777777" w:rsidTr="00746C83">
        <w:trPr>
          <w:trHeight w:val="240"/>
        </w:trPr>
        <w:tc>
          <w:tcPr>
            <w:tcW w:w="1023" w:type="dxa"/>
            <w:tcBorders>
              <w:top w:val="single" w:sz="2" w:space="0" w:color="auto"/>
              <w:left w:val="single" w:sz="2" w:space="0" w:color="auto"/>
              <w:bottom w:val="single" w:sz="2" w:space="0" w:color="auto"/>
              <w:right w:val="single" w:sz="2" w:space="0" w:color="auto"/>
            </w:tcBorders>
            <w:vAlign w:val="center"/>
          </w:tcPr>
          <w:p w14:paraId="3650A330"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张垚</w:t>
            </w:r>
          </w:p>
        </w:tc>
        <w:tc>
          <w:tcPr>
            <w:tcW w:w="1418" w:type="dxa"/>
            <w:tcBorders>
              <w:top w:val="single" w:sz="2" w:space="0" w:color="auto"/>
              <w:left w:val="single" w:sz="2" w:space="0" w:color="auto"/>
              <w:bottom w:val="single" w:sz="2" w:space="0" w:color="auto"/>
              <w:right w:val="single" w:sz="2" w:space="0" w:color="auto"/>
            </w:tcBorders>
            <w:vAlign w:val="center"/>
          </w:tcPr>
          <w:p w14:paraId="4E912BDF"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1,650,000</w:t>
            </w:r>
          </w:p>
        </w:tc>
        <w:tc>
          <w:tcPr>
            <w:tcW w:w="1690" w:type="dxa"/>
            <w:tcBorders>
              <w:top w:val="single" w:sz="2" w:space="0" w:color="auto"/>
              <w:left w:val="single" w:sz="2" w:space="0" w:color="auto"/>
              <w:bottom w:val="single" w:sz="2" w:space="0" w:color="auto"/>
              <w:right w:val="single" w:sz="2" w:space="0" w:color="auto"/>
            </w:tcBorders>
            <w:vAlign w:val="center"/>
          </w:tcPr>
          <w:p w14:paraId="324CF622"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712" w:type="dxa"/>
            <w:tcBorders>
              <w:top w:val="single" w:sz="2" w:space="0" w:color="auto"/>
              <w:left w:val="single" w:sz="2" w:space="0" w:color="auto"/>
              <w:bottom w:val="single" w:sz="2" w:space="0" w:color="auto"/>
              <w:right w:val="single" w:sz="2" w:space="0" w:color="auto"/>
            </w:tcBorders>
            <w:vAlign w:val="center"/>
          </w:tcPr>
          <w:p w14:paraId="4D8B5450"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752E525B"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1,650,000</w:t>
            </w:r>
          </w:p>
        </w:tc>
        <w:tc>
          <w:tcPr>
            <w:tcW w:w="993" w:type="dxa"/>
            <w:vMerge/>
            <w:tcBorders>
              <w:left w:val="single" w:sz="2" w:space="0" w:color="auto"/>
              <w:right w:val="single" w:sz="2" w:space="0" w:color="auto"/>
            </w:tcBorders>
            <w:vAlign w:val="center"/>
          </w:tcPr>
          <w:p w14:paraId="0D1A7056" w14:textId="42491B55" w:rsidR="0007212E" w:rsidRDefault="0007212E" w:rsidP="00665668">
            <w:pPr>
              <w:spacing w:line="240" w:lineRule="exact"/>
              <w:rPr>
                <w:rFonts w:ascii="宋体" w:eastAsia="宋体" w:hAnsi="宋体" w:cs="宋体" w:hint="eastAsia"/>
                <w:sz w:val="18"/>
                <w:szCs w:val="18"/>
              </w:rPr>
            </w:pPr>
          </w:p>
        </w:tc>
        <w:tc>
          <w:tcPr>
            <w:tcW w:w="1386" w:type="dxa"/>
            <w:vMerge/>
            <w:tcBorders>
              <w:left w:val="single" w:sz="2" w:space="0" w:color="auto"/>
              <w:right w:val="single" w:sz="2" w:space="0" w:color="auto"/>
            </w:tcBorders>
            <w:vAlign w:val="center"/>
          </w:tcPr>
          <w:p w14:paraId="4A544FB6" w14:textId="37AA4468" w:rsidR="0007212E" w:rsidRDefault="0007212E" w:rsidP="00665668">
            <w:pPr>
              <w:spacing w:line="240" w:lineRule="exact"/>
              <w:rPr>
                <w:rFonts w:ascii="宋体" w:eastAsia="宋体" w:hAnsi="宋体" w:cs="宋体" w:hint="eastAsia"/>
                <w:sz w:val="18"/>
                <w:szCs w:val="18"/>
              </w:rPr>
            </w:pPr>
          </w:p>
        </w:tc>
      </w:tr>
      <w:tr w:rsidR="0007212E" w14:paraId="5E31F5A4" w14:textId="77777777" w:rsidTr="00746C83">
        <w:trPr>
          <w:trHeight w:val="240"/>
        </w:trPr>
        <w:tc>
          <w:tcPr>
            <w:tcW w:w="1023" w:type="dxa"/>
            <w:tcBorders>
              <w:top w:val="single" w:sz="2" w:space="0" w:color="auto"/>
              <w:left w:val="single" w:sz="2" w:space="0" w:color="auto"/>
              <w:bottom w:val="single" w:sz="2" w:space="0" w:color="auto"/>
              <w:right w:val="single" w:sz="2" w:space="0" w:color="auto"/>
            </w:tcBorders>
            <w:vAlign w:val="center"/>
          </w:tcPr>
          <w:p w14:paraId="767F8E38"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李云涛</w:t>
            </w:r>
          </w:p>
        </w:tc>
        <w:tc>
          <w:tcPr>
            <w:tcW w:w="1418" w:type="dxa"/>
            <w:tcBorders>
              <w:top w:val="single" w:sz="2" w:space="0" w:color="auto"/>
              <w:left w:val="single" w:sz="2" w:space="0" w:color="auto"/>
              <w:bottom w:val="single" w:sz="2" w:space="0" w:color="auto"/>
              <w:right w:val="single" w:sz="2" w:space="0" w:color="auto"/>
            </w:tcBorders>
            <w:vAlign w:val="center"/>
          </w:tcPr>
          <w:p w14:paraId="167FF587"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900,000</w:t>
            </w:r>
          </w:p>
        </w:tc>
        <w:tc>
          <w:tcPr>
            <w:tcW w:w="1690" w:type="dxa"/>
            <w:tcBorders>
              <w:top w:val="single" w:sz="2" w:space="0" w:color="auto"/>
              <w:left w:val="single" w:sz="2" w:space="0" w:color="auto"/>
              <w:bottom w:val="single" w:sz="2" w:space="0" w:color="auto"/>
              <w:right w:val="single" w:sz="2" w:space="0" w:color="auto"/>
            </w:tcBorders>
            <w:vAlign w:val="center"/>
          </w:tcPr>
          <w:p w14:paraId="45FB0732"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712" w:type="dxa"/>
            <w:tcBorders>
              <w:top w:val="single" w:sz="2" w:space="0" w:color="auto"/>
              <w:left w:val="single" w:sz="2" w:space="0" w:color="auto"/>
              <w:bottom w:val="single" w:sz="2" w:space="0" w:color="auto"/>
              <w:right w:val="single" w:sz="2" w:space="0" w:color="auto"/>
            </w:tcBorders>
            <w:vAlign w:val="center"/>
          </w:tcPr>
          <w:p w14:paraId="4A4FEA1F"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76D582BF"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900,000</w:t>
            </w:r>
          </w:p>
        </w:tc>
        <w:tc>
          <w:tcPr>
            <w:tcW w:w="993" w:type="dxa"/>
            <w:vMerge/>
            <w:tcBorders>
              <w:left w:val="single" w:sz="2" w:space="0" w:color="auto"/>
              <w:right w:val="single" w:sz="2" w:space="0" w:color="auto"/>
            </w:tcBorders>
            <w:vAlign w:val="center"/>
          </w:tcPr>
          <w:p w14:paraId="7805D145" w14:textId="28CD4B70" w:rsidR="0007212E" w:rsidRDefault="0007212E" w:rsidP="00665668">
            <w:pPr>
              <w:spacing w:line="240" w:lineRule="exact"/>
              <w:rPr>
                <w:rFonts w:ascii="宋体" w:eastAsia="宋体" w:hAnsi="宋体" w:cs="宋体" w:hint="eastAsia"/>
                <w:sz w:val="18"/>
                <w:szCs w:val="18"/>
              </w:rPr>
            </w:pPr>
          </w:p>
        </w:tc>
        <w:tc>
          <w:tcPr>
            <w:tcW w:w="1386" w:type="dxa"/>
            <w:vMerge/>
            <w:tcBorders>
              <w:left w:val="single" w:sz="2" w:space="0" w:color="auto"/>
              <w:right w:val="single" w:sz="2" w:space="0" w:color="auto"/>
            </w:tcBorders>
            <w:vAlign w:val="center"/>
          </w:tcPr>
          <w:p w14:paraId="123A35E3" w14:textId="28E17F90" w:rsidR="0007212E" w:rsidRDefault="0007212E" w:rsidP="00665668">
            <w:pPr>
              <w:spacing w:line="240" w:lineRule="exact"/>
              <w:rPr>
                <w:rFonts w:ascii="宋体" w:eastAsia="宋体" w:hAnsi="宋体" w:cs="宋体" w:hint="eastAsia"/>
                <w:sz w:val="18"/>
                <w:szCs w:val="18"/>
              </w:rPr>
            </w:pPr>
          </w:p>
        </w:tc>
      </w:tr>
      <w:tr w:rsidR="0007212E" w14:paraId="60552CE2" w14:textId="77777777" w:rsidTr="00746C83">
        <w:trPr>
          <w:trHeight w:val="240"/>
        </w:trPr>
        <w:tc>
          <w:tcPr>
            <w:tcW w:w="1023" w:type="dxa"/>
            <w:tcBorders>
              <w:top w:val="single" w:sz="2" w:space="0" w:color="auto"/>
              <w:left w:val="single" w:sz="2" w:space="0" w:color="auto"/>
              <w:bottom w:val="single" w:sz="2" w:space="0" w:color="auto"/>
              <w:right w:val="single" w:sz="2" w:space="0" w:color="auto"/>
            </w:tcBorders>
            <w:vAlign w:val="center"/>
          </w:tcPr>
          <w:p w14:paraId="3DA98CEA"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向坤宏</w:t>
            </w:r>
          </w:p>
        </w:tc>
        <w:tc>
          <w:tcPr>
            <w:tcW w:w="1418" w:type="dxa"/>
            <w:tcBorders>
              <w:top w:val="single" w:sz="2" w:space="0" w:color="auto"/>
              <w:left w:val="single" w:sz="2" w:space="0" w:color="auto"/>
              <w:bottom w:val="single" w:sz="2" w:space="0" w:color="auto"/>
              <w:right w:val="single" w:sz="2" w:space="0" w:color="auto"/>
            </w:tcBorders>
            <w:vAlign w:val="center"/>
          </w:tcPr>
          <w:p w14:paraId="2C8FBBE9"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150,000</w:t>
            </w:r>
          </w:p>
        </w:tc>
        <w:tc>
          <w:tcPr>
            <w:tcW w:w="1690" w:type="dxa"/>
            <w:tcBorders>
              <w:top w:val="single" w:sz="2" w:space="0" w:color="auto"/>
              <w:left w:val="single" w:sz="2" w:space="0" w:color="auto"/>
              <w:bottom w:val="single" w:sz="2" w:space="0" w:color="auto"/>
              <w:right w:val="single" w:sz="2" w:space="0" w:color="auto"/>
            </w:tcBorders>
            <w:vAlign w:val="center"/>
          </w:tcPr>
          <w:p w14:paraId="21289763"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712" w:type="dxa"/>
            <w:tcBorders>
              <w:top w:val="single" w:sz="2" w:space="0" w:color="auto"/>
              <w:left w:val="single" w:sz="2" w:space="0" w:color="auto"/>
              <w:bottom w:val="single" w:sz="2" w:space="0" w:color="auto"/>
              <w:right w:val="single" w:sz="2" w:space="0" w:color="auto"/>
            </w:tcBorders>
            <w:vAlign w:val="center"/>
          </w:tcPr>
          <w:p w14:paraId="2D447E38"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37AAE83C"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150,000</w:t>
            </w:r>
          </w:p>
        </w:tc>
        <w:tc>
          <w:tcPr>
            <w:tcW w:w="993" w:type="dxa"/>
            <w:vMerge/>
            <w:tcBorders>
              <w:left w:val="single" w:sz="2" w:space="0" w:color="auto"/>
              <w:right w:val="single" w:sz="2" w:space="0" w:color="auto"/>
            </w:tcBorders>
            <w:vAlign w:val="center"/>
          </w:tcPr>
          <w:p w14:paraId="329C20FC" w14:textId="4C8A9D31" w:rsidR="0007212E" w:rsidRDefault="0007212E" w:rsidP="00665668">
            <w:pPr>
              <w:spacing w:line="240" w:lineRule="exact"/>
              <w:rPr>
                <w:rFonts w:ascii="宋体" w:eastAsia="宋体" w:hAnsi="宋体" w:cs="宋体" w:hint="eastAsia"/>
                <w:sz w:val="18"/>
                <w:szCs w:val="18"/>
              </w:rPr>
            </w:pPr>
          </w:p>
        </w:tc>
        <w:tc>
          <w:tcPr>
            <w:tcW w:w="1386" w:type="dxa"/>
            <w:vMerge/>
            <w:tcBorders>
              <w:left w:val="single" w:sz="2" w:space="0" w:color="auto"/>
              <w:right w:val="single" w:sz="2" w:space="0" w:color="auto"/>
            </w:tcBorders>
            <w:vAlign w:val="center"/>
          </w:tcPr>
          <w:p w14:paraId="2AAA3F8F" w14:textId="27D7B87E" w:rsidR="0007212E" w:rsidRDefault="0007212E" w:rsidP="00665668">
            <w:pPr>
              <w:spacing w:line="240" w:lineRule="exact"/>
              <w:rPr>
                <w:rFonts w:ascii="宋体" w:eastAsia="宋体" w:hAnsi="宋体" w:cs="宋体" w:hint="eastAsia"/>
                <w:sz w:val="18"/>
                <w:szCs w:val="18"/>
              </w:rPr>
            </w:pPr>
          </w:p>
        </w:tc>
      </w:tr>
      <w:tr w:rsidR="0007212E" w14:paraId="3CA513BC" w14:textId="77777777" w:rsidTr="00746C83">
        <w:trPr>
          <w:trHeight w:val="240"/>
        </w:trPr>
        <w:tc>
          <w:tcPr>
            <w:tcW w:w="1023" w:type="dxa"/>
            <w:tcBorders>
              <w:top w:val="single" w:sz="2" w:space="0" w:color="auto"/>
              <w:left w:val="single" w:sz="2" w:space="0" w:color="auto"/>
              <w:bottom w:val="single" w:sz="2" w:space="0" w:color="auto"/>
              <w:right w:val="single" w:sz="2" w:space="0" w:color="auto"/>
            </w:tcBorders>
            <w:vAlign w:val="center"/>
          </w:tcPr>
          <w:p w14:paraId="3EA7D56F"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刘峰</w:t>
            </w:r>
          </w:p>
        </w:tc>
        <w:tc>
          <w:tcPr>
            <w:tcW w:w="1418" w:type="dxa"/>
            <w:tcBorders>
              <w:top w:val="single" w:sz="2" w:space="0" w:color="auto"/>
              <w:left w:val="single" w:sz="2" w:space="0" w:color="auto"/>
              <w:bottom w:val="single" w:sz="2" w:space="0" w:color="auto"/>
              <w:right w:val="single" w:sz="2" w:space="0" w:color="auto"/>
            </w:tcBorders>
            <w:vAlign w:val="center"/>
          </w:tcPr>
          <w:p w14:paraId="47B3DC6A"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150,000</w:t>
            </w:r>
          </w:p>
        </w:tc>
        <w:tc>
          <w:tcPr>
            <w:tcW w:w="1690" w:type="dxa"/>
            <w:tcBorders>
              <w:top w:val="single" w:sz="2" w:space="0" w:color="auto"/>
              <w:left w:val="single" w:sz="2" w:space="0" w:color="auto"/>
              <w:bottom w:val="single" w:sz="2" w:space="0" w:color="auto"/>
              <w:right w:val="single" w:sz="2" w:space="0" w:color="auto"/>
            </w:tcBorders>
            <w:vAlign w:val="center"/>
          </w:tcPr>
          <w:p w14:paraId="5A1BA739"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712" w:type="dxa"/>
            <w:tcBorders>
              <w:top w:val="single" w:sz="2" w:space="0" w:color="auto"/>
              <w:left w:val="single" w:sz="2" w:space="0" w:color="auto"/>
              <w:bottom w:val="single" w:sz="2" w:space="0" w:color="auto"/>
              <w:right w:val="single" w:sz="2" w:space="0" w:color="auto"/>
            </w:tcBorders>
            <w:vAlign w:val="center"/>
          </w:tcPr>
          <w:p w14:paraId="71EB11F1"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621C3B64"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150,000</w:t>
            </w:r>
          </w:p>
        </w:tc>
        <w:tc>
          <w:tcPr>
            <w:tcW w:w="993" w:type="dxa"/>
            <w:vMerge/>
            <w:tcBorders>
              <w:left w:val="single" w:sz="2" w:space="0" w:color="auto"/>
              <w:right w:val="single" w:sz="2" w:space="0" w:color="auto"/>
            </w:tcBorders>
            <w:vAlign w:val="center"/>
          </w:tcPr>
          <w:p w14:paraId="701F5A72" w14:textId="3276FCE8" w:rsidR="0007212E" w:rsidRDefault="0007212E" w:rsidP="00665668">
            <w:pPr>
              <w:spacing w:line="240" w:lineRule="exact"/>
              <w:rPr>
                <w:rFonts w:ascii="宋体" w:eastAsia="宋体" w:hAnsi="宋体" w:cs="宋体" w:hint="eastAsia"/>
                <w:sz w:val="18"/>
                <w:szCs w:val="18"/>
              </w:rPr>
            </w:pPr>
          </w:p>
        </w:tc>
        <w:tc>
          <w:tcPr>
            <w:tcW w:w="1386" w:type="dxa"/>
            <w:vMerge/>
            <w:tcBorders>
              <w:left w:val="single" w:sz="2" w:space="0" w:color="auto"/>
              <w:right w:val="single" w:sz="2" w:space="0" w:color="auto"/>
            </w:tcBorders>
            <w:vAlign w:val="center"/>
          </w:tcPr>
          <w:p w14:paraId="7DDDAF90" w14:textId="5DB4DE95" w:rsidR="0007212E" w:rsidRDefault="0007212E" w:rsidP="00665668">
            <w:pPr>
              <w:spacing w:line="240" w:lineRule="exact"/>
              <w:rPr>
                <w:rFonts w:ascii="宋体" w:eastAsia="宋体" w:hAnsi="宋体" w:cs="宋体" w:hint="eastAsia"/>
                <w:sz w:val="18"/>
                <w:szCs w:val="18"/>
              </w:rPr>
            </w:pPr>
          </w:p>
        </w:tc>
      </w:tr>
      <w:tr w:rsidR="0007212E" w14:paraId="4F66B0BC" w14:textId="77777777" w:rsidTr="00746C83">
        <w:trPr>
          <w:trHeight w:val="240"/>
        </w:trPr>
        <w:tc>
          <w:tcPr>
            <w:tcW w:w="1023" w:type="dxa"/>
            <w:tcBorders>
              <w:top w:val="single" w:sz="2" w:space="0" w:color="auto"/>
              <w:left w:val="single" w:sz="2" w:space="0" w:color="auto"/>
              <w:bottom w:val="single" w:sz="2" w:space="0" w:color="auto"/>
              <w:right w:val="single" w:sz="2" w:space="0" w:color="auto"/>
            </w:tcBorders>
            <w:vAlign w:val="center"/>
          </w:tcPr>
          <w:p w14:paraId="23F2E6D8"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武守涛</w:t>
            </w:r>
          </w:p>
        </w:tc>
        <w:tc>
          <w:tcPr>
            <w:tcW w:w="1418" w:type="dxa"/>
            <w:tcBorders>
              <w:top w:val="single" w:sz="2" w:space="0" w:color="auto"/>
              <w:left w:val="single" w:sz="2" w:space="0" w:color="auto"/>
              <w:bottom w:val="single" w:sz="2" w:space="0" w:color="auto"/>
              <w:right w:val="single" w:sz="2" w:space="0" w:color="auto"/>
            </w:tcBorders>
            <w:vAlign w:val="center"/>
          </w:tcPr>
          <w:p w14:paraId="388EB440"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150,000</w:t>
            </w:r>
          </w:p>
        </w:tc>
        <w:tc>
          <w:tcPr>
            <w:tcW w:w="1690" w:type="dxa"/>
            <w:tcBorders>
              <w:top w:val="single" w:sz="2" w:space="0" w:color="auto"/>
              <w:left w:val="single" w:sz="2" w:space="0" w:color="auto"/>
              <w:bottom w:val="single" w:sz="2" w:space="0" w:color="auto"/>
              <w:right w:val="single" w:sz="2" w:space="0" w:color="auto"/>
            </w:tcBorders>
            <w:vAlign w:val="center"/>
          </w:tcPr>
          <w:p w14:paraId="55A5D58A"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712" w:type="dxa"/>
            <w:tcBorders>
              <w:top w:val="single" w:sz="2" w:space="0" w:color="auto"/>
              <w:left w:val="single" w:sz="2" w:space="0" w:color="auto"/>
              <w:bottom w:val="single" w:sz="2" w:space="0" w:color="auto"/>
              <w:right w:val="single" w:sz="2" w:space="0" w:color="auto"/>
            </w:tcBorders>
            <w:vAlign w:val="center"/>
          </w:tcPr>
          <w:p w14:paraId="55FDE440"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082A5248"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150,000</w:t>
            </w:r>
          </w:p>
        </w:tc>
        <w:tc>
          <w:tcPr>
            <w:tcW w:w="993" w:type="dxa"/>
            <w:vMerge/>
            <w:tcBorders>
              <w:left w:val="single" w:sz="2" w:space="0" w:color="auto"/>
              <w:right w:val="single" w:sz="2" w:space="0" w:color="auto"/>
            </w:tcBorders>
            <w:vAlign w:val="center"/>
          </w:tcPr>
          <w:p w14:paraId="5AA33E44" w14:textId="71CB217C" w:rsidR="0007212E" w:rsidRDefault="0007212E" w:rsidP="00665668">
            <w:pPr>
              <w:spacing w:line="240" w:lineRule="exact"/>
              <w:rPr>
                <w:rFonts w:ascii="宋体" w:eastAsia="宋体" w:hAnsi="宋体" w:cs="宋体" w:hint="eastAsia"/>
                <w:sz w:val="18"/>
                <w:szCs w:val="18"/>
              </w:rPr>
            </w:pPr>
          </w:p>
        </w:tc>
        <w:tc>
          <w:tcPr>
            <w:tcW w:w="1386" w:type="dxa"/>
            <w:vMerge/>
            <w:tcBorders>
              <w:left w:val="single" w:sz="2" w:space="0" w:color="auto"/>
              <w:right w:val="single" w:sz="2" w:space="0" w:color="auto"/>
            </w:tcBorders>
            <w:vAlign w:val="center"/>
          </w:tcPr>
          <w:p w14:paraId="439893B0" w14:textId="7D870391" w:rsidR="0007212E" w:rsidRDefault="0007212E" w:rsidP="00665668">
            <w:pPr>
              <w:spacing w:line="240" w:lineRule="exact"/>
              <w:rPr>
                <w:rFonts w:ascii="宋体" w:eastAsia="宋体" w:hAnsi="宋体" w:cs="宋体" w:hint="eastAsia"/>
                <w:sz w:val="18"/>
                <w:szCs w:val="18"/>
              </w:rPr>
            </w:pPr>
          </w:p>
        </w:tc>
      </w:tr>
      <w:tr w:rsidR="0007212E" w14:paraId="38B7FC84" w14:textId="77777777" w:rsidTr="00746C83">
        <w:trPr>
          <w:trHeight w:val="240"/>
        </w:trPr>
        <w:tc>
          <w:tcPr>
            <w:tcW w:w="1023" w:type="dxa"/>
            <w:tcBorders>
              <w:top w:val="single" w:sz="2" w:space="0" w:color="auto"/>
              <w:left w:val="single" w:sz="2" w:space="0" w:color="auto"/>
              <w:bottom w:val="single" w:sz="2" w:space="0" w:color="auto"/>
              <w:right w:val="single" w:sz="2" w:space="0" w:color="auto"/>
            </w:tcBorders>
            <w:vAlign w:val="center"/>
          </w:tcPr>
          <w:p w14:paraId="3197086B"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王志明</w:t>
            </w:r>
          </w:p>
        </w:tc>
        <w:tc>
          <w:tcPr>
            <w:tcW w:w="1418" w:type="dxa"/>
            <w:tcBorders>
              <w:top w:val="single" w:sz="2" w:space="0" w:color="auto"/>
              <w:left w:val="single" w:sz="2" w:space="0" w:color="auto"/>
              <w:bottom w:val="single" w:sz="2" w:space="0" w:color="auto"/>
              <w:right w:val="single" w:sz="2" w:space="0" w:color="auto"/>
            </w:tcBorders>
            <w:vAlign w:val="center"/>
          </w:tcPr>
          <w:p w14:paraId="0A2ACED6"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150,000</w:t>
            </w:r>
          </w:p>
        </w:tc>
        <w:tc>
          <w:tcPr>
            <w:tcW w:w="1690" w:type="dxa"/>
            <w:tcBorders>
              <w:top w:val="single" w:sz="2" w:space="0" w:color="auto"/>
              <w:left w:val="single" w:sz="2" w:space="0" w:color="auto"/>
              <w:bottom w:val="single" w:sz="2" w:space="0" w:color="auto"/>
              <w:right w:val="single" w:sz="2" w:space="0" w:color="auto"/>
            </w:tcBorders>
            <w:vAlign w:val="center"/>
          </w:tcPr>
          <w:p w14:paraId="274D92AE"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712" w:type="dxa"/>
            <w:tcBorders>
              <w:top w:val="single" w:sz="2" w:space="0" w:color="auto"/>
              <w:left w:val="single" w:sz="2" w:space="0" w:color="auto"/>
              <w:bottom w:val="single" w:sz="2" w:space="0" w:color="auto"/>
              <w:right w:val="single" w:sz="2" w:space="0" w:color="auto"/>
            </w:tcBorders>
            <w:vAlign w:val="center"/>
          </w:tcPr>
          <w:p w14:paraId="6600D3C2"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48C89C4F"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150,000</w:t>
            </w:r>
          </w:p>
        </w:tc>
        <w:tc>
          <w:tcPr>
            <w:tcW w:w="993" w:type="dxa"/>
            <w:vMerge/>
            <w:tcBorders>
              <w:left w:val="single" w:sz="2" w:space="0" w:color="auto"/>
              <w:right w:val="single" w:sz="2" w:space="0" w:color="auto"/>
            </w:tcBorders>
            <w:vAlign w:val="center"/>
          </w:tcPr>
          <w:p w14:paraId="53214C94" w14:textId="521769A3" w:rsidR="0007212E" w:rsidRDefault="0007212E" w:rsidP="00665668">
            <w:pPr>
              <w:spacing w:line="240" w:lineRule="exact"/>
              <w:rPr>
                <w:rFonts w:ascii="宋体" w:eastAsia="宋体" w:hAnsi="宋体" w:cs="宋体" w:hint="eastAsia"/>
                <w:sz w:val="18"/>
                <w:szCs w:val="18"/>
              </w:rPr>
            </w:pPr>
          </w:p>
        </w:tc>
        <w:tc>
          <w:tcPr>
            <w:tcW w:w="1386" w:type="dxa"/>
            <w:vMerge/>
            <w:tcBorders>
              <w:left w:val="single" w:sz="2" w:space="0" w:color="auto"/>
              <w:right w:val="single" w:sz="2" w:space="0" w:color="auto"/>
            </w:tcBorders>
            <w:vAlign w:val="center"/>
          </w:tcPr>
          <w:p w14:paraId="3F83A75A" w14:textId="4DB32B00" w:rsidR="0007212E" w:rsidRDefault="0007212E" w:rsidP="00665668">
            <w:pPr>
              <w:spacing w:line="240" w:lineRule="exact"/>
              <w:rPr>
                <w:rFonts w:ascii="宋体" w:eastAsia="宋体" w:hAnsi="宋体" w:cs="宋体" w:hint="eastAsia"/>
                <w:sz w:val="18"/>
                <w:szCs w:val="18"/>
              </w:rPr>
            </w:pPr>
          </w:p>
        </w:tc>
      </w:tr>
      <w:tr w:rsidR="0007212E" w14:paraId="1A602F35" w14:textId="77777777" w:rsidTr="00746C83">
        <w:trPr>
          <w:trHeight w:val="240"/>
        </w:trPr>
        <w:tc>
          <w:tcPr>
            <w:tcW w:w="1023" w:type="dxa"/>
            <w:tcBorders>
              <w:top w:val="single" w:sz="2" w:space="0" w:color="auto"/>
              <w:left w:val="single" w:sz="2" w:space="0" w:color="auto"/>
              <w:bottom w:val="single" w:sz="2" w:space="0" w:color="auto"/>
              <w:right w:val="single" w:sz="2" w:space="0" w:color="auto"/>
            </w:tcBorders>
            <w:vAlign w:val="center"/>
          </w:tcPr>
          <w:p w14:paraId="055F1F1C" w14:textId="77777777" w:rsidR="0007212E" w:rsidRDefault="0007212E">
            <w:pPr>
              <w:spacing w:line="240" w:lineRule="exact"/>
              <w:rPr>
                <w:rFonts w:ascii="宋体" w:eastAsia="宋体" w:hAnsi="宋体" w:cs="宋体" w:hint="eastAsia"/>
                <w:sz w:val="18"/>
                <w:szCs w:val="18"/>
              </w:rPr>
            </w:pPr>
            <w:r>
              <w:rPr>
                <w:rFonts w:ascii="宋体" w:eastAsia="宋体" w:hAnsi="宋体" w:cs="宋体"/>
                <w:sz w:val="18"/>
                <w:szCs w:val="18"/>
              </w:rPr>
              <w:t>俞一航</w:t>
            </w:r>
          </w:p>
        </w:tc>
        <w:tc>
          <w:tcPr>
            <w:tcW w:w="1418" w:type="dxa"/>
            <w:tcBorders>
              <w:top w:val="single" w:sz="2" w:space="0" w:color="auto"/>
              <w:left w:val="single" w:sz="2" w:space="0" w:color="auto"/>
              <w:bottom w:val="single" w:sz="2" w:space="0" w:color="auto"/>
              <w:right w:val="single" w:sz="2" w:space="0" w:color="auto"/>
            </w:tcBorders>
            <w:vAlign w:val="center"/>
          </w:tcPr>
          <w:p w14:paraId="2D392FC4"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430,000</w:t>
            </w:r>
          </w:p>
        </w:tc>
        <w:tc>
          <w:tcPr>
            <w:tcW w:w="1690" w:type="dxa"/>
            <w:tcBorders>
              <w:top w:val="single" w:sz="2" w:space="0" w:color="auto"/>
              <w:left w:val="single" w:sz="2" w:space="0" w:color="auto"/>
              <w:bottom w:val="single" w:sz="2" w:space="0" w:color="auto"/>
              <w:right w:val="single" w:sz="2" w:space="0" w:color="auto"/>
            </w:tcBorders>
            <w:vAlign w:val="center"/>
          </w:tcPr>
          <w:p w14:paraId="05EA4DB2"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712" w:type="dxa"/>
            <w:tcBorders>
              <w:top w:val="single" w:sz="2" w:space="0" w:color="auto"/>
              <w:left w:val="single" w:sz="2" w:space="0" w:color="auto"/>
              <w:bottom w:val="single" w:sz="2" w:space="0" w:color="auto"/>
              <w:right w:val="single" w:sz="2" w:space="0" w:color="auto"/>
            </w:tcBorders>
            <w:vAlign w:val="center"/>
          </w:tcPr>
          <w:p w14:paraId="08B350D4"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107,500</w:t>
            </w:r>
          </w:p>
        </w:tc>
        <w:tc>
          <w:tcPr>
            <w:tcW w:w="1417" w:type="dxa"/>
            <w:tcBorders>
              <w:top w:val="single" w:sz="2" w:space="0" w:color="auto"/>
              <w:left w:val="single" w:sz="2" w:space="0" w:color="auto"/>
              <w:bottom w:val="single" w:sz="2" w:space="0" w:color="auto"/>
              <w:right w:val="single" w:sz="2" w:space="0" w:color="auto"/>
            </w:tcBorders>
            <w:vAlign w:val="center"/>
          </w:tcPr>
          <w:p w14:paraId="62307A1A" w14:textId="77777777" w:rsidR="0007212E" w:rsidRDefault="0007212E">
            <w:pPr>
              <w:spacing w:line="240" w:lineRule="exact"/>
              <w:jc w:val="right"/>
              <w:rPr>
                <w:rFonts w:ascii="宋体" w:eastAsia="宋体" w:hAnsi="宋体" w:cs="宋体" w:hint="eastAsia"/>
                <w:sz w:val="18"/>
                <w:szCs w:val="18"/>
              </w:rPr>
            </w:pPr>
            <w:r>
              <w:rPr>
                <w:rFonts w:ascii="宋体" w:eastAsia="宋体" w:hAnsi="宋体" w:cs="宋体"/>
                <w:sz w:val="18"/>
                <w:szCs w:val="18"/>
              </w:rPr>
              <w:t>322,500</w:t>
            </w:r>
          </w:p>
        </w:tc>
        <w:tc>
          <w:tcPr>
            <w:tcW w:w="993" w:type="dxa"/>
            <w:vMerge/>
            <w:tcBorders>
              <w:left w:val="single" w:sz="2" w:space="0" w:color="auto"/>
              <w:bottom w:val="single" w:sz="2" w:space="0" w:color="auto"/>
              <w:right w:val="single" w:sz="2" w:space="0" w:color="auto"/>
            </w:tcBorders>
            <w:vAlign w:val="center"/>
          </w:tcPr>
          <w:p w14:paraId="78C93446" w14:textId="5055DACF" w:rsidR="0007212E" w:rsidRDefault="0007212E">
            <w:pPr>
              <w:spacing w:line="240" w:lineRule="exact"/>
              <w:rPr>
                <w:rFonts w:ascii="宋体" w:eastAsia="宋体" w:hAnsi="宋体" w:cs="宋体" w:hint="eastAsia"/>
                <w:sz w:val="18"/>
                <w:szCs w:val="18"/>
              </w:rPr>
            </w:pPr>
          </w:p>
        </w:tc>
        <w:tc>
          <w:tcPr>
            <w:tcW w:w="1386" w:type="dxa"/>
            <w:vMerge/>
            <w:tcBorders>
              <w:left w:val="single" w:sz="2" w:space="0" w:color="auto"/>
              <w:bottom w:val="single" w:sz="2" w:space="0" w:color="auto"/>
              <w:right w:val="single" w:sz="2" w:space="0" w:color="auto"/>
            </w:tcBorders>
            <w:vAlign w:val="center"/>
          </w:tcPr>
          <w:p w14:paraId="59E752CC" w14:textId="414B5809" w:rsidR="0007212E" w:rsidRDefault="0007212E">
            <w:pPr>
              <w:spacing w:line="240" w:lineRule="exact"/>
              <w:rPr>
                <w:rFonts w:ascii="宋体" w:eastAsia="宋体" w:hAnsi="宋体" w:cs="宋体" w:hint="eastAsia"/>
                <w:sz w:val="18"/>
                <w:szCs w:val="18"/>
              </w:rPr>
            </w:pPr>
          </w:p>
        </w:tc>
      </w:tr>
      <w:tr w:rsidR="004B4BE6" w14:paraId="184A335A" w14:textId="77777777" w:rsidTr="00746C83">
        <w:trPr>
          <w:trHeight w:val="240"/>
        </w:trPr>
        <w:tc>
          <w:tcPr>
            <w:tcW w:w="1023" w:type="dxa"/>
            <w:tcBorders>
              <w:top w:val="single" w:sz="2" w:space="0" w:color="auto"/>
              <w:left w:val="single" w:sz="2" w:space="0" w:color="auto"/>
              <w:bottom w:val="single" w:sz="2" w:space="0" w:color="auto"/>
              <w:right w:val="single" w:sz="2" w:space="0" w:color="auto"/>
            </w:tcBorders>
            <w:vAlign w:val="center"/>
          </w:tcPr>
          <w:p w14:paraId="76FFC89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核心业务人员和骨干员工（230人）</w:t>
            </w:r>
          </w:p>
        </w:tc>
        <w:tc>
          <w:tcPr>
            <w:tcW w:w="1418" w:type="dxa"/>
            <w:tcBorders>
              <w:top w:val="single" w:sz="2" w:space="0" w:color="auto"/>
              <w:left w:val="single" w:sz="2" w:space="0" w:color="auto"/>
              <w:bottom w:val="single" w:sz="2" w:space="0" w:color="auto"/>
              <w:right w:val="single" w:sz="2" w:space="0" w:color="auto"/>
            </w:tcBorders>
            <w:vAlign w:val="center"/>
          </w:tcPr>
          <w:p w14:paraId="4DBF158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3,738,650</w:t>
            </w:r>
          </w:p>
        </w:tc>
        <w:tc>
          <w:tcPr>
            <w:tcW w:w="1690" w:type="dxa"/>
            <w:tcBorders>
              <w:top w:val="single" w:sz="2" w:space="0" w:color="auto"/>
              <w:left w:val="single" w:sz="2" w:space="0" w:color="auto"/>
              <w:bottom w:val="single" w:sz="2" w:space="0" w:color="auto"/>
              <w:right w:val="single" w:sz="2" w:space="0" w:color="auto"/>
            </w:tcBorders>
            <w:vAlign w:val="center"/>
          </w:tcPr>
          <w:p w14:paraId="36A8EF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712" w:type="dxa"/>
            <w:tcBorders>
              <w:top w:val="single" w:sz="2" w:space="0" w:color="auto"/>
              <w:left w:val="single" w:sz="2" w:space="0" w:color="auto"/>
              <w:bottom w:val="single" w:sz="2" w:space="0" w:color="auto"/>
              <w:right w:val="single" w:sz="2" w:space="0" w:color="auto"/>
            </w:tcBorders>
            <w:vAlign w:val="center"/>
          </w:tcPr>
          <w:p w14:paraId="09EC47C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3,738,650</w:t>
            </w:r>
          </w:p>
        </w:tc>
        <w:tc>
          <w:tcPr>
            <w:tcW w:w="1417" w:type="dxa"/>
            <w:tcBorders>
              <w:top w:val="single" w:sz="2" w:space="0" w:color="auto"/>
              <w:left w:val="single" w:sz="2" w:space="0" w:color="auto"/>
              <w:bottom w:val="single" w:sz="2" w:space="0" w:color="auto"/>
              <w:right w:val="single" w:sz="2" w:space="0" w:color="auto"/>
            </w:tcBorders>
            <w:vAlign w:val="center"/>
          </w:tcPr>
          <w:p w14:paraId="48893F4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14:paraId="544D7F4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股权激励限售股</w:t>
            </w:r>
          </w:p>
        </w:tc>
        <w:tc>
          <w:tcPr>
            <w:tcW w:w="1386" w:type="dxa"/>
            <w:tcBorders>
              <w:top w:val="single" w:sz="2" w:space="0" w:color="auto"/>
              <w:left w:val="single" w:sz="2" w:space="0" w:color="auto"/>
              <w:bottom w:val="single" w:sz="2" w:space="0" w:color="auto"/>
              <w:right w:val="single" w:sz="2" w:space="0" w:color="auto"/>
            </w:tcBorders>
            <w:vAlign w:val="center"/>
          </w:tcPr>
          <w:p w14:paraId="3C18A3A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按照股权激励解锁日期解除限售</w:t>
            </w:r>
          </w:p>
        </w:tc>
      </w:tr>
      <w:tr w:rsidR="004B4BE6" w14:paraId="3252E6CC" w14:textId="77777777" w:rsidTr="00746C83">
        <w:trPr>
          <w:trHeight w:val="240"/>
        </w:trPr>
        <w:tc>
          <w:tcPr>
            <w:tcW w:w="1023" w:type="dxa"/>
            <w:tcBorders>
              <w:top w:val="single" w:sz="2" w:space="0" w:color="auto"/>
              <w:left w:val="single" w:sz="2" w:space="0" w:color="auto"/>
              <w:bottom w:val="single" w:sz="2" w:space="0" w:color="auto"/>
              <w:right w:val="single" w:sz="2" w:space="0" w:color="auto"/>
            </w:tcBorders>
            <w:vAlign w:val="center"/>
          </w:tcPr>
          <w:p w14:paraId="71A0D1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核心业务人员和骨干员工（47人）</w:t>
            </w:r>
          </w:p>
        </w:tc>
        <w:tc>
          <w:tcPr>
            <w:tcW w:w="1418" w:type="dxa"/>
            <w:tcBorders>
              <w:top w:val="single" w:sz="2" w:space="0" w:color="auto"/>
              <w:left w:val="single" w:sz="2" w:space="0" w:color="auto"/>
              <w:bottom w:val="single" w:sz="2" w:space="0" w:color="auto"/>
              <w:right w:val="single" w:sz="2" w:space="0" w:color="auto"/>
            </w:tcBorders>
            <w:vAlign w:val="center"/>
          </w:tcPr>
          <w:p w14:paraId="419976E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14,750,000</w:t>
            </w:r>
          </w:p>
        </w:tc>
        <w:tc>
          <w:tcPr>
            <w:tcW w:w="1690" w:type="dxa"/>
            <w:tcBorders>
              <w:top w:val="single" w:sz="2" w:space="0" w:color="auto"/>
              <w:left w:val="single" w:sz="2" w:space="0" w:color="auto"/>
              <w:bottom w:val="single" w:sz="2" w:space="0" w:color="auto"/>
              <w:right w:val="single" w:sz="2" w:space="0" w:color="auto"/>
            </w:tcBorders>
            <w:vAlign w:val="center"/>
          </w:tcPr>
          <w:p w14:paraId="377247B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712" w:type="dxa"/>
            <w:tcBorders>
              <w:top w:val="single" w:sz="2" w:space="0" w:color="auto"/>
              <w:left w:val="single" w:sz="2" w:space="0" w:color="auto"/>
              <w:bottom w:val="single" w:sz="2" w:space="0" w:color="auto"/>
              <w:right w:val="single" w:sz="2" w:space="0" w:color="auto"/>
            </w:tcBorders>
            <w:vAlign w:val="center"/>
          </w:tcPr>
          <w:p w14:paraId="3636173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14,750,000</w:t>
            </w:r>
          </w:p>
        </w:tc>
        <w:tc>
          <w:tcPr>
            <w:tcW w:w="1417" w:type="dxa"/>
            <w:tcBorders>
              <w:top w:val="single" w:sz="2" w:space="0" w:color="auto"/>
              <w:left w:val="single" w:sz="2" w:space="0" w:color="auto"/>
              <w:bottom w:val="single" w:sz="2" w:space="0" w:color="auto"/>
              <w:right w:val="single" w:sz="2" w:space="0" w:color="auto"/>
            </w:tcBorders>
            <w:vAlign w:val="center"/>
          </w:tcPr>
          <w:p w14:paraId="54265E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14:paraId="5EFA5D9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股权激励限售股</w:t>
            </w:r>
          </w:p>
        </w:tc>
        <w:tc>
          <w:tcPr>
            <w:tcW w:w="1386" w:type="dxa"/>
            <w:tcBorders>
              <w:top w:val="single" w:sz="2" w:space="0" w:color="auto"/>
              <w:left w:val="single" w:sz="2" w:space="0" w:color="auto"/>
              <w:bottom w:val="single" w:sz="2" w:space="0" w:color="auto"/>
              <w:right w:val="single" w:sz="2" w:space="0" w:color="auto"/>
            </w:tcBorders>
            <w:vAlign w:val="center"/>
          </w:tcPr>
          <w:p w14:paraId="45E6623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按照股权激励解锁日期解除限售</w:t>
            </w:r>
          </w:p>
        </w:tc>
      </w:tr>
      <w:tr w:rsidR="004B4BE6" w14:paraId="693F0D0A" w14:textId="77777777" w:rsidTr="00746C83">
        <w:trPr>
          <w:trHeight w:val="240"/>
        </w:trPr>
        <w:tc>
          <w:tcPr>
            <w:tcW w:w="1023" w:type="dxa"/>
            <w:tcBorders>
              <w:top w:val="single" w:sz="2" w:space="0" w:color="auto"/>
              <w:left w:val="single" w:sz="2" w:space="0" w:color="auto"/>
              <w:bottom w:val="single" w:sz="2" w:space="0" w:color="auto"/>
              <w:right w:val="single" w:sz="2" w:space="0" w:color="auto"/>
            </w:tcBorders>
            <w:shd w:val="clear" w:color="auto" w:fill="D3D3D3"/>
            <w:vAlign w:val="center"/>
          </w:tcPr>
          <w:p w14:paraId="316CDB8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418" w:type="dxa"/>
            <w:tcBorders>
              <w:top w:val="single" w:sz="2" w:space="0" w:color="auto"/>
              <w:left w:val="single" w:sz="2" w:space="0" w:color="auto"/>
              <w:bottom w:val="single" w:sz="2" w:space="0" w:color="auto"/>
              <w:right w:val="single" w:sz="2" w:space="0" w:color="auto"/>
            </w:tcBorders>
            <w:vAlign w:val="center"/>
          </w:tcPr>
          <w:p w14:paraId="382EA5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28,968,650</w:t>
            </w:r>
          </w:p>
        </w:tc>
        <w:tc>
          <w:tcPr>
            <w:tcW w:w="1690" w:type="dxa"/>
            <w:tcBorders>
              <w:top w:val="single" w:sz="2" w:space="0" w:color="auto"/>
              <w:left w:val="single" w:sz="2" w:space="0" w:color="auto"/>
              <w:bottom w:val="single" w:sz="2" w:space="0" w:color="auto"/>
              <w:right w:val="single" w:sz="2" w:space="0" w:color="auto"/>
            </w:tcBorders>
            <w:vAlign w:val="center"/>
          </w:tcPr>
          <w:p w14:paraId="708E440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712" w:type="dxa"/>
            <w:tcBorders>
              <w:top w:val="single" w:sz="2" w:space="0" w:color="auto"/>
              <w:left w:val="single" w:sz="2" w:space="0" w:color="auto"/>
              <w:bottom w:val="single" w:sz="2" w:space="0" w:color="auto"/>
              <w:right w:val="single" w:sz="2" w:space="0" w:color="auto"/>
            </w:tcBorders>
            <w:vAlign w:val="center"/>
          </w:tcPr>
          <w:p w14:paraId="1CD5C3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18,596,150</w:t>
            </w:r>
          </w:p>
        </w:tc>
        <w:tc>
          <w:tcPr>
            <w:tcW w:w="1417" w:type="dxa"/>
            <w:tcBorders>
              <w:top w:val="single" w:sz="2" w:space="0" w:color="auto"/>
              <w:left w:val="single" w:sz="2" w:space="0" w:color="auto"/>
              <w:bottom w:val="single" w:sz="2" w:space="0" w:color="auto"/>
              <w:right w:val="single" w:sz="2" w:space="0" w:color="auto"/>
            </w:tcBorders>
            <w:vAlign w:val="center"/>
          </w:tcPr>
          <w:p w14:paraId="4FA793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10,372,500</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6ACF72B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386" w:type="dxa"/>
            <w:tcBorders>
              <w:top w:val="single" w:sz="2" w:space="0" w:color="auto"/>
              <w:left w:val="single" w:sz="2" w:space="0" w:color="auto"/>
              <w:bottom w:val="single" w:sz="2" w:space="0" w:color="auto"/>
              <w:right w:val="single" w:sz="2" w:space="0" w:color="auto"/>
            </w:tcBorders>
            <w:shd w:val="clear" w:color="auto" w:fill="D3D3D3"/>
            <w:vAlign w:val="center"/>
          </w:tcPr>
          <w:p w14:paraId="336FF60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32E41AF1" w14:textId="77777777" w:rsidR="004B4BE6" w:rsidRDefault="008639E9">
      <w:pPr>
        <w:pStyle w:val="2"/>
        <w:spacing w:before="300" w:after="300" w:line="320" w:lineRule="exact"/>
        <w:rPr>
          <w:rFonts w:ascii="宋体" w:eastAsia="宋体" w:hAnsi="宋体" w:cs="宋体" w:hint="eastAsia"/>
          <w:b/>
          <w:bCs/>
          <w:sz w:val="24"/>
          <w:szCs w:val="24"/>
        </w:rPr>
      </w:pPr>
      <w:bookmarkStart w:id="188" w:name="_Toc989018"/>
      <w:bookmarkStart w:id="189" w:name="_Toc226021239"/>
      <w:r>
        <w:rPr>
          <w:rFonts w:ascii="宋体" w:eastAsia="宋体" w:hAnsi="宋体" w:cs="宋体"/>
          <w:b/>
          <w:bCs/>
          <w:sz w:val="24"/>
          <w:szCs w:val="24"/>
        </w:rPr>
        <w:t>二、证券发行与上市情况</w:t>
      </w:r>
      <w:bookmarkEnd w:id="188"/>
      <w:bookmarkEnd w:id="189"/>
    </w:p>
    <w:p w14:paraId="73EA4F03" w14:textId="77777777" w:rsidR="004B4BE6" w:rsidRDefault="008639E9">
      <w:pPr>
        <w:pStyle w:val="3"/>
        <w:spacing w:line="280" w:lineRule="exact"/>
        <w:jc w:val="left"/>
        <w:rPr>
          <w:rFonts w:ascii="宋体" w:hAnsi="宋体" w:cs="宋体" w:hint="eastAsia"/>
          <w:b/>
          <w:bCs/>
        </w:rPr>
      </w:pPr>
      <w:bookmarkStart w:id="190" w:name="_Toc989019"/>
      <w:r>
        <w:rPr>
          <w:rFonts w:ascii="宋体" w:hAnsi="宋体" w:cs="宋体"/>
          <w:b/>
          <w:bCs/>
        </w:rPr>
        <w:t>1、报告期内证券发行（不含优先股）情况</w:t>
      </w:r>
      <w:bookmarkEnd w:id="190"/>
    </w:p>
    <w:p w14:paraId="7EE6208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D7A8706" w14:textId="77777777" w:rsidR="004B4BE6" w:rsidRDefault="008639E9">
      <w:pPr>
        <w:pStyle w:val="3"/>
        <w:spacing w:line="280" w:lineRule="exact"/>
        <w:jc w:val="left"/>
        <w:rPr>
          <w:rFonts w:ascii="宋体" w:hAnsi="宋体" w:cs="宋体" w:hint="eastAsia"/>
          <w:b/>
          <w:bCs/>
        </w:rPr>
      </w:pPr>
      <w:bookmarkStart w:id="191" w:name="_Toc989020"/>
      <w:r>
        <w:rPr>
          <w:rFonts w:ascii="宋体" w:hAnsi="宋体" w:cs="宋体"/>
          <w:b/>
          <w:bCs/>
        </w:rPr>
        <w:lastRenderedPageBreak/>
        <w:t>2、公司股份总数及股东结构的变动、公司资产和负债结构的变动情况说明</w:t>
      </w:r>
      <w:bookmarkEnd w:id="191"/>
    </w:p>
    <w:p w14:paraId="409AE2F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1103271B" w14:textId="77777777" w:rsidR="008639E9" w:rsidRDefault="008639E9">
      <w:pPr>
        <w:pStyle w:val="a3"/>
        <w:spacing w:before="0" w:beforeAutospacing="0" w:after="0" w:afterAutospacing="0" w:line="240" w:lineRule="atLeast"/>
        <w:ind w:firstLine="360"/>
        <w:divId w:val="1307589790"/>
        <w:rPr>
          <w:rFonts w:hint="eastAsia"/>
        </w:rPr>
      </w:pPr>
      <w:r>
        <w:rPr>
          <w:rFonts w:hint="eastAsia"/>
          <w:color w:val="000000"/>
          <w:sz w:val="18"/>
          <w:szCs w:val="18"/>
        </w:rPr>
        <w:t>2025年3月11日，公司披露了《关于注销部分股票期权和回购注销部分限制性股票完成的公告》，因3名激励对象离职，公司完成了对其已获授但尚未解除限售的限制性股票合计100,200股予以回购注销，其已获授但尚未行权的股票期权合计112,800份予以注销。</w:t>
      </w:r>
    </w:p>
    <w:p w14:paraId="410001D0" w14:textId="77777777" w:rsidR="008639E9" w:rsidRDefault="008639E9">
      <w:pPr>
        <w:pStyle w:val="a3"/>
        <w:spacing w:before="0" w:beforeAutospacing="0" w:after="0" w:afterAutospacing="0"/>
        <w:ind w:firstLine="360"/>
        <w:divId w:val="1307589790"/>
        <w:rPr>
          <w:rFonts w:hint="eastAsia"/>
        </w:rPr>
      </w:pPr>
      <w:r>
        <w:rPr>
          <w:rFonts w:hint="eastAsia"/>
          <w:color w:val="000000"/>
          <w:sz w:val="18"/>
          <w:szCs w:val="18"/>
        </w:rPr>
        <w:t>2025年3月19日，公司披露了《关于回购注销部分限制性股票完成的公告》，因1名激励对象离职，公司完成了对其已获授但尚未解除限售的限制性股票合计200,000股予以回购注销。</w:t>
      </w:r>
    </w:p>
    <w:p w14:paraId="38525B95" w14:textId="77777777" w:rsidR="008639E9" w:rsidRDefault="008639E9">
      <w:pPr>
        <w:pStyle w:val="a3"/>
        <w:spacing w:before="0" w:beforeAutospacing="0" w:after="0" w:afterAutospacing="0"/>
        <w:ind w:firstLine="360"/>
        <w:divId w:val="1307589790"/>
        <w:rPr>
          <w:rFonts w:hint="eastAsia"/>
        </w:rPr>
      </w:pPr>
      <w:r>
        <w:rPr>
          <w:rFonts w:hint="eastAsia"/>
          <w:color w:val="000000"/>
          <w:sz w:val="18"/>
          <w:szCs w:val="18"/>
        </w:rPr>
        <w:t>2025年7月22日，公司披露了《关于回购注销部分限制性股票完成的公告》，因1名激励对象离职，公司完成了对其已获授但尚未解除限售的限制性股票合计300,000股予以回购注销。</w:t>
      </w:r>
    </w:p>
    <w:p w14:paraId="4A9046DC" w14:textId="77777777" w:rsidR="008639E9" w:rsidRDefault="008639E9">
      <w:pPr>
        <w:pStyle w:val="a3"/>
        <w:spacing w:before="0" w:beforeAutospacing="0" w:after="0" w:afterAutospacing="0"/>
        <w:ind w:firstLine="360"/>
        <w:divId w:val="1307589790"/>
        <w:rPr>
          <w:rFonts w:hint="eastAsia"/>
        </w:rPr>
      </w:pPr>
      <w:r>
        <w:rPr>
          <w:rFonts w:hint="eastAsia"/>
          <w:color w:val="000000"/>
          <w:sz w:val="18"/>
          <w:szCs w:val="18"/>
        </w:rPr>
        <w:t>2025年10月17日，公司披露了《关于对2022年股票期权与限制性股票激励计划第二个行权期到期未行权股票期权注销完成的公告》，公司2022年股票期权与限制性股票激励计划第二个行权期行权起止日为2024年10月23日至2025年9月29日。截至行权有效期届满，23名激励对象持有的1,161,500份股票期权到期未行权，公司完成对以上已到期未行权的股票期权的注销。</w:t>
      </w:r>
    </w:p>
    <w:p w14:paraId="1BFB36B2" w14:textId="77777777" w:rsidR="008639E9" w:rsidRDefault="008639E9">
      <w:pPr>
        <w:pStyle w:val="a3"/>
        <w:spacing w:before="0" w:beforeAutospacing="0" w:after="0" w:afterAutospacing="0" w:line="240" w:lineRule="atLeast"/>
        <w:ind w:firstLine="360"/>
        <w:divId w:val="1307589790"/>
        <w:rPr>
          <w:rFonts w:hint="eastAsia"/>
        </w:rPr>
      </w:pPr>
      <w:r>
        <w:rPr>
          <w:rFonts w:hint="eastAsia"/>
          <w:color w:val="000000"/>
          <w:sz w:val="18"/>
          <w:szCs w:val="18"/>
        </w:rPr>
        <w:t>2025年10月23日，公司披露了《关于公司2022年股票期权与限制性股票激励计划第三个行权期采用自主行权模式的提示性公告》，本次激励计划第三个可行权期自2025年10月24日起至2026年8月21日止，本次符合行权条件的激励对象为240人，本次可行权的股票期权数量为6,843,150股。截止至2025年12月31日，已行权的股份数为5,082,530股。</w:t>
      </w:r>
    </w:p>
    <w:p w14:paraId="0F6E1D2A" w14:textId="77777777" w:rsidR="004B4BE6" w:rsidRDefault="008639E9">
      <w:pPr>
        <w:pStyle w:val="3"/>
        <w:spacing w:line="280" w:lineRule="exact"/>
        <w:jc w:val="left"/>
        <w:rPr>
          <w:rFonts w:ascii="宋体" w:hAnsi="宋体" w:cs="宋体" w:hint="eastAsia"/>
          <w:b/>
          <w:bCs/>
        </w:rPr>
      </w:pPr>
      <w:bookmarkStart w:id="192" w:name="_Toc989021"/>
      <w:r>
        <w:rPr>
          <w:rFonts w:ascii="宋体" w:hAnsi="宋体" w:cs="宋体"/>
          <w:b/>
          <w:bCs/>
        </w:rPr>
        <w:t>3、现存的内部职工股情况</w:t>
      </w:r>
      <w:bookmarkEnd w:id="192"/>
    </w:p>
    <w:p w14:paraId="0E61873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E8CE9E0" w14:textId="77777777" w:rsidR="004B4BE6" w:rsidRDefault="008639E9">
      <w:pPr>
        <w:pStyle w:val="2"/>
        <w:spacing w:before="300" w:after="300" w:line="320" w:lineRule="exact"/>
        <w:rPr>
          <w:rFonts w:ascii="宋体" w:eastAsia="宋体" w:hAnsi="宋体" w:cs="宋体" w:hint="eastAsia"/>
          <w:b/>
          <w:bCs/>
          <w:sz w:val="24"/>
          <w:szCs w:val="24"/>
        </w:rPr>
      </w:pPr>
      <w:bookmarkStart w:id="193" w:name="_Toc989022"/>
      <w:bookmarkStart w:id="194" w:name="_Toc226021240"/>
      <w:r>
        <w:rPr>
          <w:rFonts w:ascii="宋体" w:eastAsia="宋体" w:hAnsi="宋体" w:cs="宋体"/>
          <w:b/>
          <w:bCs/>
          <w:sz w:val="24"/>
          <w:szCs w:val="24"/>
        </w:rPr>
        <w:t>三、股东和实际控制人情况</w:t>
      </w:r>
      <w:bookmarkEnd w:id="193"/>
      <w:bookmarkEnd w:id="194"/>
    </w:p>
    <w:p w14:paraId="0EF50640" w14:textId="77777777" w:rsidR="004B4BE6" w:rsidRDefault="008639E9">
      <w:pPr>
        <w:pStyle w:val="3"/>
        <w:spacing w:line="280" w:lineRule="exact"/>
        <w:jc w:val="left"/>
        <w:rPr>
          <w:rFonts w:ascii="宋体" w:hAnsi="宋体" w:cs="宋体" w:hint="eastAsia"/>
          <w:b/>
          <w:bCs/>
        </w:rPr>
      </w:pPr>
      <w:bookmarkStart w:id="195" w:name="_Toc989023"/>
      <w:r>
        <w:rPr>
          <w:rFonts w:ascii="宋体" w:hAnsi="宋体" w:cs="宋体"/>
          <w:b/>
          <w:bCs/>
        </w:rPr>
        <w:t>1、公司股东数量及持股情况</w:t>
      </w:r>
      <w:bookmarkEnd w:id="195"/>
    </w:p>
    <w:p w14:paraId="68FD90DA"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645"/>
        <w:gridCol w:w="426"/>
        <w:gridCol w:w="1071"/>
        <w:gridCol w:w="1055"/>
        <w:gridCol w:w="16"/>
        <w:gridCol w:w="1071"/>
        <w:gridCol w:w="614"/>
        <w:gridCol w:w="457"/>
        <w:gridCol w:w="1071"/>
      </w:tblGrid>
      <w:tr w:rsidR="004B4BE6" w14:paraId="3185E894"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2AADF9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报告期末普通股股东总数</w:t>
            </w:r>
          </w:p>
        </w:tc>
        <w:tc>
          <w:tcPr>
            <w:tcW w:w="1071" w:type="dxa"/>
            <w:tcBorders>
              <w:top w:val="single" w:sz="2" w:space="0" w:color="auto"/>
              <w:left w:val="single" w:sz="2" w:space="0" w:color="auto"/>
              <w:bottom w:val="single" w:sz="2" w:space="0" w:color="auto"/>
              <w:right w:val="single" w:sz="2" w:space="0" w:color="auto"/>
            </w:tcBorders>
            <w:vAlign w:val="center"/>
          </w:tcPr>
          <w:p w14:paraId="5050D9B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65,503</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8BCC88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年度报告披露日前上一月末普通股股东总数</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0D65995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69,757</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DB9791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报告期末表决权恢复的优先股股东总数（如有）（参见注8）</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1F66A42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214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FB3FBE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年度报告披露日前上一月末表决权恢复的优先股股东总数（如有）（参见注8）</w:t>
            </w:r>
          </w:p>
        </w:tc>
        <w:tc>
          <w:tcPr>
            <w:tcW w:w="1071" w:type="dxa"/>
            <w:tcBorders>
              <w:top w:val="single" w:sz="2" w:space="0" w:color="auto"/>
              <w:left w:val="single" w:sz="2" w:space="0" w:color="auto"/>
              <w:bottom w:val="single" w:sz="2" w:space="0" w:color="auto"/>
              <w:right w:val="single" w:sz="2" w:space="0" w:color="auto"/>
            </w:tcBorders>
            <w:vAlign w:val="center"/>
          </w:tcPr>
          <w:p w14:paraId="76D3AC4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B4BE6" w14:paraId="008C3C66" w14:textId="77777777">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7938511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持股5%以上的股东或前10名股东持股情况（不含通过转融通出借股份）</w:t>
            </w:r>
          </w:p>
        </w:tc>
      </w:tr>
      <w:tr w:rsidR="004B4BE6" w14:paraId="27C1FF13"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EF5C28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股东名称</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534E56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股东性质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9525BE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持股比例</w:t>
            </w:r>
          </w:p>
        </w:tc>
        <w:tc>
          <w:tcPr>
            <w:tcW w:w="1071"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79C923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报告期末持股数量</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CA25E5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报告期内增减变动情况</w:t>
            </w:r>
          </w:p>
        </w:tc>
        <w:tc>
          <w:tcPr>
            <w:tcW w:w="1071"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C0ADE7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持有有限售条件的股份数量</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8055C9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持有无限售条件的股份数量</w:t>
            </w:r>
          </w:p>
        </w:tc>
        <w:tc>
          <w:tcPr>
            <w:tcW w:w="214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0BCD84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质押、标记或冻结情况</w:t>
            </w:r>
          </w:p>
        </w:tc>
      </w:tr>
      <w:tr w:rsidR="004B4BE6" w14:paraId="2EF91F5E"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863493A" w14:textId="77777777" w:rsidR="004B4BE6" w:rsidRDefault="004B4BE6">
            <w:pPr>
              <w:rPr>
                <w:rFonts w:hint="eastAsia"/>
              </w:rPr>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3FD214A" w14:textId="77777777" w:rsidR="004B4BE6" w:rsidRDefault="004B4BE6">
            <w:pPr>
              <w:rPr>
                <w:rFonts w:hint="eastAsia"/>
              </w:rPr>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0F31150" w14:textId="77777777" w:rsidR="004B4BE6" w:rsidRDefault="004B4BE6">
            <w:pPr>
              <w:rPr>
                <w:rFonts w:hint="eastAsia"/>
              </w:rPr>
            </w:pPr>
          </w:p>
        </w:tc>
        <w:tc>
          <w:tcPr>
            <w:tcW w:w="1071"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17EC069A" w14:textId="77777777" w:rsidR="004B4BE6" w:rsidRDefault="004B4BE6">
            <w:pPr>
              <w:rPr>
                <w:rFonts w:hint="eastAsia"/>
              </w:rPr>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4C601EF" w14:textId="77777777" w:rsidR="004B4BE6" w:rsidRDefault="004B4BE6">
            <w:pPr>
              <w:rPr>
                <w:rFonts w:hint="eastAsia"/>
              </w:rPr>
            </w:pPr>
          </w:p>
        </w:tc>
        <w:tc>
          <w:tcPr>
            <w:tcW w:w="1071"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4B450C4F" w14:textId="77777777" w:rsidR="004B4BE6" w:rsidRDefault="004B4BE6">
            <w:pPr>
              <w:rPr>
                <w:rFonts w:hint="eastAsia"/>
              </w:rPr>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2F60E6A" w14:textId="77777777" w:rsidR="004B4BE6" w:rsidRDefault="004B4BE6">
            <w:pPr>
              <w:rPr>
                <w:rFonts w:hint="eastAsia"/>
              </w:rPr>
            </w:pPr>
          </w:p>
        </w:tc>
        <w:tc>
          <w:tcPr>
            <w:tcW w:w="107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493B89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股份状态</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21C9E7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w:t>
            </w:r>
          </w:p>
        </w:tc>
      </w:tr>
      <w:tr w:rsidR="004B4BE6" w14:paraId="33EDAD0C"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635199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袁仲雪</w:t>
            </w:r>
          </w:p>
        </w:tc>
        <w:tc>
          <w:tcPr>
            <w:tcW w:w="1071" w:type="dxa"/>
            <w:tcBorders>
              <w:top w:val="single" w:sz="2" w:space="0" w:color="auto"/>
              <w:left w:val="single" w:sz="2" w:space="0" w:color="auto"/>
              <w:bottom w:val="single" w:sz="2" w:space="0" w:color="auto"/>
              <w:right w:val="single" w:sz="2" w:space="0" w:color="auto"/>
            </w:tcBorders>
            <w:vAlign w:val="center"/>
          </w:tcPr>
          <w:p w14:paraId="5E23716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14:paraId="10C3259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14.19%</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2985ADC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145,308,486</w:t>
            </w:r>
          </w:p>
        </w:tc>
        <w:tc>
          <w:tcPr>
            <w:tcW w:w="1071" w:type="dxa"/>
            <w:tcBorders>
              <w:top w:val="single" w:sz="2" w:space="0" w:color="auto"/>
              <w:left w:val="single" w:sz="2" w:space="0" w:color="auto"/>
              <w:bottom w:val="single" w:sz="2" w:space="0" w:color="auto"/>
              <w:right w:val="single" w:sz="2" w:space="0" w:color="auto"/>
            </w:tcBorders>
            <w:vAlign w:val="center"/>
          </w:tcPr>
          <w:p w14:paraId="0869882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0</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53995B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14:paraId="3D691E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145,308,486</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04C7723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14:paraId="727600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115,000,000</w:t>
            </w:r>
          </w:p>
        </w:tc>
      </w:tr>
      <w:tr w:rsidR="004B4BE6" w14:paraId="3850F4CD"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0147E9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中央汇金资产管理有限责任公司</w:t>
            </w:r>
          </w:p>
        </w:tc>
        <w:tc>
          <w:tcPr>
            <w:tcW w:w="1071" w:type="dxa"/>
            <w:tcBorders>
              <w:top w:val="single" w:sz="2" w:space="0" w:color="auto"/>
              <w:left w:val="single" w:sz="2" w:space="0" w:color="auto"/>
              <w:bottom w:val="single" w:sz="2" w:space="0" w:color="auto"/>
              <w:right w:val="single" w:sz="2" w:space="0" w:color="auto"/>
            </w:tcBorders>
            <w:vAlign w:val="center"/>
          </w:tcPr>
          <w:p w14:paraId="6D499A3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国有法人</w:t>
            </w:r>
          </w:p>
        </w:tc>
        <w:tc>
          <w:tcPr>
            <w:tcW w:w="1071" w:type="dxa"/>
            <w:tcBorders>
              <w:top w:val="single" w:sz="2" w:space="0" w:color="auto"/>
              <w:left w:val="single" w:sz="2" w:space="0" w:color="auto"/>
              <w:bottom w:val="single" w:sz="2" w:space="0" w:color="auto"/>
              <w:right w:val="single" w:sz="2" w:space="0" w:color="auto"/>
            </w:tcBorders>
            <w:vAlign w:val="center"/>
          </w:tcPr>
          <w:p w14:paraId="3BAEC3C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3.25%</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3A9A0E0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33,254,500</w:t>
            </w:r>
          </w:p>
        </w:tc>
        <w:tc>
          <w:tcPr>
            <w:tcW w:w="1071" w:type="dxa"/>
            <w:tcBorders>
              <w:top w:val="single" w:sz="2" w:space="0" w:color="auto"/>
              <w:left w:val="single" w:sz="2" w:space="0" w:color="auto"/>
              <w:bottom w:val="single" w:sz="2" w:space="0" w:color="auto"/>
              <w:right w:val="single" w:sz="2" w:space="0" w:color="auto"/>
            </w:tcBorders>
            <w:vAlign w:val="center"/>
          </w:tcPr>
          <w:p w14:paraId="4319D14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0</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507D7DD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14:paraId="795233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33,254,500</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6182C99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14:paraId="717BE01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B4BE6" w14:paraId="614E0873"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4CC2E8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青岛高等学校技术装备服务总部</w:t>
            </w:r>
          </w:p>
        </w:tc>
        <w:tc>
          <w:tcPr>
            <w:tcW w:w="1071" w:type="dxa"/>
            <w:tcBorders>
              <w:top w:val="single" w:sz="2" w:space="0" w:color="auto"/>
              <w:left w:val="single" w:sz="2" w:space="0" w:color="auto"/>
              <w:bottom w:val="single" w:sz="2" w:space="0" w:color="auto"/>
              <w:right w:val="single" w:sz="2" w:space="0" w:color="auto"/>
            </w:tcBorders>
            <w:vAlign w:val="center"/>
          </w:tcPr>
          <w:p w14:paraId="78217A2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国有法人</w:t>
            </w:r>
          </w:p>
        </w:tc>
        <w:tc>
          <w:tcPr>
            <w:tcW w:w="1071" w:type="dxa"/>
            <w:tcBorders>
              <w:top w:val="single" w:sz="2" w:space="0" w:color="auto"/>
              <w:left w:val="single" w:sz="2" w:space="0" w:color="auto"/>
              <w:bottom w:val="single" w:sz="2" w:space="0" w:color="auto"/>
              <w:right w:val="single" w:sz="2" w:space="0" w:color="auto"/>
            </w:tcBorders>
            <w:vAlign w:val="center"/>
          </w:tcPr>
          <w:p w14:paraId="37593D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2.04%</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7588362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20,890,236</w:t>
            </w:r>
          </w:p>
        </w:tc>
        <w:tc>
          <w:tcPr>
            <w:tcW w:w="1071" w:type="dxa"/>
            <w:tcBorders>
              <w:top w:val="single" w:sz="2" w:space="0" w:color="auto"/>
              <w:left w:val="single" w:sz="2" w:space="0" w:color="auto"/>
              <w:bottom w:val="single" w:sz="2" w:space="0" w:color="auto"/>
              <w:right w:val="single" w:sz="2" w:space="0" w:color="auto"/>
            </w:tcBorders>
            <w:vAlign w:val="center"/>
          </w:tcPr>
          <w:p w14:paraId="0592378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0</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556838B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14:paraId="1A53963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20,890,236</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13B5E95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冻结</w:t>
            </w:r>
          </w:p>
        </w:tc>
        <w:tc>
          <w:tcPr>
            <w:tcW w:w="1071" w:type="dxa"/>
            <w:tcBorders>
              <w:top w:val="single" w:sz="2" w:space="0" w:color="auto"/>
              <w:left w:val="single" w:sz="2" w:space="0" w:color="auto"/>
              <w:bottom w:val="single" w:sz="2" w:space="0" w:color="auto"/>
              <w:right w:val="single" w:sz="2" w:space="0" w:color="auto"/>
            </w:tcBorders>
            <w:vAlign w:val="center"/>
          </w:tcPr>
          <w:p w14:paraId="44C554A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16,200,000</w:t>
            </w:r>
          </w:p>
        </w:tc>
      </w:tr>
      <w:tr w:rsidR="004B4BE6" w14:paraId="61D5A398"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9A705F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香港中央结算有限公司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679B79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境外法人</w:t>
            </w:r>
          </w:p>
        </w:tc>
        <w:tc>
          <w:tcPr>
            <w:tcW w:w="1071" w:type="dxa"/>
            <w:tcBorders>
              <w:top w:val="single" w:sz="2" w:space="0" w:color="auto"/>
              <w:left w:val="single" w:sz="2" w:space="0" w:color="auto"/>
              <w:bottom w:val="single" w:sz="2" w:space="0" w:color="auto"/>
              <w:right w:val="single" w:sz="2" w:space="0" w:color="auto"/>
            </w:tcBorders>
            <w:vAlign w:val="center"/>
          </w:tcPr>
          <w:p w14:paraId="52993DC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1.90%</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5BE466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19,481,596</w:t>
            </w:r>
          </w:p>
        </w:tc>
        <w:tc>
          <w:tcPr>
            <w:tcW w:w="1071" w:type="dxa"/>
            <w:tcBorders>
              <w:top w:val="single" w:sz="2" w:space="0" w:color="auto"/>
              <w:left w:val="single" w:sz="2" w:space="0" w:color="auto"/>
              <w:bottom w:val="single" w:sz="2" w:space="0" w:color="auto"/>
              <w:right w:val="single" w:sz="2" w:space="0" w:color="auto"/>
            </w:tcBorders>
            <w:vAlign w:val="center"/>
          </w:tcPr>
          <w:p w14:paraId="643150A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12,356,056</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52EFCA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14:paraId="54477DD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19,481,596</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55B2B7D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14:paraId="444338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B4BE6" w14:paraId="7895E339"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BF1E25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黄晔</w:t>
            </w:r>
          </w:p>
        </w:tc>
        <w:tc>
          <w:tcPr>
            <w:tcW w:w="1071" w:type="dxa"/>
            <w:tcBorders>
              <w:top w:val="single" w:sz="2" w:space="0" w:color="auto"/>
              <w:left w:val="single" w:sz="2" w:space="0" w:color="auto"/>
              <w:bottom w:val="single" w:sz="2" w:space="0" w:color="auto"/>
              <w:right w:val="single" w:sz="2" w:space="0" w:color="auto"/>
            </w:tcBorders>
            <w:vAlign w:val="center"/>
          </w:tcPr>
          <w:p w14:paraId="698457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14:paraId="1519EEA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1.05%</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1EE617A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10,717,900</w:t>
            </w:r>
          </w:p>
        </w:tc>
        <w:tc>
          <w:tcPr>
            <w:tcW w:w="1071" w:type="dxa"/>
            <w:tcBorders>
              <w:top w:val="single" w:sz="2" w:space="0" w:color="auto"/>
              <w:left w:val="single" w:sz="2" w:space="0" w:color="auto"/>
              <w:bottom w:val="single" w:sz="2" w:space="0" w:color="auto"/>
              <w:right w:val="single" w:sz="2" w:space="0" w:color="auto"/>
            </w:tcBorders>
            <w:vAlign w:val="center"/>
          </w:tcPr>
          <w:p w14:paraId="7C26FD7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339,400</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7ED7CD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14:paraId="37E326F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10,717,900</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2059F20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14:paraId="35A791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B4BE6" w14:paraId="014E25CE"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93AEF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招商银行股份有限公司－南方中证1000交易型开放式指数证券投资基金</w:t>
            </w:r>
          </w:p>
        </w:tc>
        <w:tc>
          <w:tcPr>
            <w:tcW w:w="1071" w:type="dxa"/>
            <w:tcBorders>
              <w:top w:val="single" w:sz="2" w:space="0" w:color="auto"/>
              <w:left w:val="single" w:sz="2" w:space="0" w:color="auto"/>
              <w:bottom w:val="single" w:sz="2" w:space="0" w:color="auto"/>
              <w:right w:val="single" w:sz="2" w:space="0" w:color="auto"/>
            </w:tcBorders>
            <w:vAlign w:val="center"/>
          </w:tcPr>
          <w:p w14:paraId="54FF194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071" w:type="dxa"/>
            <w:tcBorders>
              <w:top w:val="single" w:sz="2" w:space="0" w:color="auto"/>
              <w:left w:val="single" w:sz="2" w:space="0" w:color="auto"/>
              <w:bottom w:val="single" w:sz="2" w:space="0" w:color="auto"/>
              <w:right w:val="single" w:sz="2" w:space="0" w:color="auto"/>
            </w:tcBorders>
            <w:vAlign w:val="center"/>
          </w:tcPr>
          <w:p w14:paraId="5978E6D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0.92%</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0E3BEB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9,386,200</w:t>
            </w:r>
          </w:p>
        </w:tc>
        <w:tc>
          <w:tcPr>
            <w:tcW w:w="1071" w:type="dxa"/>
            <w:tcBorders>
              <w:top w:val="single" w:sz="2" w:space="0" w:color="auto"/>
              <w:left w:val="single" w:sz="2" w:space="0" w:color="auto"/>
              <w:bottom w:val="single" w:sz="2" w:space="0" w:color="auto"/>
              <w:right w:val="single" w:sz="2" w:space="0" w:color="auto"/>
            </w:tcBorders>
            <w:vAlign w:val="center"/>
          </w:tcPr>
          <w:p w14:paraId="2BB5D0C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9,386,200</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791747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14:paraId="0D2B21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9,386,200</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4ABE64A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14:paraId="052897A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B4BE6" w14:paraId="76B5BE80"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E0CFE4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官炳政</w:t>
            </w:r>
          </w:p>
        </w:tc>
        <w:tc>
          <w:tcPr>
            <w:tcW w:w="1071" w:type="dxa"/>
            <w:tcBorders>
              <w:top w:val="single" w:sz="2" w:space="0" w:color="auto"/>
              <w:left w:val="single" w:sz="2" w:space="0" w:color="auto"/>
              <w:bottom w:val="single" w:sz="2" w:space="0" w:color="auto"/>
              <w:right w:val="single" w:sz="2" w:space="0" w:color="auto"/>
            </w:tcBorders>
            <w:vAlign w:val="center"/>
          </w:tcPr>
          <w:p w14:paraId="43844E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14:paraId="45C08B8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0.68%</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06B50AB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7,000,000</w:t>
            </w:r>
          </w:p>
        </w:tc>
        <w:tc>
          <w:tcPr>
            <w:tcW w:w="1071" w:type="dxa"/>
            <w:tcBorders>
              <w:top w:val="single" w:sz="2" w:space="0" w:color="auto"/>
              <w:left w:val="single" w:sz="2" w:space="0" w:color="auto"/>
              <w:bottom w:val="single" w:sz="2" w:space="0" w:color="auto"/>
              <w:right w:val="single" w:sz="2" w:space="0" w:color="auto"/>
            </w:tcBorders>
            <w:vAlign w:val="center"/>
          </w:tcPr>
          <w:p w14:paraId="6A67E39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0</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2E92258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5,250,000</w:t>
            </w:r>
          </w:p>
        </w:tc>
        <w:tc>
          <w:tcPr>
            <w:tcW w:w="1071" w:type="dxa"/>
            <w:tcBorders>
              <w:top w:val="single" w:sz="2" w:space="0" w:color="auto"/>
              <w:left w:val="single" w:sz="2" w:space="0" w:color="auto"/>
              <w:bottom w:val="single" w:sz="2" w:space="0" w:color="auto"/>
              <w:right w:val="single" w:sz="2" w:space="0" w:color="auto"/>
            </w:tcBorders>
            <w:vAlign w:val="center"/>
          </w:tcPr>
          <w:p w14:paraId="37B60BC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1,750,000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5DED939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14:paraId="7E434B8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B4BE6" w14:paraId="4E527705"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55A3EE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招商银行股份有限公司－华夏中证1000交易型开放式指数证券投资基金</w:t>
            </w:r>
          </w:p>
        </w:tc>
        <w:tc>
          <w:tcPr>
            <w:tcW w:w="1071" w:type="dxa"/>
            <w:tcBorders>
              <w:top w:val="single" w:sz="2" w:space="0" w:color="auto"/>
              <w:left w:val="single" w:sz="2" w:space="0" w:color="auto"/>
              <w:bottom w:val="single" w:sz="2" w:space="0" w:color="auto"/>
              <w:right w:val="single" w:sz="2" w:space="0" w:color="auto"/>
            </w:tcBorders>
            <w:vAlign w:val="center"/>
          </w:tcPr>
          <w:p w14:paraId="622B9D8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071" w:type="dxa"/>
            <w:tcBorders>
              <w:top w:val="single" w:sz="2" w:space="0" w:color="auto"/>
              <w:left w:val="single" w:sz="2" w:space="0" w:color="auto"/>
              <w:bottom w:val="single" w:sz="2" w:space="0" w:color="auto"/>
              <w:right w:val="single" w:sz="2" w:space="0" w:color="auto"/>
            </w:tcBorders>
            <w:vAlign w:val="center"/>
          </w:tcPr>
          <w:p w14:paraId="3E47F3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0.58%</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6949E89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5,909,798</w:t>
            </w:r>
          </w:p>
        </w:tc>
        <w:tc>
          <w:tcPr>
            <w:tcW w:w="1071" w:type="dxa"/>
            <w:tcBorders>
              <w:top w:val="single" w:sz="2" w:space="0" w:color="auto"/>
              <w:left w:val="single" w:sz="2" w:space="0" w:color="auto"/>
              <w:bottom w:val="single" w:sz="2" w:space="0" w:color="auto"/>
              <w:right w:val="single" w:sz="2" w:space="0" w:color="auto"/>
            </w:tcBorders>
            <w:vAlign w:val="center"/>
          </w:tcPr>
          <w:p w14:paraId="536C7C0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5,909,798</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03DF524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14:paraId="2964C5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5,909,798</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1A02A9D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14:paraId="733B8B0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B4BE6" w14:paraId="6270444E"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CACDA0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青岛瑞元鼎辉控股有限公司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1E35F96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14:paraId="17AD54E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0.53%</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6F9F31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5,417,000</w:t>
            </w:r>
          </w:p>
        </w:tc>
        <w:tc>
          <w:tcPr>
            <w:tcW w:w="1071" w:type="dxa"/>
            <w:tcBorders>
              <w:top w:val="single" w:sz="2" w:space="0" w:color="auto"/>
              <w:left w:val="single" w:sz="2" w:space="0" w:color="auto"/>
              <w:bottom w:val="single" w:sz="2" w:space="0" w:color="auto"/>
              <w:right w:val="single" w:sz="2" w:space="0" w:color="auto"/>
            </w:tcBorders>
            <w:vAlign w:val="center"/>
          </w:tcPr>
          <w:p w14:paraId="493A166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0</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547B05E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14:paraId="0E9D37A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5,417,000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406C838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14:paraId="1DFF33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B4BE6" w14:paraId="76ECE32A"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7F9471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徐俊</w:t>
            </w:r>
          </w:p>
        </w:tc>
        <w:tc>
          <w:tcPr>
            <w:tcW w:w="1071" w:type="dxa"/>
            <w:tcBorders>
              <w:top w:val="single" w:sz="2" w:space="0" w:color="auto"/>
              <w:left w:val="single" w:sz="2" w:space="0" w:color="auto"/>
              <w:bottom w:val="single" w:sz="2" w:space="0" w:color="auto"/>
              <w:right w:val="single" w:sz="2" w:space="0" w:color="auto"/>
            </w:tcBorders>
            <w:vAlign w:val="center"/>
          </w:tcPr>
          <w:p w14:paraId="012926A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14:paraId="22BBD03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0.52%</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1A2EE2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5,298,100</w:t>
            </w:r>
          </w:p>
        </w:tc>
        <w:tc>
          <w:tcPr>
            <w:tcW w:w="1071" w:type="dxa"/>
            <w:tcBorders>
              <w:top w:val="single" w:sz="2" w:space="0" w:color="auto"/>
              <w:left w:val="single" w:sz="2" w:space="0" w:color="auto"/>
              <w:bottom w:val="single" w:sz="2" w:space="0" w:color="auto"/>
              <w:right w:val="single" w:sz="2" w:space="0" w:color="auto"/>
            </w:tcBorders>
            <w:vAlign w:val="center"/>
          </w:tcPr>
          <w:p w14:paraId="13B854D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563,800</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219BE6A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14:paraId="74ED7B3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5,298,100</w:t>
            </w:r>
          </w:p>
        </w:tc>
        <w:tc>
          <w:tcPr>
            <w:tcW w:w="1071" w:type="dxa"/>
            <w:gridSpan w:val="2"/>
            <w:tcBorders>
              <w:top w:val="single" w:sz="2" w:space="0" w:color="auto"/>
              <w:left w:val="single" w:sz="2" w:space="0" w:color="auto"/>
              <w:bottom w:val="single" w:sz="2" w:space="0" w:color="auto"/>
              <w:right w:val="single" w:sz="2" w:space="0" w:color="auto"/>
            </w:tcBorders>
            <w:vAlign w:val="center"/>
          </w:tcPr>
          <w:p w14:paraId="559DA31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14:paraId="1B85CB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B4BE6" w14:paraId="12679FE7" w14:textId="7777777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8D3B89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战略投资者或一般法人因配售新股成为前10名股东的情况（如有）（参见注3）</w:t>
            </w:r>
          </w:p>
        </w:tc>
        <w:tc>
          <w:tcPr>
            <w:tcW w:w="7497" w:type="dxa"/>
            <w:gridSpan w:val="10"/>
            <w:tcBorders>
              <w:top w:val="single" w:sz="2" w:space="0" w:color="auto"/>
              <w:left w:val="single" w:sz="2" w:space="0" w:color="auto"/>
              <w:bottom w:val="single" w:sz="2" w:space="0" w:color="auto"/>
              <w:right w:val="single" w:sz="2" w:space="0" w:color="auto"/>
            </w:tcBorders>
            <w:vAlign w:val="center"/>
          </w:tcPr>
          <w:p w14:paraId="6D5C8BA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4B4BE6" w14:paraId="01E2B610" w14:textId="7777777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C6E26F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上述股东关联关系或一致行动的说明</w:t>
            </w:r>
          </w:p>
        </w:tc>
        <w:tc>
          <w:tcPr>
            <w:tcW w:w="7497" w:type="dxa"/>
            <w:gridSpan w:val="10"/>
            <w:tcBorders>
              <w:top w:val="single" w:sz="2" w:space="0" w:color="auto"/>
              <w:left w:val="single" w:sz="2" w:space="0" w:color="auto"/>
              <w:bottom w:val="single" w:sz="2" w:space="0" w:color="auto"/>
              <w:right w:val="single" w:sz="2" w:space="0" w:color="auto"/>
            </w:tcBorders>
            <w:vAlign w:val="center"/>
          </w:tcPr>
          <w:p w14:paraId="18DA184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上述股东中，已知袁仲雪、青岛瑞元鼎辉控股有限公司属于《上市公司收购管理办法》规定的一致行动人，未知其他股东之间是否存在关联关系或一致行动关系。</w:t>
            </w:r>
          </w:p>
        </w:tc>
      </w:tr>
      <w:tr w:rsidR="004B4BE6" w14:paraId="7AF5EA4E" w14:textId="7777777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16F3BD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上述股东涉及委托/受托表决权、放弃表决权情况的说明</w:t>
            </w:r>
          </w:p>
        </w:tc>
        <w:tc>
          <w:tcPr>
            <w:tcW w:w="7497" w:type="dxa"/>
            <w:gridSpan w:val="10"/>
            <w:tcBorders>
              <w:top w:val="single" w:sz="2" w:space="0" w:color="auto"/>
              <w:left w:val="single" w:sz="2" w:space="0" w:color="auto"/>
              <w:bottom w:val="single" w:sz="2" w:space="0" w:color="auto"/>
              <w:right w:val="single" w:sz="2" w:space="0" w:color="auto"/>
            </w:tcBorders>
            <w:vAlign w:val="center"/>
          </w:tcPr>
          <w:p w14:paraId="53583BA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4B4BE6" w14:paraId="211A9C0F" w14:textId="7777777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72AB4B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前10名股东中存在回购专户的特别说明（如有）（参见注10）</w:t>
            </w:r>
          </w:p>
        </w:tc>
        <w:tc>
          <w:tcPr>
            <w:tcW w:w="7497" w:type="dxa"/>
            <w:gridSpan w:val="10"/>
            <w:tcBorders>
              <w:top w:val="single" w:sz="2" w:space="0" w:color="auto"/>
              <w:left w:val="single" w:sz="2" w:space="0" w:color="auto"/>
              <w:bottom w:val="single" w:sz="2" w:space="0" w:color="auto"/>
              <w:right w:val="single" w:sz="2" w:space="0" w:color="auto"/>
            </w:tcBorders>
            <w:vAlign w:val="center"/>
          </w:tcPr>
          <w:p w14:paraId="4C63860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4B4BE6" w14:paraId="2E7DFD10" w14:textId="77777777">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14E19E2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前10名无限售条件股东持股情况（不含通过转融通出借股份、高管锁定股）</w:t>
            </w:r>
          </w:p>
        </w:tc>
      </w:tr>
      <w:tr w:rsidR="004B4BE6" w14:paraId="4109856D" w14:textId="77777777" w:rsidTr="00746C83">
        <w:trPr>
          <w:trHeight w:val="240"/>
        </w:trPr>
        <w:tc>
          <w:tcPr>
            <w:tcW w:w="3858" w:type="dxa"/>
            <w:gridSpan w:val="4"/>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2622B0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股东名称</w:t>
            </w:r>
          </w:p>
        </w:tc>
        <w:tc>
          <w:tcPr>
            <w:tcW w:w="2552"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B1A5C3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报告期末持有无限售条件股份数量</w:t>
            </w:r>
          </w:p>
        </w:tc>
        <w:tc>
          <w:tcPr>
            <w:tcW w:w="3229"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3D4FFF7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股份种类</w:t>
            </w:r>
          </w:p>
        </w:tc>
      </w:tr>
      <w:tr w:rsidR="004B4BE6" w14:paraId="1F2539F7" w14:textId="77777777" w:rsidTr="00746C83">
        <w:trPr>
          <w:trHeight w:val="240"/>
        </w:trPr>
        <w:tc>
          <w:tcPr>
            <w:tcW w:w="3858" w:type="dxa"/>
            <w:gridSpan w:val="4"/>
            <w:vMerge/>
            <w:tcBorders>
              <w:top w:val="single" w:sz="2" w:space="0" w:color="auto"/>
              <w:left w:val="single" w:sz="2" w:space="0" w:color="auto"/>
              <w:bottom w:val="single" w:sz="2" w:space="0" w:color="auto"/>
              <w:right w:val="single" w:sz="2" w:space="0" w:color="auto"/>
            </w:tcBorders>
            <w:shd w:val="clear" w:color="auto" w:fill="D3D3D3"/>
            <w:vAlign w:val="center"/>
          </w:tcPr>
          <w:p w14:paraId="25507BB8" w14:textId="77777777" w:rsidR="004B4BE6" w:rsidRDefault="004B4BE6">
            <w:pPr>
              <w:rPr>
                <w:rFonts w:hint="eastAsia"/>
              </w:rPr>
            </w:pPr>
          </w:p>
        </w:tc>
        <w:tc>
          <w:tcPr>
            <w:tcW w:w="2552"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14:paraId="1BA70282" w14:textId="77777777" w:rsidR="004B4BE6" w:rsidRDefault="004B4BE6">
            <w:pPr>
              <w:rPr>
                <w:rFonts w:hint="eastAsia"/>
              </w:rPr>
            </w:pPr>
          </w:p>
        </w:tc>
        <w:tc>
          <w:tcPr>
            <w:tcW w:w="170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11805B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股份种类</w:t>
            </w:r>
          </w:p>
        </w:tc>
        <w:tc>
          <w:tcPr>
            <w:tcW w:w="15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19F810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w:t>
            </w:r>
          </w:p>
        </w:tc>
      </w:tr>
      <w:tr w:rsidR="004B4BE6" w14:paraId="5F14E65C" w14:textId="77777777" w:rsidTr="00746C83">
        <w:trPr>
          <w:trHeight w:val="240"/>
        </w:trPr>
        <w:tc>
          <w:tcPr>
            <w:tcW w:w="3858" w:type="dxa"/>
            <w:gridSpan w:val="4"/>
            <w:tcBorders>
              <w:top w:val="single" w:sz="2" w:space="0" w:color="auto"/>
              <w:left w:val="single" w:sz="2" w:space="0" w:color="auto"/>
              <w:bottom w:val="single" w:sz="2" w:space="0" w:color="auto"/>
              <w:right w:val="single" w:sz="2" w:space="0" w:color="auto"/>
            </w:tcBorders>
            <w:vAlign w:val="center"/>
          </w:tcPr>
          <w:p w14:paraId="722D857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袁仲雪</w:t>
            </w:r>
          </w:p>
        </w:tc>
        <w:tc>
          <w:tcPr>
            <w:tcW w:w="2552" w:type="dxa"/>
            <w:gridSpan w:val="3"/>
            <w:tcBorders>
              <w:top w:val="single" w:sz="2" w:space="0" w:color="auto"/>
              <w:left w:val="single" w:sz="2" w:space="0" w:color="auto"/>
              <w:bottom w:val="single" w:sz="2" w:space="0" w:color="auto"/>
              <w:right w:val="single" w:sz="2" w:space="0" w:color="auto"/>
            </w:tcBorders>
            <w:vAlign w:val="center"/>
          </w:tcPr>
          <w:p w14:paraId="5765B3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145,308,486</w:t>
            </w:r>
          </w:p>
        </w:tc>
        <w:tc>
          <w:tcPr>
            <w:tcW w:w="1701" w:type="dxa"/>
            <w:gridSpan w:val="3"/>
            <w:tcBorders>
              <w:top w:val="single" w:sz="2" w:space="0" w:color="auto"/>
              <w:left w:val="single" w:sz="2" w:space="0" w:color="auto"/>
              <w:bottom w:val="single" w:sz="2" w:space="0" w:color="auto"/>
              <w:right w:val="single" w:sz="2" w:space="0" w:color="auto"/>
            </w:tcBorders>
            <w:vAlign w:val="center"/>
          </w:tcPr>
          <w:p w14:paraId="739E08B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10C134D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145,308,486</w:t>
            </w:r>
          </w:p>
        </w:tc>
      </w:tr>
      <w:tr w:rsidR="004B4BE6" w14:paraId="11C70195" w14:textId="77777777" w:rsidTr="00746C83">
        <w:trPr>
          <w:trHeight w:val="240"/>
        </w:trPr>
        <w:tc>
          <w:tcPr>
            <w:tcW w:w="3858" w:type="dxa"/>
            <w:gridSpan w:val="4"/>
            <w:tcBorders>
              <w:top w:val="single" w:sz="2" w:space="0" w:color="auto"/>
              <w:left w:val="single" w:sz="2" w:space="0" w:color="auto"/>
              <w:bottom w:val="single" w:sz="2" w:space="0" w:color="auto"/>
              <w:right w:val="single" w:sz="2" w:space="0" w:color="auto"/>
            </w:tcBorders>
            <w:vAlign w:val="center"/>
          </w:tcPr>
          <w:p w14:paraId="3FD6317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中央汇金资产管理有限责任公司</w:t>
            </w:r>
          </w:p>
        </w:tc>
        <w:tc>
          <w:tcPr>
            <w:tcW w:w="2552" w:type="dxa"/>
            <w:gridSpan w:val="3"/>
            <w:tcBorders>
              <w:top w:val="single" w:sz="2" w:space="0" w:color="auto"/>
              <w:left w:val="single" w:sz="2" w:space="0" w:color="auto"/>
              <w:bottom w:val="single" w:sz="2" w:space="0" w:color="auto"/>
              <w:right w:val="single" w:sz="2" w:space="0" w:color="auto"/>
            </w:tcBorders>
            <w:vAlign w:val="center"/>
          </w:tcPr>
          <w:p w14:paraId="173548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33,254,500</w:t>
            </w:r>
          </w:p>
        </w:tc>
        <w:tc>
          <w:tcPr>
            <w:tcW w:w="1701" w:type="dxa"/>
            <w:gridSpan w:val="3"/>
            <w:tcBorders>
              <w:top w:val="single" w:sz="2" w:space="0" w:color="auto"/>
              <w:left w:val="single" w:sz="2" w:space="0" w:color="auto"/>
              <w:bottom w:val="single" w:sz="2" w:space="0" w:color="auto"/>
              <w:right w:val="single" w:sz="2" w:space="0" w:color="auto"/>
            </w:tcBorders>
            <w:vAlign w:val="center"/>
          </w:tcPr>
          <w:p w14:paraId="722FEF2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33F67A8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33,254,500</w:t>
            </w:r>
          </w:p>
        </w:tc>
      </w:tr>
      <w:tr w:rsidR="004B4BE6" w14:paraId="360ED2CD" w14:textId="77777777" w:rsidTr="00746C83">
        <w:trPr>
          <w:trHeight w:val="240"/>
        </w:trPr>
        <w:tc>
          <w:tcPr>
            <w:tcW w:w="3858" w:type="dxa"/>
            <w:gridSpan w:val="4"/>
            <w:tcBorders>
              <w:top w:val="single" w:sz="2" w:space="0" w:color="auto"/>
              <w:left w:val="single" w:sz="2" w:space="0" w:color="auto"/>
              <w:bottom w:val="single" w:sz="2" w:space="0" w:color="auto"/>
              <w:right w:val="single" w:sz="2" w:space="0" w:color="auto"/>
            </w:tcBorders>
            <w:vAlign w:val="center"/>
          </w:tcPr>
          <w:p w14:paraId="1A946CA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青岛高等学校技术装备服务总部</w:t>
            </w:r>
          </w:p>
        </w:tc>
        <w:tc>
          <w:tcPr>
            <w:tcW w:w="2552" w:type="dxa"/>
            <w:gridSpan w:val="3"/>
            <w:tcBorders>
              <w:top w:val="single" w:sz="2" w:space="0" w:color="auto"/>
              <w:left w:val="single" w:sz="2" w:space="0" w:color="auto"/>
              <w:bottom w:val="single" w:sz="2" w:space="0" w:color="auto"/>
              <w:right w:val="single" w:sz="2" w:space="0" w:color="auto"/>
            </w:tcBorders>
            <w:vAlign w:val="center"/>
          </w:tcPr>
          <w:p w14:paraId="4B17F22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20,890,236</w:t>
            </w:r>
          </w:p>
        </w:tc>
        <w:tc>
          <w:tcPr>
            <w:tcW w:w="1701" w:type="dxa"/>
            <w:gridSpan w:val="3"/>
            <w:tcBorders>
              <w:top w:val="single" w:sz="2" w:space="0" w:color="auto"/>
              <w:left w:val="single" w:sz="2" w:space="0" w:color="auto"/>
              <w:bottom w:val="single" w:sz="2" w:space="0" w:color="auto"/>
              <w:right w:val="single" w:sz="2" w:space="0" w:color="auto"/>
            </w:tcBorders>
            <w:vAlign w:val="center"/>
          </w:tcPr>
          <w:p w14:paraId="70B13BD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5A52D05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20,890,236</w:t>
            </w:r>
          </w:p>
        </w:tc>
      </w:tr>
      <w:tr w:rsidR="004B4BE6" w14:paraId="41C67FE5" w14:textId="77777777" w:rsidTr="00746C83">
        <w:trPr>
          <w:trHeight w:val="240"/>
        </w:trPr>
        <w:tc>
          <w:tcPr>
            <w:tcW w:w="3858" w:type="dxa"/>
            <w:gridSpan w:val="4"/>
            <w:tcBorders>
              <w:top w:val="single" w:sz="2" w:space="0" w:color="auto"/>
              <w:left w:val="single" w:sz="2" w:space="0" w:color="auto"/>
              <w:bottom w:val="single" w:sz="2" w:space="0" w:color="auto"/>
              <w:right w:val="single" w:sz="2" w:space="0" w:color="auto"/>
            </w:tcBorders>
            <w:vAlign w:val="center"/>
          </w:tcPr>
          <w:p w14:paraId="71B9C35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香港中央结算有限公司</w:t>
            </w:r>
          </w:p>
        </w:tc>
        <w:tc>
          <w:tcPr>
            <w:tcW w:w="2552" w:type="dxa"/>
            <w:gridSpan w:val="3"/>
            <w:tcBorders>
              <w:top w:val="single" w:sz="2" w:space="0" w:color="auto"/>
              <w:left w:val="single" w:sz="2" w:space="0" w:color="auto"/>
              <w:bottom w:val="single" w:sz="2" w:space="0" w:color="auto"/>
              <w:right w:val="single" w:sz="2" w:space="0" w:color="auto"/>
            </w:tcBorders>
            <w:vAlign w:val="center"/>
          </w:tcPr>
          <w:p w14:paraId="7E8885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19,481,596</w:t>
            </w:r>
          </w:p>
        </w:tc>
        <w:tc>
          <w:tcPr>
            <w:tcW w:w="1701" w:type="dxa"/>
            <w:gridSpan w:val="3"/>
            <w:tcBorders>
              <w:top w:val="single" w:sz="2" w:space="0" w:color="auto"/>
              <w:left w:val="single" w:sz="2" w:space="0" w:color="auto"/>
              <w:bottom w:val="single" w:sz="2" w:space="0" w:color="auto"/>
              <w:right w:val="single" w:sz="2" w:space="0" w:color="auto"/>
            </w:tcBorders>
            <w:vAlign w:val="center"/>
          </w:tcPr>
          <w:p w14:paraId="5681DA2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4E9B959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19,481,596</w:t>
            </w:r>
          </w:p>
        </w:tc>
      </w:tr>
      <w:tr w:rsidR="004B4BE6" w14:paraId="11E98E29" w14:textId="77777777" w:rsidTr="00746C83">
        <w:trPr>
          <w:trHeight w:val="240"/>
        </w:trPr>
        <w:tc>
          <w:tcPr>
            <w:tcW w:w="3858" w:type="dxa"/>
            <w:gridSpan w:val="4"/>
            <w:tcBorders>
              <w:top w:val="single" w:sz="2" w:space="0" w:color="auto"/>
              <w:left w:val="single" w:sz="2" w:space="0" w:color="auto"/>
              <w:bottom w:val="single" w:sz="2" w:space="0" w:color="auto"/>
              <w:right w:val="single" w:sz="2" w:space="0" w:color="auto"/>
            </w:tcBorders>
            <w:vAlign w:val="center"/>
          </w:tcPr>
          <w:p w14:paraId="77255D5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黄晔</w:t>
            </w:r>
          </w:p>
        </w:tc>
        <w:tc>
          <w:tcPr>
            <w:tcW w:w="2552" w:type="dxa"/>
            <w:gridSpan w:val="3"/>
            <w:tcBorders>
              <w:top w:val="single" w:sz="2" w:space="0" w:color="auto"/>
              <w:left w:val="single" w:sz="2" w:space="0" w:color="auto"/>
              <w:bottom w:val="single" w:sz="2" w:space="0" w:color="auto"/>
              <w:right w:val="single" w:sz="2" w:space="0" w:color="auto"/>
            </w:tcBorders>
            <w:vAlign w:val="center"/>
          </w:tcPr>
          <w:p w14:paraId="6F79C0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10,717,900</w:t>
            </w:r>
          </w:p>
        </w:tc>
        <w:tc>
          <w:tcPr>
            <w:tcW w:w="1701" w:type="dxa"/>
            <w:gridSpan w:val="3"/>
            <w:tcBorders>
              <w:top w:val="single" w:sz="2" w:space="0" w:color="auto"/>
              <w:left w:val="single" w:sz="2" w:space="0" w:color="auto"/>
              <w:bottom w:val="single" w:sz="2" w:space="0" w:color="auto"/>
              <w:right w:val="single" w:sz="2" w:space="0" w:color="auto"/>
            </w:tcBorders>
            <w:vAlign w:val="center"/>
          </w:tcPr>
          <w:p w14:paraId="2CCF1B0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204BAA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10,717,900</w:t>
            </w:r>
          </w:p>
        </w:tc>
      </w:tr>
      <w:tr w:rsidR="004B4BE6" w14:paraId="4E5D3991" w14:textId="77777777" w:rsidTr="00746C83">
        <w:trPr>
          <w:trHeight w:val="240"/>
        </w:trPr>
        <w:tc>
          <w:tcPr>
            <w:tcW w:w="3858" w:type="dxa"/>
            <w:gridSpan w:val="4"/>
            <w:tcBorders>
              <w:top w:val="single" w:sz="2" w:space="0" w:color="auto"/>
              <w:left w:val="single" w:sz="2" w:space="0" w:color="auto"/>
              <w:bottom w:val="single" w:sz="2" w:space="0" w:color="auto"/>
              <w:right w:val="single" w:sz="2" w:space="0" w:color="auto"/>
            </w:tcBorders>
            <w:vAlign w:val="center"/>
          </w:tcPr>
          <w:p w14:paraId="47FF6D9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招商银行股份有限公司－南方中证1000交易型开放式指数证券投资基金</w:t>
            </w:r>
          </w:p>
        </w:tc>
        <w:tc>
          <w:tcPr>
            <w:tcW w:w="2552" w:type="dxa"/>
            <w:gridSpan w:val="3"/>
            <w:tcBorders>
              <w:top w:val="single" w:sz="2" w:space="0" w:color="auto"/>
              <w:left w:val="single" w:sz="2" w:space="0" w:color="auto"/>
              <w:bottom w:val="single" w:sz="2" w:space="0" w:color="auto"/>
              <w:right w:val="single" w:sz="2" w:space="0" w:color="auto"/>
            </w:tcBorders>
            <w:vAlign w:val="center"/>
          </w:tcPr>
          <w:p w14:paraId="2D1D45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9,386,200</w:t>
            </w:r>
          </w:p>
        </w:tc>
        <w:tc>
          <w:tcPr>
            <w:tcW w:w="1701" w:type="dxa"/>
            <w:gridSpan w:val="3"/>
            <w:tcBorders>
              <w:top w:val="single" w:sz="2" w:space="0" w:color="auto"/>
              <w:left w:val="single" w:sz="2" w:space="0" w:color="auto"/>
              <w:bottom w:val="single" w:sz="2" w:space="0" w:color="auto"/>
              <w:right w:val="single" w:sz="2" w:space="0" w:color="auto"/>
            </w:tcBorders>
            <w:vAlign w:val="center"/>
          </w:tcPr>
          <w:p w14:paraId="56FF358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17B6796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9,386,200</w:t>
            </w:r>
          </w:p>
        </w:tc>
      </w:tr>
      <w:tr w:rsidR="004B4BE6" w14:paraId="4524640D" w14:textId="77777777" w:rsidTr="00746C83">
        <w:trPr>
          <w:trHeight w:val="240"/>
        </w:trPr>
        <w:tc>
          <w:tcPr>
            <w:tcW w:w="3858" w:type="dxa"/>
            <w:gridSpan w:val="4"/>
            <w:tcBorders>
              <w:top w:val="single" w:sz="2" w:space="0" w:color="auto"/>
              <w:left w:val="single" w:sz="2" w:space="0" w:color="auto"/>
              <w:bottom w:val="single" w:sz="2" w:space="0" w:color="auto"/>
              <w:right w:val="single" w:sz="2" w:space="0" w:color="auto"/>
            </w:tcBorders>
            <w:vAlign w:val="center"/>
          </w:tcPr>
          <w:p w14:paraId="697649E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招商银行股份有限公司－华夏中证1000交易型开放式指数证券投资基金</w:t>
            </w:r>
          </w:p>
        </w:tc>
        <w:tc>
          <w:tcPr>
            <w:tcW w:w="2552" w:type="dxa"/>
            <w:gridSpan w:val="3"/>
            <w:tcBorders>
              <w:top w:val="single" w:sz="2" w:space="0" w:color="auto"/>
              <w:left w:val="single" w:sz="2" w:space="0" w:color="auto"/>
              <w:bottom w:val="single" w:sz="2" w:space="0" w:color="auto"/>
              <w:right w:val="single" w:sz="2" w:space="0" w:color="auto"/>
            </w:tcBorders>
            <w:vAlign w:val="center"/>
          </w:tcPr>
          <w:p w14:paraId="79FD7D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5,909,798</w:t>
            </w:r>
          </w:p>
        </w:tc>
        <w:tc>
          <w:tcPr>
            <w:tcW w:w="1701" w:type="dxa"/>
            <w:gridSpan w:val="3"/>
            <w:tcBorders>
              <w:top w:val="single" w:sz="2" w:space="0" w:color="auto"/>
              <w:left w:val="single" w:sz="2" w:space="0" w:color="auto"/>
              <w:bottom w:val="single" w:sz="2" w:space="0" w:color="auto"/>
              <w:right w:val="single" w:sz="2" w:space="0" w:color="auto"/>
            </w:tcBorders>
            <w:vAlign w:val="center"/>
          </w:tcPr>
          <w:p w14:paraId="0CD6CAF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27355C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5,909,798</w:t>
            </w:r>
          </w:p>
        </w:tc>
      </w:tr>
      <w:tr w:rsidR="004B4BE6" w14:paraId="41A718F7" w14:textId="77777777" w:rsidTr="00746C83">
        <w:trPr>
          <w:trHeight w:val="240"/>
        </w:trPr>
        <w:tc>
          <w:tcPr>
            <w:tcW w:w="3858" w:type="dxa"/>
            <w:gridSpan w:val="4"/>
            <w:tcBorders>
              <w:top w:val="single" w:sz="2" w:space="0" w:color="auto"/>
              <w:left w:val="single" w:sz="2" w:space="0" w:color="auto"/>
              <w:bottom w:val="single" w:sz="2" w:space="0" w:color="auto"/>
              <w:right w:val="single" w:sz="2" w:space="0" w:color="auto"/>
            </w:tcBorders>
            <w:vAlign w:val="center"/>
          </w:tcPr>
          <w:p w14:paraId="201F168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青岛瑞元鼎辉控股有限公司</w:t>
            </w:r>
          </w:p>
        </w:tc>
        <w:tc>
          <w:tcPr>
            <w:tcW w:w="2552" w:type="dxa"/>
            <w:gridSpan w:val="3"/>
            <w:tcBorders>
              <w:top w:val="single" w:sz="2" w:space="0" w:color="auto"/>
              <w:left w:val="single" w:sz="2" w:space="0" w:color="auto"/>
              <w:bottom w:val="single" w:sz="2" w:space="0" w:color="auto"/>
              <w:right w:val="single" w:sz="2" w:space="0" w:color="auto"/>
            </w:tcBorders>
            <w:vAlign w:val="center"/>
          </w:tcPr>
          <w:p w14:paraId="63AFD7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5,417,000</w:t>
            </w:r>
          </w:p>
        </w:tc>
        <w:tc>
          <w:tcPr>
            <w:tcW w:w="1701" w:type="dxa"/>
            <w:gridSpan w:val="3"/>
            <w:tcBorders>
              <w:top w:val="single" w:sz="2" w:space="0" w:color="auto"/>
              <w:left w:val="single" w:sz="2" w:space="0" w:color="auto"/>
              <w:bottom w:val="single" w:sz="2" w:space="0" w:color="auto"/>
              <w:right w:val="single" w:sz="2" w:space="0" w:color="auto"/>
            </w:tcBorders>
            <w:vAlign w:val="center"/>
          </w:tcPr>
          <w:p w14:paraId="6BE4009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24F763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5,417,000</w:t>
            </w:r>
          </w:p>
        </w:tc>
      </w:tr>
      <w:tr w:rsidR="004B4BE6" w14:paraId="0696391A" w14:textId="77777777" w:rsidTr="00746C83">
        <w:trPr>
          <w:trHeight w:val="240"/>
        </w:trPr>
        <w:tc>
          <w:tcPr>
            <w:tcW w:w="3858" w:type="dxa"/>
            <w:gridSpan w:val="4"/>
            <w:tcBorders>
              <w:top w:val="single" w:sz="2" w:space="0" w:color="auto"/>
              <w:left w:val="single" w:sz="2" w:space="0" w:color="auto"/>
              <w:bottom w:val="single" w:sz="2" w:space="0" w:color="auto"/>
              <w:right w:val="single" w:sz="2" w:space="0" w:color="auto"/>
            </w:tcBorders>
            <w:vAlign w:val="center"/>
          </w:tcPr>
          <w:p w14:paraId="4275949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徐俊</w:t>
            </w:r>
          </w:p>
        </w:tc>
        <w:tc>
          <w:tcPr>
            <w:tcW w:w="2552" w:type="dxa"/>
            <w:gridSpan w:val="3"/>
            <w:tcBorders>
              <w:top w:val="single" w:sz="2" w:space="0" w:color="auto"/>
              <w:left w:val="single" w:sz="2" w:space="0" w:color="auto"/>
              <w:bottom w:val="single" w:sz="2" w:space="0" w:color="auto"/>
              <w:right w:val="single" w:sz="2" w:space="0" w:color="auto"/>
            </w:tcBorders>
            <w:vAlign w:val="center"/>
          </w:tcPr>
          <w:p w14:paraId="33D2756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5,298,100</w:t>
            </w:r>
          </w:p>
        </w:tc>
        <w:tc>
          <w:tcPr>
            <w:tcW w:w="1701" w:type="dxa"/>
            <w:gridSpan w:val="3"/>
            <w:tcBorders>
              <w:top w:val="single" w:sz="2" w:space="0" w:color="auto"/>
              <w:left w:val="single" w:sz="2" w:space="0" w:color="auto"/>
              <w:bottom w:val="single" w:sz="2" w:space="0" w:color="auto"/>
              <w:right w:val="single" w:sz="2" w:space="0" w:color="auto"/>
            </w:tcBorders>
            <w:vAlign w:val="center"/>
          </w:tcPr>
          <w:p w14:paraId="2BEE65E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73C924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5,298,100</w:t>
            </w:r>
          </w:p>
        </w:tc>
      </w:tr>
      <w:tr w:rsidR="004B4BE6" w14:paraId="4A383965" w14:textId="77777777" w:rsidTr="00746C83">
        <w:trPr>
          <w:trHeight w:val="240"/>
        </w:trPr>
        <w:tc>
          <w:tcPr>
            <w:tcW w:w="3858" w:type="dxa"/>
            <w:gridSpan w:val="4"/>
            <w:tcBorders>
              <w:top w:val="single" w:sz="2" w:space="0" w:color="auto"/>
              <w:left w:val="single" w:sz="2" w:space="0" w:color="auto"/>
              <w:bottom w:val="single" w:sz="2" w:space="0" w:color="auto"/>
              <w:right w:val="single" w:sz="2" w:space="0" w:color="auto"/>
            </w:tcBorders>
            <w:vAlign w:val="center"/>
          </w:tcPr>
          <w:p w14:paraId="4C193F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周志坚</w:t>
            </w:r>
          </w:p>
        </w:tc>
        <w:tc>
          <w:tcPr>
            <w:tcW w:w="2552" w:type="dxa"/>
            <w:gridSpan w:val="3"/>
            <w:tcBorders>
              <w:top w:val="single" w:sz="2" w:space="0" w:color="auto"/>
              <w:left w:val="single" w:sz="2" w:space="0" w:color="auto"/>
              <w:bottom w:val="single" w:sz="2" w:space="0" w:color="auto"/>
              <w:right w:val="single" w:sz="2" w:space="0" w:color="auto"/>
            </w:tcBorders>
            <w:vAlign w:val="center"/>
          </w:tcPr>
          <w:p w14:paraId="7FA7413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4,853,900</w:t>
            </w:r>
          </w:p>
        </w:tc>
        <w:tc>
          <w:tcPr>
            <w:tcW w:w="1701" w:type="dxa"/>
            <w:gridSpan w:val="3"/>
            <w:tcBorders>
              <w:top w:val="single" w:sz="2" w:space="0" w:color="auto"/>
              <w:left w:val="single" w:sz="2" w:space="0" w:color="auto"/>
              <w:bottom w:val="single" w:sz="2" w:space="0" w:color="auto"/>
              <w:right w:val="single" w:sz="2" w:space="0" w:color="auto"/>
            </w:tcBorders>
            <w:vAlign w:val="center"/>
          </w:tcPr>
          <w:p w14:paraId="4E7E8C2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67D3FA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4,853,900</w:t>
            </w:r>
          </w:p>
        </w:tc>
      </w:tr>
      <w:tr w:rsidR="004B4BE6" w14:paraId="63EE8BE6" w14:textId="77777777" w:rsidTr="00746C83">
        <w:trPr>
          <w:trHeight w:val="240"/>
        </w:trPr>
        <w:tc>
          <w:tcPr>
            <w:tcW w:w="385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9FEA45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前10名无限售流通股股东之间，以及前10名无限售流通股股东和前10名股东之间关联关系或一致行动的说明</w:t>
            </w:r>
          </w:p>
        </w:tc>
        <w:tc>
          <w:tcPr>
            <w:tcW w:w="5781" w:type="dxa"/>
            <w:gridSpan w:val="8"/>
            <w:tcBorders>
              <w:top w:val="single" w:sz="2" w:space="0" w:color="auto"/>
              <w:left w:val="single" w:sz="2" w:space="0" w:color="auto"/>
              <w:bottom w:val="single" w:sz="2" w:space="0" w:color="auto"/>
              <w:right w:val="single" w:sz="2" w:space="0" w:color="auto"/>
            </w:tcBorders>
            <w:vAlign w:val="center"/>
          </w:tcPr>
          <w:p w14:paraId="68F396D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上述股东中，已知袁仲雪、青岛瑞元鼎辉控股有限公司属于《上市公司收购管理办法》规定的一致行动人，未知其他股东之间是否存在关联关系或一致行动关系。</w:t>
            </w:r>
          </w:p>
        </w:tc>
      </w:tr>
      <w:tr w:rsidR="004B4BE6" w14:paraId="74A83060" w14:textId="77777777" w:rsidTr="00746C83">
        <w:trPr>
          <w:trHeight w:val="240"/>
        </w:trPr>
        <w:tc>
          <w:tcPr>
            <w:tcW w:w="385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179CF9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前10名普通股股东参与融资融券业务情况说明（如有）（参见注4）</w:t>
            </w:r>
          </w:p>
        </w:tc>
        <w:tc>
          <w:tcPr>
            <w:tcW w:w="5781" w:type="dxa"/>
            <w:gridSpan w:val="8"/>
            <w:tcBorders>
              <w:top w:val="single" w:sz="2" w:space="0" w:color="auto"/>
              <w:left w:val="single" w:sz="2" w:space="0" w:color="auto"/>
              <w:bottom w:val="single" w:sz="2" w:space="0" w:color="auto"/>
              <w:right w:val="single" w:sz="2" w:space="0" w:color="auto"/>
            </w:tcBorders>
            <w:vAlign w:val="center"/>
          </w:tcPr>
          <w:p w14:paraId="491CE5C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徐俊通过信用证券账户持有公司股份5,256,300股。</w:t>
            </w:r>
          </w:p>
        </w:tc>
      </w:tr>
    </w:tbl>
    <w:p w14:paraId="7354C35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持股5%以上股东、前10名股东及前10名无限售流通股股东参与转融通业务出借股份情况</w:t>
      </w:r>
    </w:p>
    <w:p w14:paraId="15D6D32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D700E7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前10名股东及前10名无限售流通股股东因转融通出借/归还原因导致较上期发生变化</w:t>
      </w:r>
    </w:p>
    <w:p w14:paraId="7EE87A2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7A3BCA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公司前10名普通股股东、前10名无限售条件普通股股东在报告期内是否进行约定购回交易</w:t>
      </w:r>
    </w:p>
    <w:p w14:paraId="1F8853D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4C043EE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公司前10名普通股股东、前10名无限售条件普通股股东在报告期内未进行约定购回交易。</w:t>
      </w:r>
    </w:p>
    <w:p w14:paraId="59EE3D25" w14:textId="77777777" w:rsidR="004B4BE6" w:rsidRDefault="008639E9">
      <w:pPr>
        <w:pStyle w:val="3"/>
        <w:spacing w:line="280" w:lineRule="exact"/>
        <w:jc w:val="left"/>
        <w:rPr>
          <w:rFonts w:ascii="宋体" w:hAnsi="宋体" w:cs="宋体" w:hint="eastAsia"/>
          <w:b/>
          <w:bCs/>
        </w:rPr>
      </w:pPr>
      <w:bookmarkStart w:id="196" w:name="_Toc989024"/>
      <w:r>
        <w:rPr>
          <w:rFonts w:ascii="宋体" w:hAnsi="宋体" w:cs="宋体"/>
          <w:b/>
          <w:bCs/>
        </w:rPr>
        <w:t>2、公司控股股东情况</w:t>
      </w:r>
      <w:bookmarkEnd w:id="196"/>
    </w:p>
    <w:p w14:paraId="23AC9FB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控股股东性质：自然人控股</w:t>
      </w:r>
    </w:p>
    <w:p w14:paraId="3078F3B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控股股东类型：自然人</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7E9B72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29CBE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控股股东姓名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81423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国籍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D7747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是否取得其他国家或地区居留权</w:t>
            </w:r>
          </w:p>
        </w:tc>
      </w:tr>
      <w:tr w:rsidR="004B4BE6" w14:paraId="688C7C6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C92514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袁仲雪</w:t>
            </w:r>
          </w:p>
        </w:tc>
        <w:tc>
          <w:tcPr>
            <w:tcW w:w="3213" w:type="dxa"/>
            <w:tcBorders>
              <w:top w:val="single" w:sz="2" w:space="0" w:color="auto"/>
              <w:left w:val="single" w:sz="2" w:space="0" w:color="auto"/>
              <w:bottom w:val="single" w:sz="2" w:space="0" w:color="auto"/>
              <w:right w:val="single" w:sz="2" w:space="0" w:color="auto"/>
            </w:tcBorders>
            <w:vAlign w:val="center"/>
          </w:tcPr>
          <w:p w14:paraId="0444748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中国</w:t>
            </w:r>
          </w:p>
        </w:tc>
        <w:tc>
          <w:tcPr>
            <w:tcW w:w="3213" w:type="dxa"/>
            <w:tcBorders>
              <w:top w:val="single" w:sz="2" w:space="0" w:color="auto"/>
              <w:left w:val="single" w:sz="2" w:space="0" w:color="auto"/>
              <w:bottom w:val="single" w:sz="2" w:space="0" w:color="auto"/>
              <w:right w:val="single" w:sz="2" w:space="0" w:color="auto"/>
            </w:tcBorders>
            <w:vAlign w:val="center"/>
          </w:tcPr>
          <w:p w14:paraId="5137E65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5408408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8CA13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主要职业及职务</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5E112D6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国家橡胶与轮胎工程技术研究中心主任，轮胎先进装备与关键材料国家工程研究中心副主任，中国橡胶工业协会高级副会长、企业执行主席，山东省橡胶工业协会专家委员会主任委员，青岛国橡工程技术研究中心有限公司执行董事，青岛煜明投资中心（有限合伙）执行事务合伙人，瑞元鼎实投资有限公司执行董事、经理，青岛瑞元鼎辉控股有限公司执行董事、经理，青岛瑞元鼎华投资控股有限公司执行董事、经理，青岛海湾化学股份有限公司独立董事，赛轮集团股份有限公司党委书记、董事、名誉董事长。</w:t>
            </w:r>
          </w:p>
        </w:tc>
      </w:tr>
      <w:tr w:rsidR="004B4BE6" w14:paraId="7B12A3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9F7E8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报告期内控股和参股的其他境内外上市公司的股权情况</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10C545C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除控股本公司外，目前还控股的上市公司为赛轮集团股份有限公司（为上海证券交易所的上市公司）。</w:t>
            </w:r>
          </w:p>
        </w:tc>
      </w:tr>
    </w:tbl>
    <w:p w14:paraId="15091FE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控股股东报告期内变更</w:t>
      </w:r>
    </w:p>
    <w:p w14:paraId="1A199E9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3E5A6C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公司报告期控股股东未发生变更。</w:t>
      </w:r>
    </w:p>
    <w:p w14:paraId="7C3BE24D" w14:textId="77777777" w:rsidR="004B4BE6" w:rsidRDefault="008639E9">
      <w:pPr>
        <w:pStyle w:val="3"/>
        <w:spacing w:line="280" w:lineRule="exact"/>
        <w:jc w:val="left"/>
        <w:rPr>
          <w:rFonts w:ascii="宋体" w:hAnsi="宋体" w:cs="宋体" w:hint="eastAsia"/>
          <w:b/>
          <w:bCs/>
        </w:rPr>
      </w:pPr>
      <w:bookmarkStart w:id="197" w:name="_Toc989025"/>
      <w:r>
        <w:rPr>
          <w:rFonts w:ascii="宋体" w:hAnsi="宋体" w:cs="宋体"/>
          <w:b/>
          <w:bCs/>
        </w:rPr>
        <w:t>3、公司实际控制人及其一致行动人</w:t>
      </w:r>
      <w:bookmarkEnd w:id="197"/>
    </w:p>
    <w:p w14:paraId="2065A52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实际控制人性质：境内自然人</w:t>
      </w:r>
    </w:p>
    <w:p w14:paraId="767D825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实际控制人类型：自然人</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4B4BE6" w14:paraId="5931C2C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7FE0DC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实际控制人姓名</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863AB4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与实际控制人关系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2AE21F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国籍</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D5A386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是否取得其他国家或地区居留权</w:t>
            </w:r>
          </w:p>
        </w:tc>
      </w:tr>
      <w:tr w:rsidR="004B4BE6" w14:paraId="5288A1C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50AD29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袁仲雪</w:t>
            </w:r>
          </w:p>
        </w:tc>
        <w:tc>
          <w:tcPr>
            <w:tcW w:w="2410" w:type="dxa"/>
            <w:tcBorders>
              <w:top w:val="single" w:sz="2" w:space="0" w:color="auto"/>
              <w:left w:val="single" w:sz="2" w:space="0" w:color="auto"/>
              <w:bottom w:val="single" w:sz="2" w:space="0" w:color="auto"/>
              <w:right w:val="single" w:sz="2" w:space="0" w:color="auto"/>
            </w:tcBorders>
            <w:vAlign w:val="center"/>
          </w:tcPr>
          <w:p w14:paraId="6B3ECE5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本人</w:t>
            </w:r>
          </w:p>
        </w:tc>
        <w:tc>
          <w:tcPr>
            <w:tcW w:w="2410" w:type="dxa"/>
            <w:tcBorders>
              <w:top w:val="single" w:sz="2" w:space="0" w:color="auto"/>
              <w:left w:val="single" w:sz="2" w:space="0" w:color="auto"/>
              <w:bottom w:val="single" w:sz="2" w:space="0" w:color="auto"/>
              <w:right w:val="single" w:sz="2" w:space="0" w:color="auto"/>
            </w:tcBorders>
            <w:vAlign w:val="center"/>
          </w:tcPr>
          <w:p w14:paraId="637DC7E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中国</w:t>
            </w:r>
          </w:p>
        </w:tc>
        <w:tc>
          <w:tcPr>
            <w:tcW w:w="2410" w:type="dxa"/>
            <w:tcBorders>
              <w:top w:val="single" w:sz="2" w:space="0" w:color="auto"/>
              <w:left w:val="single" w:sz="2" w:space="0" w:color="auto"/>
              <w:bottom w:val="single" w:sz="2" w:space="0" w:color="auto"/>
              <w:right w:val="single" w:sz="2" w:space="0" w:color="auto"/>
            </w:tcBorders>
            <w:vAlign w:val="center"/>
          </w:tcPr>
          <w:p w14:paraId="6B69BD1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4B4BE6" w14:paraId="22AC6C5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EB2472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主要职业及职务</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7860551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现任国家橡胶与轮胎工程技术研究中心主任，轮胎先进装备与关键材料国家工程研究中心副主任，中国橡胶工业协会高级副会长、企业执行主席，山东省橡胶工业协会专家委员会主任委员，青岛国橡工程技术研究中心有限公司执行董事，青岛煜明投资中心（有限合伙）执行事务合伙人，瑞元鼎实投资有限公司执行董事、经理，青岛瑞元鼎辉控股有限公司执行董事、经理，青岛瑞元鼎华投资控股有限公司执行董事、经理，青岛海湾化学股份有限公司独立董事，赛轮集团股份有限公司党委书记、董事、名誉董事长。</w:t>
            </w:r>
          </w:p>
        </w:tc>
      </w:tr>
      <w:tr w:rsidR="004B4BE6" w14:paraId="2C0C2D8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BC4B5C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过去10年曾控股的境内外上市公司情况</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547F206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除控股本公司外，目前还控股的上市公司为赛轮集团股份有限公司（为上海证券交易所的上市公司）。</w:t>
            </w:r>
          </w:p>
        </w:tc>
      </w:tr>
    </w:tbl>
    <w:p w14:paraId="6A3C2AE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实际控制人报告期内变更</w:t>
      </w:r>
    </w:p>
    <w:p w14:paraId="2147A27D"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431477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公司报告期实际控制人未发生变更。</w:t>
      </w:r>
    </w:p>
    <w:p w14:paraId="018F609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公司与实际控制人之间的产权及控制关系的方框图</w:t>
      </w:r>
    </w:p>
    <w:p w14:paraId="7479822E" w14:textId="77777777" w:rsidR="004B4BE6" w:rsidRDefault="008639E9">
      <w:pPr>
        <w:spacing w:before="40" w:after="40" w:line="0" w:lineRule="atLeast"/>
        <w:jc w:val="center"/>
        <w:rPr>
          <w:rFonts w:ascii="Times New Roman" w:eastAsia="宋体" w:hAnsi="Times New Roman" w:cs="Times New Roman"/>
        </w:rPr>
      </w:pPr>
      <w:r>
        <w:rPr>
          <w:rFonts w:ascii="Times New Roman" w:eastAsia="宋体" w:hAnsi="Times New Roman" w:cs="Times New Roman"/>
          <w:noProof/>
        </w:rPr>
        <w:drawing>
          <wp:inline distT="0" distB="0" distL="0" distR="0" wp14:anchorId="5E4BBB0A" wp14:editId="2D025164">
            <wp:extent cx="2247375" cy="14521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7" cstate="print"/>
                    <a:stretch>
                      <a:fillRect/>
                    </a:stretch>
                  </pic:blipFill>
                  <pic:spPr>
                    <a:xfrm>
                      <a:off x="0" y="0"/>
                      <a:ext cx="2254744" cy="1456912"/>
                    </a:xfrm>
                    <a:prstGeom prst="rect">
                      <a:avLst/>
                    </a:prstGeom>
                  </pic:spPr>
                </pic:pic>
              </a:graphicData>
            </a:graphic>
          </wp:inline>
        </w:drawing>
      </w:r>
    </w:p>
    <w:p w14:paraId="74840C2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实际控制人通过信托或其他资产管理方式控制公司</w:t>
      </w:r>
    </w:p>
    <w:p w14:paraId="08D434A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FF3B7F7" w14:textId="77777777" w:rsidR="004B4BE6" w:rsidRDefault="008639E9">
      <w:pPr>
        <w:pStyle w:val="3"/>
        <w:spacing w:line="280" w:lineRule="exact"/>
        <w:jc w:val="left"/>
        <w:rPr>
          <w:rFonts w:ascii="宋体" w:hAnsi="宋体" w:cs="宋体" w:hint="eastAsia"/>
          <w:b/>
          <w:bCs/>
        </w:rPr>
      </w:pPr>
      <w:bookmarkStart w:id="198" w:name="_Toc989026"/>
      <w:r>
        <w:rPr>
          <w:rFonts w:ascii="宋体" w:hAnsi="宋体" w:cs="宋体"/>
          <w:b/>
          <w:bCs/>
        </w:rPr>
        <w:t>4、公司控股股东或第一大股东及其一致行动人累计质押股份数量占其所持公司股份数量比例达到80%</w:t>
      </w:r>
      <w:bookmarkEnd w:id="198"/>
    </w:p>
    <w:p w14:paraId="53E5506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F4A58CF" w14:textId="77777777" w:rsidR="004B4BE6" w:rsidRDefault="008639E9">
      <w:pPr>
        <w:pStyle w:val="3"/>
        <w:spacing w:line="280" w:lineRule="exact"/>
        <w:jc w:val="left"/>
        <w:rPr>
          <w:rFonts w:ascii="宋体" w:hAnsi="宋体" w:cs="宋体" w:hint="eastAsia"/>
          <w:b/>
          <w:bCs/>
        </w:rPr>
      </w:pPr>
      <w:bookmarkStart w:id="199" w:name="_Toc989027"/>
      <w:r>
        <w:rPr>
          <w:rFonts w:ascii="宋体" w:hAnsi="宋体" w:cs="宋体"/>
          <w:b/>
          <w:bCs/>
        </w:rPr>
        <w:t>5、其他持股在10%以上的法人股东</w:t>
      </w:r>
      <w:bookmarkEnd w:id="199"/>
    </w:p>
    <w:p w14:paraId="023DCB6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7B1E05A" w14:textId="77777777" w:rsidR="004B4BE6" w:rsidRDefault="008639E9">
      <w:pPr>
        <w:pStyle w:val="3"/>
        <w:spacing w:line="280" w:lineRule="exact"/>
        <w:jc w:val="left"/>
        <w:rPr>
          <w:rFonts w:ascii="宋体" w:hAnsi="宋体" w:cs="宋体" w:hint="eastAsia"/>
          <w:b/>
          <w:bCs/>
        </w:rPr>
      </w:pPr>
      <w:bookmarkStart w:id="200" w:name="_Toc989028"/>
      <w:r>
        <w:rPr>
          <w:rFonts w:ascii="宋体" w:hAnsi="宋体" w:cs="宋体"/>
          <w:b/>
          <w:bCs/>
        </w:rPr>
        <w:t>6、控股股东、实际控制人、重组方及其他承诺主体股份限制减持情况</w:t>
      </w:r>
      <w:bookmarkEnd w:id="200"/>
    </w:p>
    <w:p w14:paraId="1DF8A8AD"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76BC65E" w14:textId="77777777" w:rsidR="004B4BE6" w:rsidRDefault="008639E9">
      <w:pPr>
        <w:pStyle w:val="2"/>
        <w:spacing w:before="300" w:after="300" w:line="320" w:lineRule="exact"/>
        <w:rPr>
          <w:rFonts w:ascii="宋体" w:eastAsia="宋体" w:hAnsi="宋体" w:cs="宋体" w:hint="eastAsia"/>
          <w:b/>
          <w:bCs/>
          <w:sz w:val="24"/>
          <w:szCs w:val="24"/>
        </w:rPr>
      </w:pPr>
      <w:bookmarkStart w:id="201" w:name="_Toc989029"/>
      <w:bookmarkStart w:id="202" w:name="_Toc226021241"/>
      <w:r>
        <w:rPr>
          <w:rFonts w:ascii="宋体" w:eastAsia="宋体" w:hAnsi="宋体" w:cs="宋体"/>
          <w:b/>
          <w:bCs/>
          <w:sz w:val="24"/>
          <w:szCs w:val="24"/>
        </w:rPr>
        <w:t>四、股份回购在报告期的具体实施情况</w:t>
      </w:r>
      <w:bookmarkEnd w:id="201"/>
      <w:bookmarkEnd w:id="202"/>
    </w:p>
    <w:p w14:paraId="2CA5F5F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股份回购的实施进展情况</w:t>
      </w:r>
    </w:p>
    <w:p w14:paraId="75D9DB3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1BAFE8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采用集中竞价交易方式减持回购股份的实施进展情况</w:t>
      </w:r>
    </w:p>
    <w:p w14:paraId="3DC37A8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F3F6B34" w14:textId="77777777" w:rsidR="004B4BE6" w:rsidRDefault="008639E9">
      <w:pPr>
        <w:pStyle w:val="2"/>
        <w:spacing w:before="300" w:after="300" w:line="320" w:lineRule="exact"/>
        <w:rPr>
          <w:rFonts w:ascii="宋体" w:eastAsia="宋体" w:hAnsi="宋体" w:cs="宋体" w:hint="eastAsia"/>
          <w:b/>
          <w:bCs/>
          <w:sz w:val="24"/>
          <w:szCs w:val="24"/>
        </w:rPr>
      </w:pPr>
      <w:bookmarkStart w:id="203" w:name="_Toc989030"/>
      <w:bookmarkStart w:id="204" w:name="_Toc226021242"/>
      <w:r>
        <w:rPr>
          <w:rFonts w:ascii="宋体" w:eastAsia="宋体" w:hAnsi="宋体" w:cs="宋体"/>
          <w:b/>
          <w:bCs/>
          <w:sz w:val="24"/>
          <w:szCs w:val="24"/>
        </w:rPr>
        <w:t>五、优先股相关情况</w:t>
      </w:r>
      <w:bookmarkEnd w:id="203"/>
      <w:bookmarkEnd w:id="204"/>
    </w:p>
    <w:p w14:paraId="0F00502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A10C79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报告期公司不存在优先股。</w:t>
      </w:r>
    </w:p>
    <w:p w14:paraId="10C574ED" w14:textId="77777777" w:rsidR="004B4BE6" w:rsidRDefault="008639E9">
      <w:pPr>
        <w:rPr>
          <w:rFonts w:hint="eastAsia"/>
        </w:rPr>
      </w:pPr>
      <w:r>
        <w:br w:type="page"/>
      </w:r>
    </w:p>
    <w:p w14:paraId="02235AC1" w14:textId="77777777" w:rsidR="004B4BE6" w:rsidRDefault="008639E9">
      <w:pPr>
        <w:pStyle w:val="headingh1"/>
        <w:spacing w:before="340" w:after="330" w:line="773" w:lineRule="exact"/>
        <w:jc w:val="center"/>
        <w:rPr>
          <w:rFonts w:ascii="宋体" w:eastAsia="宋体" w:hAnsi="宋体" w:cs="宋体" w:hint="eastAsia"/>
          <w:b/>
          <w:bCs/>
          <w:sz w:val="32"/>
          <w:szCs w:val="32"/>
        </w:rPr>
      </w:pPr>
      <w:bookmarkStart w:id="205" w:name="_Toc226021243"/>
      <w:r>
        <w:rPr>
          <w:rFonts w:ascii="宋体" w:eastAsia="宋体" w:hAnsi="宋体" w:cs="宋体"/>
          <w:b/>
          <w:bCs/>
          <w:sz w:val="32"/>
          <w:szCs w:val="32"/>
        </w:rPr>
        <w:lastRenderedPageBreak/>
        <w:t>第七节 债券相关情况</w:t>
      </w:r>
      <w:bookmarkEnd w:id="205"/>
    </w:p>
    <w:p w14:paraId="215D498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2D96D80" w14:textId="77777777" w:rsidR="004B4BE6" w:rsidRDefault="008639E9">
      <w:pPr>
        <w:rPr>
          <w:rFonts w:hint="eastAsia"/>
        </w:rPr>
      </w:pPr>
      <w:r>
        <w:br w:type="page"/>
      </w:r>
    </w:p>
    <w:p w14:paraId="3A4A823F" w14:textId="77777777" w:rsidR="004B4BE6" w:rsidRDefault="008639E9">
      <w:pPr>
        <w:pStyle w:val="headingh1"/>
        <w:spacing w:before="340" w:after="330" w:line="773" w:lineRule="exact"/>
        <w:jc w:val="center"/>
        <w:rPr>
          <w:rFonts w:ascii="宋体" w:eastAsia="宋体" w:hAnsi="宋体" w:cs="宋体" w:hint="eastAsia"/>
          <w:b/>
          <w:bCs/>
          <w:sz w:val="32"/>
          <w:szCs w:val="32"/>
        </w:rPr>
      </w:pPr>
      <w:bookmarkStart w:id="206" w:name="_Toc226021244"/>
      <w:r>
        <w:rPr>
          <w:rFonts w:ascii="宋体" w:eastAsia="宋体" w:hAnsi="宋体" w:cs="宋体"/>
          <w:b/>
          <w:bCs/>
          <w:sz w:val="32"/>
          <w:szCs w:val="32"/>
        </w:rPr>
        <w:lastRenderedPageBreak/>
        <w:t>第八节 财务报告</w:t>
      </w:r>
      <w:bookmarkEnd w:id="206"/>
    </w:p>
    <w:p w14:paraId="57736DF2" w14:textId="77777777" w:rsidR="004B4BE6" w:rsidRDefault="008639E9">
      <w:pPr>
        <w:pStyle w:val="2"/>
        <w:spacing w:before="300" w:after="300" w:line="320" w:lineRule="exact"/>
        <w:rPr>
          <w:rFonts w:ascii="宋体" w:eastAsia="宋体" w:hAnsi="宋体" w:cs="宋体" w:hint="eastAsia"/>
          <w:b/>
          <w:bCs/>
          <w:sz w:val="24"/>
          <w:szCs w:val="24"/>
        </w:rPr>
      </w:pPr>
      <w:bookmarkStart w:id="207" w:name="_Toc989033"/>
      <w:bookmarkStart w:id="208" w:name="_Toc226021245"/>
      <w:r>
        <w:rPr>
          <w:rFonts w:ascii="宋体" w:eastAsia="宋体" w:hAnsi="宋体" w:cs="宋体"/>
          <w:b/>
          <w:bCs/>
          <w:sz w:val="24"/>
          <w:szCs w:val="24"/>
        </w:rPr>
        <w:t>一、审计报告</w:t>
      </w:r>
      <w:bookmarkEnd w:id="207"/>
      <w:bookmarkEnd w:id="208"/>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7DCEE59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24DCC9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审计意见类型</w:t>
            </w:r>
          </w:p>
        </w:tc>
        <w:tc>
          <w:tcPr>
            <w:tcW w:w="4820" w:type="dxa"/>
            <w:tcBorders>
              <w:top w:val="single" w:sz="2" w:space="0" w:color="auto"/>
              <w:left w:val="single" w:sz="2" w:space="0" w:color="auto"/>
              <w:bottom w:val="single" w:sz="2" w:space="0" w:color="auto"/>
              <w:right w:val="single" w:sz="2" w:space="0" w:color="auto"/>
            </w:tcBorders>
            <w:vAlign w:val="center"/>
          </w:tcPr>
          <w:p w14:paraId="7DAD562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标准的无保留意见</w:t>
            </w:r>
          </w:p>
        </w:tc>
      </w:tr>
      <w:tr w:rsidR="004B4BE6" w14:paraId="42AA35A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54AD77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审计报告签署日期</w:t>
            </w:r>
          </w:p>
        </w:tc>
        <w:tc>
          <w:tcPr>
            <w:tcW w:w="4820" w:type="dxa"/>
            <w:tcBorders>
              <w:top w:val="single" w:sz="2" w:space="0" w:color="auto"/>
              <w:left w:val="single" w:sz="2" w:space="0" w:color="auto"/>
              <w:bottom w:val="single" w:sz="2" w:space="0" w:color="auto"/>
              <w:right w:val="single" w:sz="2" w:space="0" w:color="auto"/>
            </w:tcBorders>
            <w:vAlign w:val="center"/>
          </w:tcPr>
          <w:p w14:paraId="233851E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2026年04月01日</w:t>
            </w:r>
          </w:p>
        </w:tc>
      </w:tr>
      <w:tr w:rsidR="004B4BE6" w14:paraId="2E79198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6D9066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审计机构名称</w:t>
            </w:r>
          </w:p>
        </w:tc>
        <w:tc>
          <w:tcPr>
            <w:tcW w:w="4820" w:type="dxa"/>
            <w:tcBorders>
              <w:top w:val="single" w:sz="2" w:space="0" w:color="auto"/>
              <w:left w:val="single" w:sz="2" w:space="0" w:color="auto"/>
              <w:bottom w:val="single" w:sz="2" w:space="0" w:color="auto"/>
              <w:right w:val="single" w:sz="2" w:space="0" w:color="auto"/>
            </w:tcBorders>
            <w:vAlign w:val="center"/>
          </w:tcPr>
          <w:p w14:paraId="1ED6B8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中兴华会计师事务所（特殊普通合伙）</w:t>
            </w:r>
          </w:p>
        </w:tc>
      </w:tr>
      <w:tr w:rsidR="004B4BE6" w14:paraId="60BCD64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6D509B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审计报告文号</w:t>
            </w:r>
          </w:p>
        </w:tc>
        <w:tc>
          <w:tcPr>
            <w:tcW w:w="4820" w:type="dxa"/>
            <w:tcBorders>
              <w:top w:val="single" w:sz="2" w:space="0" w:color="auto"/>
              <w:left w:val="single" w:sz="2" w:space="0" w:color="auto"/>
              <w:bottom w:val="single" w:sz="2" w:space="0" w:color="auto"/>
              <w:right w:val="single" w:sz="2" w:space="0" w:color="auto"/>
            </w:tcBorders>
            <w:vAlign w:val="center"/>
          </w:tcPr>
          <w:p w14:paraId="65E36C4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中兴华审字（2026）第00004589号</w:t>
            </w:r>
          </w:p>
        </w:tc>
      </w:tr>
      <w:tr w:rsidR="004B4BE6" w14:paraId="74FFE491"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77615E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注册会计师姓名</w:t>
            </w:r>
          </w:p>
        </w:tc>
        <w:tc>
          <w:tcPr>
            <w:tcW w:w="4820" w:type="dxa"/>
            <w:tcBorders>
              <w:top w:val="single" w:sz="2" w:space="0" w:color="auto"/>
              <w:left w:val="single" w:sz="2" w:space="0" w:color="auto"/>
              <w:bottom w:val="single" w:sz="2" w:space="0" w:color="auto"/>
              <w:right w:val="single" w:sz="2" w:space="0" w:color="auto"/>
            </w:tcBorders>
            <w:vAlign w:val="center"/>
          </w:tcPr>
          <w:p w14:paraId="1832EEC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吕建幕、王阿丽</w:t>
            </w:r>
          </w:p>
        </w:tc>
      </w:tr>
    </w:tbl>
    <w:p w14:paraId="17F0946D" w14:textId="77777777" w:rsidR="004B4BE6" w:rsidRDefault="008639E9">
      <w:pPr>
        <w:spacing w:before="100" w:after="100" w:line="240" w:lineRule="exact"/>
        <w:jc w:val="center"/>
        <w:rPr>
          <w:rFonts w:ascii="宋体" w:eastAsia="宋体" w:hAnsi="宋体" w:cs="宋体" w:hint="eastAsia"/>
          <w:sz w:val="18"/>
          <w:szCs w:val="18"/>
        </w:rPr>
      </w:pPr>
      <w:r>
        <w:rPr>
          <w:rFonts w:ascii="宋体" w:eastAsia="宋体" w:hAnsi="宋体" w:cs="宋体"/>
          <w:sz w:val="18"/>
          <w:szCs w:val="18"/>
        </w:rPr>
        <w:t>审计报告正文</w:t>
      </w:r>
    </w:p>
    <w:p w14:paraId="037AD5EB" w14:textId="77777777" w:rsidR="008639E9" w:rsidRDefault="008639E9">
      <w:pPr>
        <w:pStyle w:val="a3"/>
        <w:spacing w:before="156" w:beforeAutospacing="0" w:after="0" w:afterAutospacing="0" w:line="360" w:lineRule="auto"/>
        <w:jc w:val="both"/>
        <w:divId w:val="29502703"/>
        <w:rPr>
          <w:rFonts w:ascii="Times New Roman" w:hAnsi="Times New Roman" w:cs="Times New Roman"/>
          <w:sz w:val="21"/>
          <w:szCs w:val="21"/>
        </w:rPr>
      </w:pPr>
      <w:r>
        <w:rPr>
          <w:rStyle w:val="a4"/>
          <w:rFonts w:cs="Times New Roman" w:hint="eastAsia"/>
        </w:rPr>
        <w:t>软控股份有限公司全体股东：</w:t>
      </w:r>
    </w:p>
    <w:p w14:paraId="1A6D5451" w14:textId="77777777" w:rsidR="008639E9" w:rsidRDefault="008639E9">
      <w:pPr>
        <w:pStyle w:val="a3"/>
        <w:spacing w:before="156" w:beforeAutospacing="0" w:after="0" w:afterAutospacing="0" w:line="360" w:lineRule="auto"/>
        <w:jc w:val="both"/>
        <w:divId w:val="29502703"/>
        <w:rPr>
          <w:rFonts w:ascii="Times New Roman" w:hAnsi="Times New Roman" w:cs="Times New Roman"/>
          <w:sz w:val="21"/>
          <w:szCs w:val="21"/>
        </w:rPr>
      </w:pPr>
      <w:r>
        <w:rPr>
          <w:rStyle w:val="a4"/>
          <w:rFonts w:cs="Times New Roman" w:hint="eastAsia"/>
        </w:rPr>
        <w:t>   一、审计意见</w:t>
      </w:r>
    </w:p>
    <w:p w14:paraId="6F4866E3"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我们审计了软控股份有限公司（以下简称“软控股份”、“贵公司”）财务报表，包括2025年12月31日的合并及母公司资产负债表，2025年度的合并及母公司利润表、合并及母公司现金流量表、合并及母公司股东权益变动表以及相关财务报表附注。</w:t>
      </w:r>
    </w:p>
    <w:p w14:paraId="47A00CE6"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我们认为，后附的财务报表在所有重大方面按照企业会计准则的规定编制，公允反映了软控股份2025年12月31日合并及母公司的财务状况以及2025年度合并及母公司的经营成果和现金流量。</w:t>
      </w:r>
    </w:p>
    <w:p w14:paraId="621BA5E6"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Style w:val="a4"/>
          <w:rFonts w:cs="Times New Roman" w:hint="eastAsia"/>
        </w:rPr>
        <w:t>二、形成审计意见的基础</w:t>
      </w:r>
    </w:p>
    <w:p w14:paraId="59B85A4B"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我们按照中国注册会计师审计准则的规定执行了审计工作。审计报告的“注册会计师对财务报表审计的责任”部分进一步阐述了我们在这些准则下的责任。按照中国注册会计师独立性准则和中国注册会计师职业道德守则，我们独立于软控股份，并履行了职业道德方面的其他责任。我们相信，我们获取的审计证据是充分、适当的，为发表审计意见提供了基础。</w:t>
      </w:r>
    </w:p>
    <w:p w14:paraId="106CE51D"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Style w:val="a4"/>
          <w:rFonts w:cs="Times New Roman" w:hint="eastAsia"/>
        </w:rPr>
        <w:t>三、关键审计事项</w:t>
      </w:r>
    </w:p>
    <w:p w14:paraId="3C9E324C"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关键审计事项是我们根据职业判断，认为对本期财务报表审计最为重要的事项。这些事项的应对以对财务报表整体进行审计并形成意见为背景，我们不对这些事项单独发表意见。</w:t>
      </w:r>
      <w:r>
        <w:rPr>
          <w:rFonts w:cs="Arial" w:hint="eastAsia"/>
        </w:rPr>
        <w:t>我们确定下列事项是需要在审计报告中沟通的关键审计事项。</w:t>
      </w:r>
    </w:p>
    <w:p w14:paraId="1BFC6042" w14:textId="77777777" w:rsidR="008639E9" w:rsidRDefault="008639E9">
      <w:pPr>
        <w:pStyle w:val="a3"/>
        <w:spacing w:before="0" w:beforeAutospacing="0" w:after="0" w:afterAutospacing="0" w:line="360" w:lineRule="auto"/>
        <w:ind w:firstLine="482"/>
        <w:jc w:val="both"/>
        <w:divId w:val="29502703"/>
        <w:rPr>
          <w:rFonts w:ascii="Times New Roman" w:hAnsi="Times New Roman" w:cs="Times New Roman"/>
          <w:sz w:val="21"/>
          <w:szCs w:val="21"/>
        </w:rPr>
      </w:pPr>
      <w:r>
        <w:rPr>
          <w:rStyle w:val="a4"/>
          <w:rFonts w:cs="Times New Roman" w:hint="eastAsia"/>
        </w:rPr>
        <w:t>（一）收入的确认</w:t>
      </w:r>
    </w:p>
    <w:p w14:paraId="3C0584DD" w14:textId="77777777" w:rsidR="008639E9" w:rsidRDefault="008639E9">
      <w:pPr>
        <w:pStyle w:val="a3"/>
        <w:spacing w:before="0" w:beforeAutospacing="0" w:after="0" w:afterAutospacing="0" w:line="360" w:lineRule="auto"/>
        <w:ind w:firstLine="482"/>
        <w:jc w:val="both"/>
        <w:divId w:val="29502703"/>
        <w:rPr>
          <w:rFonts w:ascii="Times New Roman" w:hAnsi="Times New Roman" w:cs="Times New Roman"/>
          <w:sz w:val="21"/>
          <w:szCs w:val="21"/>
        </w:rPr>
      </w:pPr>
      <w:r>
        <w:rPr>
          <w:rStyle w:val="a4"/>
          <w:rFonts w:ascii="Times New Roman" w:hAnsi="Times New Roman" w:cs="Times New Roman"/>
        </w:rPr>
        <w:t>1</w:t>
      </w:r>
      <w:r>
        <w:rPr>
          <w:rStyle w:val="a4"/>
          <w:rFonts w:cs="Times New Roman" w:hint="eastAsia"/>
        </w:rPr>
        <w:t>、事项描述</w:t>
      </w:r>
    </w:p>
    <w:p w14:paraId="3AC6F7AA"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lastRenderedPageBreak/>
        <w:t>如贵公司财务报表附注五、28及附注七、43所示，于2025年度，贵公司合并财务报表中主营业务的收入为8,080,897,237.34元，其中绝大部分为机械设备的销售收入，根据销售合同约定，通常以产品完成安装调试并验收合格后确认销售收入。</w:t>
      </w:r>
    </w:p>
    <w:p w14:paraId="7E180561"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由于收入是贵公司的关键业绩指标之一，从而存在管理层为了达到特定目标或期望而操纵收入确认时点的固有风险，因此我们将贵公司收入确认识别为关键审计事项。</w:t>
      </w:r>
    </w:p>
    <w:p w14:paraId="7A934528" w14:textId="77777777" w:rsidR="008639E9" w:rsidRDefault="008639E9">
      <w:pPr>
        <w:pStyle w:val="a3"/>
        <w:spacing w:before="0" w:beforeAutospacing="0" w:after="0" w:afterAutospacing="0" w:line="360" w:lineRule="auto"/>
        <w:ind w:firstLine="482"/>
        <w:jc w:val="both"/>
        <w:divId w:val="29502703"/>
        <w:rPr>
          <w:rFonts w:ascii="Times New Roman" w:hAnsi="Times New Roman" w:cs="Times New Roman"/>
          <w:sz w:val="21"/>
          <w:szCs w:val="21"/>
        </w:rPr>
      </w:pPr>
      <w:r>
        <w:rPr>
          <w:rStyle w:val="a4"/>
          <w:rFonts w:ascii="Times New Roman" w:hAnsi="Times New Roman" w:cs="Times New Roman"/>
        </w:rPr>
        <w:t>2</w:t>
      </w:r>
      <w:r>
        <w:rPr>
          <w:rStyle w:val="a4"/>
          <w:rFonts w:cs="Times New Roman" w:hint="eastAsia"/>
        </w:rPr>
        <w:t>、审计应对</w:t>
      </w:r>
    </w:p>
    <w:p w14:paraId="7ED11786"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w:t>
      </w:r>
      <w:r>
        <w:rPr>
          <w:rFonts w:ascii="Arial" w:hAnsi="Arial" w:cs="Arial"/>
        </w:rPr>
        <w:t>1</w:t>
      </w:r>
      <w:r>
        <w:rPr>
          <w:rFonts w:cs="Times New Roman" w:hint="eastAsia"/>
        </w:rPr>
        <w:t>）</w:t>
      </w:r>
      <w:r>
        <w:rPr>
          <w:rFonts w:cs="Arial" w:hint="eastAsia"/>
        </w:rPr>
        <w:t>了解和评价管理层与收入确认相关的关键内部控制的设计和运行有效性；</w:t>
      </w:r>
    </w:p>
    <w:p w14:paraId="36806398"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w:t>
      </w:r>
      <w:r>
        <w:rPr>
          <w:rFonts w:ascii="Arial" w:hAnsi="Arial" w:cs="Arial"/>
        </w:rPr>
        <w:t>2</w:t>
      </w:r>
      <w:r>
        <w:rPr>
          <w:rFonts w:cs="Times New Roman" w:hint="eastAsia"/>
        </w:rPr>
        <w:t>）从销售合同中选取样本进行检查，识别与商品控制权转移相关的合同条款与条件</w:t>
      </w:r>
      <w:r>
        <w:rPr>
          <w:rFonts w:cs="Arial" w:hint="eastAsia"/>
        </w:rPr>
        <w:t>，评价贵公司的收入确认时点是否符合企业会计准则的要求；</w:t>
      </w:r>
    </w:p>
    <w:p w14:paraId="7679980E"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w:t>
      </w:r>
      <w:r>
        <w:rPr>
          <w:rFonts w:ascii="Arial" w:hAnsi="Arial" w:cs="Arial"/>
        </w:rPr>
        <w:t>3</w:t>
      </w:r>
      <w:r>
        <w:rPr>
          <w:rFonts w:cs="Times New Roman" w:hint="eastAsia"/>
        </w:rPr>
        <w:t>）</w:t>
      </w:r>
      <w:r>
        <w:rPr>
          <w:rFonts w:cs="Arial" w:hint="eastAsia"/>
        </w:rPr>
        <w:t>从本年记录的收入交易中选取样本，核对销售合同及验收单</w:t>
      </w:r>
      <w:r>
        <w:rPr>
          <w:rFonts w:cs="Times New Roman" w:hint="eastAsia"/>
        </w:rPr>
        <w:t>等支撑性文件，</w:t>
      </w:r>
      <w:r>
        <w:rPr>
          <w:rFonts w:cs="Arial" w:hint="eastAsia"/>
        </w:rPr>
        <w:t>评价相关收入确认是否符合贵公司收入确认的会计政策；</w:t>
      </w:r>
    </w:p>
    <w:p w14:paraId="31CB491F"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w:t>
      </w:r>
      <w:r>
        <w:rPr>
          <w:rFonts w:ascii="Arial" w:hAnsi="Arial" w:cs="Arial"/>
        </w:rPr>
        <w:t>4</w:t>
      </w:r>
      <w:r>
        <w:rPr>
          <w:rFonts w:cs="Times New Roman" w:hint="eastAsia"/>
        </w:rPr>
        <w:t>）</w:t>
      </w:r>
      <w:r>
        <w:rPr>
          <w:rFonts w:cs="Arial" w:hint="eastAsia"/>
        </w:rPr>
        <w:t>从本年记录的收入交易中选取样本，函证相应客户的营业收入金额及应收账款余额，确认双方对产品的验收合格是否达成一致，计量是否准确；</w:t>
      </w:r>
    </w:p>
    <w:p w14:paraId="5EC103CD"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w:t>
      </w:r>
      <w:r>
        <w:rPr>
          <w:rFonts w:ascii="Arial" w:hAnsi="Arial" w:cs="Arial"/>
        </w:rPr>
        <w:t>5</w:t>
      </w:r>
      <w:r>
        <w:rPr>
          <w:rFonts w:cs="Times New Roman" w:hint="eastAsia"/>
        </w:rPr>
        <w:t>）</w:t>
      </w:r>
      <w:r>
        <w:rPr>
          <w:rFonts w:cs="Arial" w:hint="eastAsia"/>
        </w:rPr>
        <w:t>从资产负债表日前后记录的收入交易中选取样本，核对验收单及其他支持性文件，以评价收入是否被记录于恰当的会计期间</w:t>
      </w:r>
      <w:r>
        <w:rPr>
          <w:rFonts w:cs="Times New Roman" w:hint="eastAsia"/>
        </w:rPr>
        <w:t>；</w:t>
      </w:r>
    </w:p>
    <w:p w14:paraId="2DBBABA3"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w:t>
      </w:r>
      <w:r>
        <w:rPr>
          <w:rFonts w:ascii="Arial" w:hAnsi="Arial" w:cs="Arial"/>
        </w:rPr>
        <w:t>6</w:t>
      </w:r>
      <w:r>
        <w:rPr>
          <w:rFonts w:cs="Times New Roman" w:hint="eastAsia"/>
        </w:rPr>
        <w:t>）选取本年度符合特定风险标准的收入会计分录，检查相关支持性文件。</w:t>
      </w:r>
    </w:p>
    <w:p w14:paraId="13B44FBA" w14:textId="77777777" w:rsidR="008639E9" w:rsidRDefault="008639E9">
      <w:pPr>
        <w:pStyle w:val="a3"/>
        <w:spacing w:before="0" w:beforeAutospacing="0" w:after="0" w:afterAutospacing="0" w:line="360" w:lineRule="auto"/>
        <w:ind w:firstLine="482"/>
        <w:jc w:val="both"/>
        <w:divId w:val="29502703"/>
        <w:rPr>
          <w:rFonts w:ascii="Times New Roman" w:hAnsi="Times New Roman" w:cs="Times New Roman"/>
          <w:sz w:val="21"/>
          <w:szCs w:val="21"/>
        </w:rPr>
      </w:pPr>
      <w:r>
        <w:rPr>
          <w:rStyle w:val="a4"/>
          <w:rFonts w:cs="Times New Roman" w:hint="eastAsia"/>
        </w:rPr>
        <w:t>（二）在产品账面价值的确认</w:t>
      </w:r>
    </w:p>
    <w:p w14:paraId="07635F4D" w14:textId="77777777" w:rsidR="008639E9" w:rsidRDefault="008639E9">
      <w:pPr>
        <w:pStyle w:val="a3"/>
        <w:spacing w:before="0" w:beforeAutospacing="0" w:after="0" w:afterAutospacing="0" w:line="360" w:lineRule="auto"/>
        <w:ind w:firstLine="482"/>
        <w:jc w:val="both"/>
        <w:divId w:val="29502703"/>
        <w:rPr>
          <w:rFonts w:ascii="Times New Roman" w:hAnsi="Times New Roman" w:cs="Times New Roman"/>
          <w:sz w:val="21"/>
          <w:szCs w:val="21"/>
        </w:rPr>
      </w:pPr>
      <w:r>
        <w:rPr>
          <w:rStyle w:val="a4"/>
          <w:rFonts w:ascii="Times New Roman" w:hAnsi="Times New Roman" w:cs="Times New Roman"/>
        </w:rPr>
        <w:t>1</w:t>
      </w:r>
      <w:r>
        <w:rPr>
          <w:rStyle w:val="a4"/>
          <w:rFonts w:cs="Times New Roman" w:hint="eastAsia"/>
        </w:rPr>
        <w:t>、事项描述</w:t>
      </w:r>
    </w:p>
    <w:p w14:paraId="0A4BC074" w14:textId="4E5E00E4"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Arial" w:hint="eastAsia"/>
        </w:rPr>
        <w:t>如贵公司财务报表附注五、</w:t>
      </w:r>
      <w:r>
        <w:rPr>
          <w:rFonts w:ascii="Arial" w:hAnsi="Arial" w:cs="Arial"/>
        </w:rPr>
        <w:t>13</w:t>
      </w:r>
      <w:r>
        <w:rPr>
          <w:rFonts w:cs="Arial" w:hint="eastAsia"/>
        </w:rPr>
        <w:t>及附注七、</w:t>
      </w:r>
      <w:r>
        <w:rPr>
          <w:rFonts w:ascii="Arial" w:hAnsi="Arial" w:cs="Arial"/>
        </w:rPr>
        <w:t>8</w:t>
      </w:r>
      <w:r>
        <w:rPr>
          <w:rFonts w:cs="Arial" w:hint="eastAsia"/>
        </w:rPr>
        <w:t>所示，</w:t>
      </w:r>
      <w:r>
        <w:rPr>
          <w:rFonts w:ascii="Arial" w:hAnsi="Arial" w:cs="Arial"/>
        </w:rPr>
        <w:t>2025</w:t>
      </w:r>
      <w:r>
        <w:rPr>
          <w:rFonts w:cs="Arial" w:hint="eastAsia"/>
        </w:rPr>
        <w:t>年</w:t>
      </w:r>
      <w:r>
        <w:rPr>
          <w:rFonts w:ascii="Arial" w:hAnsi="Arial" w:cs="Arial"/>
        </w:rPr>
        <w:t>12</w:t>
      </w:r>
      <w:r>
        <w:rPr>
          <w:rFonts w:cs="Arial" w:hint="eastAsia"/>
        </w:rPr>
        <w:t>月</w:t>
      </w:r>
      <w:r>
        <w:rPr>
          <w:rFonts w:ascii="Arial" w:hAnsi="Arial" w:cs="Arial"/>
        </w:rPr>
        <w:t>31</w:t>
      </w:r>
      <w:r>
        <w:rPr>
          <w:rFonts w:cs="Arial" w:hint="eastAsia"/>
        </w:rPr>
        <w:t>日贵公司合并财务报表中存货账面价值8,142,955,815.69元，其中在产品账面价值7</w:t>
      </w:r>
      <w:r w:rsidR="00BF0D96">
        <w:rPr>
          <w:rFonts w:cs="Arial" w:hint="eastAsia"/>
        </w:rPr>
        <w:t>,</w:t>
      </w:r>
      <w:r>
        <w:rPr>
          <w:rFonts w:cs="Arial" w:hint="eastAsia"/>
        </w:rPr>
        <w:t>316,572,353.79</w:t>
      </w:r>
      <w:r>
        <w:rPr>
          <w:rFonts w:cs="Times New Roman" w:hint="eastAsia"/>
        </w:rPr>
        <w:t>元</w:t>
      </w:r>
      <w:r>
        <w:rPr>
          <w:rFonts w:cs="Arial" w:hint="eastAsia"/>
        </w:rPr>
        <w:t>，占比89.85%。</w:t>
      </w:r>
    </w:p>
    <w:p w14:paraId="1722CD74"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Arial" w:hint="eastAsia"/>
        </w:rPr>
        <w:t>贵公司的在产品的主要构成为针对不同客户进行设计制造的橡胶装备，橡胶装备间的可替代性弱，具有定制性强、生产安装调试周期长等特性，因此我们将贵公司在产品账面价值的确认识别为关键审计事项。</w:t>
      </w:r>
    </w:p>
    <w:p w14:paraId="2D308E2B" w14:textId="77777777" w:rsidR="008639E9" w:rsidRDefault="008639E9">
      <w:pPr>
        <w:pStyle w:val="a3"/>
        <w:spacing w:before="0" w:beforeAutospacing="0" w:after="0" w:afterAutospacing="0" w:line="360" w:lineRule="auto"/>
        <w:ind w:firstLine="482"/>
        <w:jc w:val="both"/>
        <w:divId w:val="29502703"/>
        <w:rPr>
          <w:rFonts w:ascii="Times New Roman" w:hAnsi="Times New Roman" w:cs="Times New Roman"/>
          <w:sz w:val="21"/>
          <w:szCs w:val="21"/>
        </w:rPr>
      </w:pPr>
      <w:r>
        <w:rPr>
          <w:rStyle w:val="a4"/>
          <w:rFonts w:ascii="Times New Roman" w:hAnsi="Times New Roman" w:cs="Times New Roman"/>
        </w:rPr>
        <w:t>2</w:t>
      </w:r>
      <w:r>
        <w:rPr>
          <w:rStyle w:val="a4"/>
          <w:rFonts w:cs="Times New Roman" w:hint="eastAsia"/>
        </w:rPr>
        <w:t>、审计应对</w:t>
      </w:r>
    </w:p>
    <w:p w14:paraId="3ACAD5D9"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w:t>
      </w:r>
      <w:r>
        <w:rPr>
          <w:rFonts w:ascii="Arial" w:hAnsi="Arial" w:cs="Arial"/>
        </w:rPr>
        <w:t>1</w:t>
      </w:r>
      <w:r>
        <w:rPr>
          <w:rFonts w:cs="Times New Roman" w:hint="eastAsia"/>
        </w:rPr>
        <w:t>）</w:t>
      </w:r>
      <w:r>
        <w:rPr>
          <w:rFonts w:cs="Arial" w:hint="eastAsia"/>
        </w:rPr>
        <w:t>了解管理层与存货管理相关的内部控制，并评价这些内部控制的设计和运行的有效性；</w:t>
      </w:r>
    </w:p>
    <w:p w14:paraId="127AB196"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w:t>
      </w:r>
      <w:r>
        <w:rPr>
          <w:rFonts w:ascii="Arial" w:hAnsi="Arial" w:cs="Arial"/>
        </w:rPr>
        <w:t>2</w:t>
      </w:r>
      <w:r>
        <w:rPr>
          <w:rFonts w:cs="Times New Roman" w:hint="eastAsia"/>
        </w:rPr>
        <w:t>）</w:t>
      </w:r>
      <w:r>
        <w:rPr>
          <w:rFonts w:cs="Arial" w:hint="eastAsia"/>
        </w:rPr>
        <w:t>获取期末在产品余额明细表，结合本年度的新签订单和验收订单，分析在产品的数量变动是否与订单的签订和验收情况相匹配；</w:t>
      </w:r>
    </w:p>
    <w:p w14:paraId="07FB9379"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lastRenderedPageBreak/>
        <w:t>（</w:t>
      </w:r>
      <w:r>
        <w:rPr>
          <w:rFonts w:ascii="Arial" w:hAnsi="Arial" w:cs="Arial"/>
        </w:rPr>
        <w:t>3</w:t>
      </w:r>
      <w:r>
        <w:rPr>
          <w:rFonts w:cs="Times New Roman" w:hint="eastAsia"/>
        </w:rPr>
        <w:t>）</w:t>
      </w:r>
      <w:r>
        <w:rPr>
          <w:rFonts w:cs="Arial" w:hint="eastAsia"/>
        </w:rPr>
        <w:t>结合对期末在产品的监盘、以及客户现场走访，核实合同的执行情况和在产品的状况；</w:t>
      </w:r>
    </w:p>
    <w:p w14:paraId="5955437A"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w:t>
      </w:r>
      <w:r>
        <w:rPr>
          <w:rFonts w:ascii="Arial" w:hAnsi="Arial" w:cs="Arial"/>
        </w:rPr>
        <w:t>4</w:t>
      </w:r>
      <w:r>
        <w:rPr>
          <w:rFonts w:cs="Times New Roman" w:hint="eastAsia"/>
        </w:rPr>
        <w:t>）</w:t>
      </w:r>
      <w:r>
        <w:rPr>
          <w:rFonts w:cs="Arial" w:hint="eastAsia"/>
        </w:rPr>
        <w:t>获取长期未验收的在产品明细表，了解未验收原因，结合已收到的项目进度款，判断在产品项目是否已发生了减值；</w:t>
      </w:r>
    </w:p>
    <w:p w14:paraId="370A73D7"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w:t>
      </w:r>
      <w:r>
        <w:rPr>
          <w:rFonts w:ascii="Arial" w:hAnsi="Arial" w:cs="Arial"/>
        </w:rPr>
        <w:t>5</w:t>
      </w:r>
      <w:r>
        <w:rPr>
          <w:rFonts w:cs="Times New Roman" w:hint="eastAsia"/>
        </w:rPr>
        <w:t>）</w:t>
      </w:r>
      <w:r>
        <w:rPr>
          <w:rFonts w:cs="Arial" w:hint="eastAsia"/>
        </w:rPr>
        <w:t>获取存货跌价准备计算表，检查是否按公司相关会计政策执行，检查以前年度计提的存货跌价准备本期的变化情况等，分析存货跌价准备计提是否充分；</w:t>
      </w:r>
    </w:p>
    <w:p w14:paraId="270AD4C0"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w:t>
      </w:r>
      <w:r>
        <w:rPr>
          <w:rFonts w:ascii="Arial" w:hAnsi="Arial" w:cs="Arial"/>
        </w:rPr>
        <w:t>6</w:t>
      </w:r>
      <w:r>
        <w:rPr>
          <w:rFonts w:cs="Times New Roman" w:hint="eastAsia"/>
        </w:rPr>
        <w:t>）</w:t>
      </w:r>
      <w:r>
        <w:rPr>
          <w:rFonts w:cs="Arial" w:hint="eastAsia"/>
        </w:rPr>
        <w:t>与管理层和治理层就计提存货跌价准备计提的依据和结果进行了讨论。</w:t>
      </w:r>
    </w:p>
    <w:p w14:paraId="659094D4"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Style w:val="a4"/>
          <w:rFonts w:cs="Times New Roman" w:hint="eastAsia"/>
        </w:rPr>
        <w:t>四、其他信息</w:t>
      </w:r>
    </w:p>
    <w:p w14:paraId="76AA6300"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软控股份管理层（以下简称管理层）对其他信息负责。其他信息包括软控股份2025年度报告中涵盖的信息，但不包括财务报表和我们的审计报告。</w:t>
      </w:r>
    </w:p>
    <w:p w14:paraId="01A4FCFA"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 xml:space="preserve">我们对财务报表发表的审计意见不涵盖其他信息，我们也不对其他信息发表任何形式的鉴证结论。 </w:t>
      </w:r>
    </w:p>
    <w:p w14:paraId="3189AD9B"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 xml:space="preserve">结合我们对财务报表的审计，我们的责任是阅读其他信息，在此过程中，考虑其他信息是否与财务报表或我们在审计过程中了解到的情况存在重大不一致或者似乎存在重大错报。 </w:t>
      </w:r>
    </w:p>
    <w:p w14:paraId="09D5E24A"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基于我们已执行的工作，如果我们确定其他信息存在重大错报，我们应当报告该事实。在这方面，我们无任何事项需要报告。</w:t>
      </w:r>
    </w:p>
    <w:p w14:paraId="6D56DABA"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Style w:val="a4"/>
          <w:rFonts w:cs="Times New Roman" w:hint="eastAsia"/>
        </w:rPr>
        <w:t>五、管理层和治理层对财务报表的责任</w:t>
      </w:r>
    </w:p>
    <w:p w14:paraId="38120FB7"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管理层负责按照企业会计准则的规定编制财务报表，使其实现公允反映，并设计、执行和维护必要的内部控制，以使财务报表不存在由于舞弊或错误导致的重大错报。</w:t>
      </w:r>
    </w:p>
    <w:p w14:paraId="27F19E32"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在编制财务报表时，管理层负责评估软控股份的持续经营能力，披露与持续经营相关的事项（如适用），并运用持续经营假设，除非管理层计划清算软控股份、终止运营或别无其他现实的选择。</w:t>
      </w:r>
    </w:p>
    <w:p w14:paraId="7B4EBF46"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治理层负责监督软控股份的财务报告过程。</w:t>
      </w:r>
    </w:p>
    <w:p w14:paraId="170CDBD7"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Style w:val="a4"/>
          <w:rFonts w:cs="Times New Roman" w:hint="eastAsia"/>
        </w:rPr>
        <w:t>六、注册会计师对财务报表审计的责任</w:t>
      </w:r>
    </w:p>
    <w:p w14:paraId="635A80E0"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舞弊或错误导致，如果合理预期错报单独或汇总起来可能影响财务报表使用者依据财务报表作出的经济决策，则通常认为错报是重大的。</w:t>
      </w:r>
    </w:p>
    <w:p w14:paraId="220EECF1"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lastRenderedPageBreak/>
        <w:t xml:space="preserve">在按照审计准则执行审计的过程中，我们运用了职业判断，保持了职业怀疑。同时，我们也执行以下工作： </w:t>
      </w:r>
    </w:p>
    <w:p w14:paraId="31A48BAE"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 xml:space="preserve">（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 </w:t>
      </w:r>
    </w:p>
    <w:p w14:paraId="108F598C"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（2）了解与审计相关的内部控制，以设计恰当的审计程序。</w:t>
      </w:r>
    </w:p>
    <w:p w14:paraId="666B0056"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（3）评价管理层选用会计政策的恰当性和作出会计估计及相关披露的合理性。</w:t>
      </w:r>
    </w:p>
    <w:p w14:paraId="31F8D117"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 xml:space="preserve">（4）对管理层使用持续经营假设的恰当性得出结论。同时，根据获取的审计证据，就可能导致对软控股份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软控股份不能持续经营。 </w:t>
      </w:r>
    </w:p>
    <w:p w14:paraId="317A1DC6"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 xml:space="preserve">（5）评价财务报表的总体列报、结构和内容，并评价财务报表是否公允反映相关交易和事项。 </w:t>
      </w:r>
    </w:p>
    <w:p w14:paraId="34D4F42C"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 xml:space="preserve">（6）就软控股份中实体或业务活动的财务信息获取充分、适当的审计证据，以对财务报表发表意见。我们负责指导、监督和执行集团审计。我们对审计意见承担全部责任。 </w:t>
      </w:r>
    </w:p>
    <w:p w14:paraId="68A7FB26"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 xml:space="preserve">我们与治理层就计划的审计范围、时间安排和重大审计发现等事项进行沟通，包括沟通我们在审计中识别出的值得关注的内部控制缺陷。 </w:t>
      </w:r>
    </w:p>
    <w:p w14:paraId="0F5ABF5E" w14:textId="77777777" w:rsidR="008639E9" w:rsidRDefault="008639E9">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我们还就已遵守与独立性相关的职业道德要求向治理层提供声明，并与治理层沟通可能被合理认为影响我们独立性的所有关系和其他事项，以及相关的防范措施（如适用）。</w:t>
      </w:r>
    </w:p>
    <w:p w14:paraId="6B3412B9" w14:textId="6545A653" w:rsidR="008639E9" w:rsidRDefault="008639E9" w:rsidP="00746C83">
      <w:pPr>
        <w:pStyle w:val="a3"/>
        <w:spacing w:before="0" w:beforeAutospacing="0" w:after="0" w:afterAutospacing="0" w:line="360" w:lineRule="auto"/>
        <w:ind w:firstLine="480"/>
        <w:jc w:val="both"/>
        <w:divId w:val="29502703"/>
        <w:rPr>
          <w:rFonts w:ascii="Times New Roman" w:hAnsi="Times New Roman" w:cs="Times New Roman"/>
          <w:sz w:val="21"/>
          <w:szCs w:val="21"/>
        </w:rPr>
      </w:pPr>
      <w:r>
        <w:rPr>
          <w:rFonts w:cs="Times New Roman" w:hint="eastAsia"/>
        </w:rPr>
        <w:t xml:space="preserve">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 </w:t>
      </w:r>
    </w:p>
    <w:p w14:paraId="47BF42BC" w14:textId="77777777" w:rsidR="008639E9" w:rsidRDefault="008639E9">
      <w:pPr>
        <w:pStyle w:val="a3"/>
        <w:spacing w:before="31" w:beforeAutospacing="0" w:after="31" w:afterAutospacing="0" w:line="360" w:lineRule="auto"/>
        <w:ind w:firstLine="200"/>
        <w:jc w:val="both"/>
        <w:divId w:val="29502703"/>
        <w:rPr>
          <w:rFonts w:ascii="Times New Roman" w:hAnsi="Times New Roman" w:cs="Times New Roman"/>
          <w:sz w:val="21"/>
          <w:szCs w:val="21"/>
        </w:rPr>
      </w:pPr>
      <w:r>
        <w:rPr>
          <w:rFonts w:cs="Times New Roman" w:hint="eastAsia"/>
        </w:rPr>
        <w:t> </w:t>
      </w:r>
    </w:p>
    <w:p w14:paraId="0F700622" w14:textId="77777777" w:rsidR="008639E9" w:rsidRDefault="008639E9">
      <w:pPr>
        <w:pStyle w:val="a3"/>
        <w:spacing w:before="31" w:beforeAutospacing="0" w:after="31" w:afterAutospacing="0" w:line="360" w:lineRule="auto"/>
        <w:ind w:firstLine="200"/>
        <w:jc w:val="both"/>
        <w:divId w:val="29502703"/>
        <w:rPr>
          <w:rFonts w:ascii="Times New Roman" w:hAnsi="Times New Roman" w:cs="Times New Roman"/>
          <w:sz w:val="21"/>
          <w:szCs w:val="21"/>
        </w:rPr>
      </w:pPr>
      <w:r>
        <w:rPr>
          <w:rFonts w:cs="Times New Roman" w:hint="eastAsia"/>
        </w:rPr>
        <w:t> </w:t>
      </w:r>
    </w:p>
    <w:p w14:paraId="57A8060A" w14:textId="77777777" w:rsidR="008639E9" w:rsidRDefault="008639E9">
      <w:pPr>
        <w:pStyle w:val="a3"/>
        <w:spacing w:before="31" w:beforeAutospacing="0" w:after="31" w:afterAutospacing="0" w:line="360" w:lineRule="auto"/>
        <w:ind w:firstLine="200"/>
        <w:jc w:val="both"/>
        <w:divId w:val="29502703"/>
        <w:rPr>
          <w:rFonts w:ascii="Times New Roman" w:hAnsi="Times New Roman" w:cs="Times New Roman"/>
          <w:sz w:val="21"/>
          <w:szCs w:val="21"/>
        </w:rPr>
      </w:pPr>
      <w:r>
        <w:rPr>
          <w:rFonts w:cs="Times New Roman" w:hint="eastAsia"/>
        </w:rPr>
        <w:t> </w:t>
      </w:r>
    </w:p>
    <w:p w14:paraId="63FC969B" w14:textId="1660B565" w:rsidR="008639E9" w:rsidRDefault="008639E9">
      <w:pPr>
        <w:pStyle w:val="a3"/>
        <w:spacing w:before="31" w:beforeAutospacing="0" w:after="31" w:afterAutospacing="0"/>
        <w:ind w:left="1320" w:hanging="1320"/>
        <w:jc w:val="both"/>
        <w:divId w:val="29502703"/>
        <w:rPr>
          <w:rFonts w:ascii="Times New Roman" w:hAnsi="Times New Roman" w:cs="Times New Roman"/>
          <w:sz w:val="21"/>
          <w:szCs w:val="21"/>
        </w:rPr>
      </w:pPr>
      <w:r>
        <w:rPr>
          <w:rFonts w:cs="Times New Roman" w:hint="eastAsia"/>
        </w:rPr>
        <w:lastRenderedPageBreak/>
        <w:t>中兴华会计师事务所（特殊普通合伙）  中国注册会计师：</w:t>
      </w:r>
      <w:r w:rsidR="00BF0D96">
        <w:rPr>
          <w:rFonts w:cs="Times New Roman" w:hint="eastAsia"/>
        </w:rPr>
        <w:t>吕建幕</w:t>
      </w:r>
    </w:p>
    <w:p w14:paraId="6C2AA481" w14:textId="77777777" w:rsidR="008639E9" w:rsidRDefault="008639E9">
      <w:pPr>
        <w:pStyle w:val="a3"/>
        <w:spacing w:before="31" w:beforeAutospacing="0" w:after="31" w:afterAutospacing="0" w:line="600" w:lineRule="auto"/>
        <w:ind w:left="1155" w:firstLine="3240"/>
        <w:jc w:val="both"/>
        <w:divId w:val="29502703"/>
        <w:rPr>
          <w:rFonts w:ascii="Times New Roman" w:hAnsi="Times New Roman" w:cs="Times New Roman"/>
          <w:sz w:val="21"/>
          <w:szCs w:val="21"/>
        </w:rPr>
      </w:pPr>
      <w:r>
        <w:rPr>
          <w:rFonts w:cs="Times New Roman" w:hint="eastAsia"/>
        </w:rPr>
        <w:t>（项目合伙人）         </w:t>
      </w:r>
    </w:p>
    <w:p w14:paraId="3AF5CDCB" w14:textId="4DC1E8D7" w:rsidR="008639E9" w:rsidRDefault="008639E9">
      <w:pPr>
        <w:pStyle w:val="a3"/>
        <w:spacing w:before="31" w:beforeAutospacing="0" w:after="31" w:afterAutospacing="0" w:line="720" w:lineRule="auto"/>
        <w:ind w:firstLine="1320"/>
        <w:jc w:val="both"/>
        <w:divId w:val="29502703"/>
        <w:rPr>
          <w:rFonts w:ascii="Times New Roman" w:hAnsi="Times New Roman" w:cs="Times New Roman"/>
          <w:sz w:val="21"/>
          <w:szCs w:val="21"/>
        </w:rPr>
      </w:pPr>
      <w:r>
        <w:rPr>
          <w:rFonts w:cs="Times New Roman" w:hint="eastAsia"/>
        </w:rPr>
        <w:t xml:space="preserve">中国·北京               中国注册会计师： </w:t>
      </w:r>
      <w:r w:rsidR="00BF0D96">
        <w:rPr>
          <w:rFonts w:cs="Times New Roman" w:hint="eastAsia"/>
        </w:rPr>
        <w:t>王阿丽</w:t>
      </w:r>
    </w:p>
    <w:p w14:paraId="02E4B200" w14:textId="001F7C7A" w:rsidR="008639E9" w:rsidRDefault="008639E9">
      <w:pPr>
        <w:pStyle w:val="a3"/>
        <w:spacing w:before="31" w:beforeAutospacing="0" w:after="31" w:afterAutospacing="0" w:line="360" w:lineRule="auto"/>
        <w:ind w:firstLine="200"/>
        <w:jc w:val="both"/>
        <w:divId w:val="29502703"/>
        <w:rPr>
          <w:rFonts w:ascii="Times New Roman" w:hAnsi="Times New Roman" w:cs="Times New Roman"/>
          <w:sz w:val="21"/>
          <w:szCs w:val="21"/>
        </w:rPr>
      </w:pPr>
      <w:r>
        <w:rPr>
          <w:rFonts w:cs="Times New Roman" w:hint="eastAsia"/>
        </w:rPr>
        <w:t xml:space="preserve">                           2026年4月1日     </w:t>
      </w:r>
      <w:r>
        <w:rPr>
          <w:rFonts w:cs="Times New Roman" w:hint="eastAsia"/>
          <w:sz w:val="22"/>
          <w:szCs w:val="22"/>
        </w:rPr>
        <w:t>  </w:t>
      </w:r>
    </w:p>
    <w:p w14:paraId="1A8D67E5" w14:textId="77777777" w:rsidR="004B4BE6" w:rsidRDefault="008639E9">
      <w:pPr>
        <w:pStyle w:val="2"/>
        <w:spacing w:before="300" w:after="300" w:line="320" w:lineRule="exact"/>
        <w:rPr>
          <w:rFonts w:ascii="宋体" w:eastAsia="宋体" w:hAnsi="宋体" w:cs="宋体" w:hint="eastAsia"/>
          <w:b/>
          <w:bCs/>
          <w:sz w:val="24"/>
          <w:szCs w:val="24"/>
        </w:rPr>
      </w:pPr>
      <w:bookmarkStart w:id="209" w:name="_Toc989034"/>
      <w:bookmarkStart w:id="210" w:name="_Toc226021246"/>
      <w:r>
        <w:rPr>
          <w:rFonts w:ascii="宋体" w:eastAsia="宋体" w:hAnsi="宋体" w:cs="宋体"/>
          <w:b/>
          <w:bCs/>
          <w:sz w:val="24"/>
          <w:szCs w:val="24"/>
        </w:rPr>
        <w:t>二、财务报表</w:t>
      </w:r>
      <w:bookmarkEnd w:id="209"/>
      <w:bookmarkEnd w:id="210"/>
    </w:p>
    <w:p w14:paraId="3DD7710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财务附注中报表的单位为：元</w:t>
      </w:r>
    </w:p>
    <w:p w14:paraId="0D179979" w14:textId="77777777" w:rsidR="004B4BE6" w:rsidRDefault="008639E9">
      <w:pPr>
        <w:pStyle w:val="3"/>
        <w:spacing w:line="280" w:lineRule="exact"/>
        <w:jc w:val="left"/>
        <w:rPr>
          <w:rFonts w:ascii="宋体" w:hAnsi="宋体" w:cs="宋体" w:hint="eastAsia"/>
          <w:b/>
          <w:bCs/>
        </w:rPr>
      </w:pPr>
      <w:bookmarkStart w:id="211" w:name="_Toc989035"/>
      <w:r>
        <w:rPr>
          <w:rFonts w:ascii="宋体" w:hAnsi="宋体" w:cs="宋体"/>
          <w:b/>
          <w:bCs/>
        </w:rPr>
        <w:t>1、合并资产负债表</w:t>
      </w:r>
      <w:bookmarkEnd w:id="211"/>
    </w:p>
    <w:p w14:paraId="5D67637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编制单位：软控股份有限公司</w:t>
      </w:r>
    </w:p>
    <w:p w14:paraId="625FA206" w14:textId="77777777" w:rsidR="004B4BE6" w:rsidRDefault="004B4BE6">
      <w:pPr>
        <w:spacing w:line="240" w:lineRule="exact"/>
        <w:jc w:val="center"/>
        <w:rPr>
          <w:rFonts w:ascii="宋体" w:eastAsia="宋体" w:hAnsi="宋体" w:cs="宋体" w:hint="eastAsia"/>
          <w:sz w:val="18"/>
          <w:szCs w:val="18"/>
        </w:rPr>
      </w:pPr>
    </w:p>
    <w:p w14:paraId="09D7993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5A87CE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1CE4E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869F0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8EB37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32E2E5E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126EA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2C1FDE"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CF2C49" w14:textId="77777777" w:rsidR="004B4BE6" w:rsidRDefault="004B4BE6">
            <w:pPr>
              <w:rPr>
                <w:rFonts w:hint="eastAsia"/>
              </w:rPr>
            </w:pPr>
          </w:p>
        </w:tc>
      </w:tr>
      <w:tr w:rsidR="004B4BE6" w14:paraId="694972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9AB2A6"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5AC45B1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4,362,257,294.09</w:t>
            </w:r>
          </w:p>
        </w:tc>
        <w:tc>
          <w:tcPr>
            <w:tcW w:w="3213" w:type="dxa"/>
            <w:tcBorders>
              <w:top w:val="single" w:sz="2" w:space="0" w:color="auto"/>
              <w:left w:val="single" w:sz="2" w:space="0" w:color="auto"/>
              <w:bottom w:val="single" w:sz="2" w:space="0" w:color="auto"/>
              <w:right w:val="single" w:sz="2" w:space="0" w:color="auto"/>
            </w:tcBorders>
            <w:vAlign w:val="center"/>
          </w:tcPr>
          <w:p w14:paraId="39E6E0C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3,617,369,470.90</w:t>
            </w:r>
          </w:p>
        </w:tc>
      </w:tr>
      <w:tr w:rsidR="004B4BE6" w14:paraId="70C90D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AD2FC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14:paraId="2C0F2842"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883794" w14:textId="77777777" w:rsidR="004B4BE6" w:rsidRDefault="004B4BE6">
            <w:pPr>
              <w:spacing w:line="240" w:lineRule="exact"/>
              <w:jc w:val="right"/>
              <w:rPr>
                <w:rFonts w:ascii="宋体" w:eastAsia="宋体" w:hAnsi="宋体" w:cs="宋体" w:hint="eastAsia"/>
                <w:sz w:val="18"/>
                <w:szCs w:val="18"/>
              </w:rPr>
            </w:pPr>
          </w:p>
        </w:tc>
      </w:tr>
      <w:tr w:rsidR="004B4BE6" w14:paraId="523BB5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0B13BE"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14:paraId="00015A3C"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EEF6D2A" w14:textId="77777777" w:rsidR="004B4BE6" w:rsidRDefault="004B4BE6">
            <w:pPr>
              <w:spacing w:line="240" w:lineRule="exact"/>
              <w:jc w:val="right"/>
              <w:rPr>
                <w:rFonts w:ascii="宋体" w:eastAsia="宋体" w:hAnsi="宋体" w:cs="宋体" w:hint="eastAsia"/>
                <w:sz w:val="18"/>
                <w:szCs w:val="18"/>
              </w:rPr>
            </w:pPr>
          </w:p>
        </w:tc>
      </w:tr>
      <w:tr w:rsidR="004B4BE6" w14:paraId="3456B9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9CD443"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3687FEC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780,000,000.00</w:t>
            </w:r>
          </w:p>
        </w:tc>
        <w:tc>
          <w:tcPr>
            <w:tcW w:w="3213" w:type="dxa"/>
            <w:tcBorders>
              <w:top w:val="single" w:sz="2" w:space="0" w:color="auto"/>
              <w:left w:val="single" w:sz="2" w:space="0" w:color="auto"/>
              <w:bottom w:val="single" w:sz="2" w:space="0" w:color="auto"/>
              <w:right w:val="single" w:sz="2" w:space="0" w:color="auto"/>
            </w:tcBorders>
            <w:vAlign w:val="center"/>
          </w:tcPr>
          <w:p w14:paraId="1A4717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1,125,001,001.03</w:t>
            </w:r>
          </w:p>
        </w:tc>
      </w:tr>
      <w:tr w:rsidR="004B4BE6" w14:paraId="6621A34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2951BB"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12316FB1"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969D6A" w14:textId="77777777" w:rsidR="004B4BE6" w:rsidRDefault="004B4BE6">
            <w:pPr>
              <w:spacing w:line="240" w:lineRule="exact"/>
              <w:jc w:val="right"/>
              <w:rPr>
                <w:rFonts w:ascii="宋体" w:eastAsia="宋体" w:hAnsi="宋体" w:cs="宋体" w:hint="eastAsia"/>
                <w:sz w:val="18"/>
                <w:szCs w:val="18"/>
              </w:rPr>
            </w:pPr>
          </w:p>
        </w:tc>
      </w:tr>
      <w:tr w:rsidR="004B4BE6" w14:paraId="000E72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80D3D9"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704C008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855,467,264.54</w:t>
            </w:r>
          </w:p>
        </w:tc>
        <w:tc>
          <w:tcPr>
            <w:tcW w:w="3213" w:type="dxa"/>
            <w:tcBorders>
              <w:top w:val="single" w:sz="2" w:space="0" w:color="auto"/>
              <w:left w:val="single" w:sz="2" w:space="0" w:color="auto"/>
              <w:bottom w:val="single" w:sz="2" w:space="0" w:color="auto"/>
              <w:right w:val="single" w:sz="2" w:space="0" w:color="auto"/>
            </w:tcBorders>
            <w:vAlign w:val="center"/>
          </w:tcPr>
          <w:p w14:paraId="2EBC121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1,004,066,516.10</w:t>
            </w:r>
          </w:p>
        </w:tc>
      </w:tr>
      <w:tr w:rsidR="004B4BE6" w14:paraId="464B8B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4CF9D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3519818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1,456,535,310.64</w:t>
            </w:r>
          </w:p>
        </w:tc>
        <w:tc>
          <w:tcPr>
            <w:tcW w:w="3213" w:type="dxa"/>
            <w:tcBorders>
              <w:top w:val="single" w:sz="2" w:space="0" w:color="auto"/>
              <w:left w:val="single" w:sz="2" w:space="0" w:color="auto"/>
              <w:bottom w:val="single" w:sz="2" w:space="0" w:color="auto"/>
              <w:right w:val="single" w:sz="2" w:space="0" w:color="auto"/>
            </w:tcBorders>
            <w:vAlign w:val="center"/>
          </w:tcPr>
          <w:p w14:paraId="2E8BDA8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1,036,504,318.51</w:t>
            </w:r>
          </w:p>
        </w:tc>
      </w:tr>
      <w:tr w:rsidR="004B4BE6" w14:paraId="678D5B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28A7D4"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41BB4A9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45,995,709.29</w:t>
            </w:r>
          </w:p>
        </w:tc>
        <w:tc>
          <w:tcPr>
            <w:tcW w:w="3213" w:type="dxa"/>
            <w:tcBorders>
              <w:top w:val="single" w:sz="2" w:space="0" w:color="auto"/>
              <w:left w:val="single" w:sz="2" w:space="0" w:color="auto"/>
              <w:bottom w:val="single" w:sz="2" w:space="0" w:color="auto"/>
              <w:right w:val="single" w:sz="2" w:space="0" w:color="auto"/>
            </w:tcBorders>
            <w:vAlign w:val="center"/>
          </w:tcPr>
          <w:p w14:paraId="4929E6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167,080,244.66</w:t>
            </w:r>
          </w:p>
        </w:tc>
      </w:tr>
      <w:tr w:rsidR="004B4BE6" w14:paraId="74B5B0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04E6E8"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181B212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288,604,943.96</w:t>
            </w:r>
          </w:p>
        </w:tc>
        <w:tc>
          <w:tcPr>
            <w:tcW w:w="3213" w:type="dxa"/>
            <w:tcBorders>
              <w:top w:val="single" w:sz="2" w:space="0" w:color="auto"/>
              <w:left w:val="single" w:sz="2" w:space="0" w:color="auto"/>
              <w:bottom w:val="single" w:sz="2" w:space="0" w:color="auto"/>
              <w:right w:val="single" w:sz="2" w:space="0" w:color="auto"/>
            </w:tcBorders>
            <w:vAlign w:val="center"/>
          </w:tcPr>
          <w:p w14:paraId="63D4C5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257,119,622.99</w:t>
            </w:r>
          </w:p>
        </w:tc>
      </w:tr>
      <w:tr w:rsidR="004B4BE6" w14:paraId="6528A4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349299"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14:paraId="70E8F948"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4B0292E" w14:textId="77777777" w:rsidR="004B4BE6" w:rsidRDefault="004B4BE6">
            <w:pPr>
              <w:spacing w:line="240" w:lineRule="exact"/>
              <w:jc w:val="right"/>
              <w:rPr>
                <w:rFonts w:ascii="宋体" w:eastAsia="宋体" w:hAnsi="宋体" w:cs="宋体" w:hint="eastAsia"/>
                <w:sz w:val="18"/>
                <w:szCs w:val="18"/>
              </w:rPr>
            </w:pPr>
          </w:p>
        </w:tc>
      </w:tr>
      <w:tr w:rsidR="004B4BE6" w14:paraId="4FF9A8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39A85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35FC0645"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08957CA" w14:textId="77777777" w:rsidR="004B4BE6" w:rsidRDefault="004B4BE6">
            <w:pPr>
              <w:spacing w:line="240" w:lineRule="exact"/>
              <w:jc w:val="right"/>
              <w:rPr>
                <w:rFonts w:ascii="宋体" w:eastAsia="宋体" w:hAnsi="宋体" w:cs="宋体" w:hint="eastAsia"/>
                <w:sz w:val="18"/>
                <w:szCs w:val="18"/>
              </w:rPr>
            </w:pPr>
          </w:p>
        </w:tc>
      </w:tr>
      <w:tr w:rsidR="004B4BE6" w14:paraId="69F85D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B80D6B"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2AE792DF"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FA360D" w14:textId="77777777" w:rsidR="004B4BE6" w:rsidRDefault="004B4BE6">
            <w:pPr>
              <w:spacing w:line="240" w:lineRule="exact"/>
              <w:jc w:val="right"/>
              <w:rPr>
                <w:rFonts w:ascii="宋体" w:eastAsia="宋体" w:hAnsi="宋体" w:cs="宋体" w:hint="eastAsia"/>
                <w:sz w:val="18"/>
                <w:szCs w:val="18"/>
              </w:rPr>
            </w:pPr>
          </w:p>
        </w:tc>
      </w:tr>
      <w:tr w:rsidR="004B4BE6" w14:paraId="3CF56A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2E7E3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2AAD62B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47,255,034.84</w:t>
            </w:r>
          </w:p>
        </w:tc>
        <w:tc>
          <w:tcPr>
            <w:tcW w:w="3213" w:type="dxa"/>
            <w:tcBorders>
              <w:top w:val="single" w:sz="2" w:space="0" w:color="auto"/>
              <w:left w:val="single" w:sz="2" w:space="0" w:color="auto"/>
              <w:bottom w:val="single" w:sz="2" w:space="0" w:color="auto"/>
              <w:right w:val="single" w:sz="2" w:space="0" w:color="auto"/>
            </w:tcBorders>
            <w:vAlign w:val="center"/>
          </w:tcPr>
          <w:p w14:paraId="58B1ED9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46,596,297.16</w:t>
            </w:r>
          </w:p>
        </w:tc>
      </w:tr>
      <w:tr w:rsidR="004B4BE6" w14:paraId="133B26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09D24D"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49D5A5F2"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44C03D1" w14:textId="77777777" w:rsidR="004B4BE6" w:rsidRDefault="004B4BE6">
            <w:pPr>
              <w:spacing w:line="240" w:lineRule="exact"/>
              <w:jc w:val="right"/>
              <w:rPr>
                <w:rFonts w:ascii="宋体" w:eastAsia="宋体" w:hAnsi="宋体" w:cs="宋体" w:hint="eastAsia"/>
                <w:sz w:val="18"/>
                <w:szCs w:val="18"/>
              </w:rPr>
            </w:pPr>
          </w:p>
        </w:tc>
      </w:tr>
      <w:tr w:rsidR="004B4BE6" w14:paraId="107731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473B5F" w14:textId="77777777" w:rsidR="004B4BE6" w:rsidRDefault="008639E9">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4ABD8F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2,545,454.55</w:t>
            </w:r>
          </w:p>
        </w:tc>
        <w:tc>
          <w:tcPr>
            <w:tcW w:w="3213" w:type="dxa"/>
            <w:tcBorders>
              <w:top w:val="single" w:sz="2" w:space="0" w:color="auto"/>
              <w:left w:val="single" w:sz="2" w:space="0" w:color="auto"/>
              <w:bottom w:val="single" w:sz="2" w:space="0" w:color="auto"/>
              <w:right w:val="single" w:sz="2" w:space="0" w:color="auto"/>
            </w:tcBorders>
            <w:vAlign w:val="center"/>
          </w:tcPr>
          <w:p w14:paraId="65412D64" w14:textId="77777777" w:rsidR="004B4BE6" w:rsidRDefault="004B4BE6">
            <w:pPr>
              <w:spacing w:line="240" w:lineRule="exact"/>
              <w:jc w:val="right"/>
              <w:rPr>
                <w:rFonts w:ascii="宋体" w:eastAsia="宋体" w:hAnsi="宋体" w:cs="宋体" w:hint="eastAsia"/>
                <w:sz w:val="18"/>
                <w:szCs w:val="18"/>
              </w:rPr>
            </w:pPr>
          </w:p>
        </w:tc>
      </w:tr>
      <w:tr w:rsidR="004B4BE6" w14:paraId="48B4838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ACB28B"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474A5377"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70D553" w14:textId="77777777" w:rsidR="004B4BE6" w:rsidRDefault="004B4BE6">
            <w:pPr>
              <w:spacing w:line="240" w:lineRule="exact"/>
              <w:jc w:val="right"/>
              <w:rPr>
                <w:rFonts w:ascii="宋体" w:eastAsia="宋体" w:hAnsi="宋体" w:cs="宋体" w:hint="eastAsia"/>
                <w:sz w:val="18"/>
                <w:szCs w:val="18"/>
              </w:rPr>
            </w:pPr>
          </w:p>
        </w:tc>
      </w:tr>
      <w:tr w:rsidR="004B4BE6" w14:paraId="3644BE9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25C819"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547A57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8,142,955,815.69</w:t>
            </w:r>
          </w:p>
        </w:tc>
        <w:tc>
          <w:tcPr>
            <w:tcW w:w="3213" w:type="dxa"/>
            <w:tcBorders>
              <w:top w:val="single" w:sz="2" w:space="0" w:color="auto"/>
              <w:left w:val="single" w:sz="2" w:space="0" w:color="auto"/>
              <w:bottom w:val="single" w:sz="2" w:space="0" w:color="auto"/>
              <w:right w:val="single" w:sz="2" w:space="0" w:color="auto"/>
            </w:tcBorders>
            <w:vAlign w:val="center"/>
          </w:tcPr>
          <w:p w14:paraId="748BE7B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6,949,578,439.58</w:t>
            </w:r>
          </w:p>
        </w:tc>
      </w:tr>
      <w:tr w:rsidR="004B4BE6" w14:paraId="25018E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510E76"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6EA489A6"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9419BC4" w14:textId="77777777" w:rsidR="004B4BE6" w:rsidRDefault="004B4BE6">
            <w:pPr>
              <w:spacing w:line="240" w:lineRule="exact"/>
              <w:jc w:val="right"/>
              <w:rPr>
                <w:rFonts w:ascii="宋体" w:eastAsia="宋体" w:hAnsi="宋体" w:cs="宋体" w:hint="eastAsia"/>
                <w:sz w:val="18"/>
                <w:szCs w:val="18"/>
              </w:rPr>
            </w:pPr>
          </w:p>
        </w:tc>
      </w:tr>
      <w:tr w:rsidR="004B4BE6" w14:paraId="57BC83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CF940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016EB6AD"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62AE11" w14:textId="77777777" w:rsidR="004B4BE6" w:rsidRDefault="004B4BE6">
            <w:pPr>
              <w:spacing w:line="240" w:lineRule="exact"/>
              <w:jc w:val="right"/>
              <w:rPr>
                <w:rFonts w:ascii="宋体" w:eastAsia="宋体" w:hAnsi="宋体" w:cs="宋体" w:hint="eastAsia"/>
                <w:sz w:val="18"/>
                <w:szCs w:val="18"/>
              </w:rPr>
            </w:pPr>
          </w:p>
        </w:tc>
      </w:tr>
      <w:tr w:rsidR="004B4BE6" w14:paraId="336B071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1C8C44"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403E0B55"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74594D2" w14:textId="77777777" w:rsidR="004B4BE6" w:rsidRDefault="004B4BE6">
            <w:pPr>
              <w:spacing w:line="240" w:lineRule="exact"/>
              <w:jc w:val="right"/>
              <w:rPr>
                <w:rFonts w:ascii="宋体" w:eastAsia="宋体" w:hAnsi="宋体" w:cs="宋体" w:hint="eastAsia"/>
                <w:sz w:val="18"/>
                <w:szCs w:val="18"/>
              </w:rPr>
            </w:pPr>
          </w:p>
        </w:tc>
      </w:tr>
      <w:tr w:rsidR="004B4BE6" w14:paraId="68FF8D7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FAFBA8"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569525C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4,762,327.47</w:t>
            </w:r>
          </w:p>
        </w:tc>
        <w:tc>
          <w:tcPr>
            <w:tcW w:w="3213" w:type="dxa"/>
            <w:tcBorders>
              <w:top w:val="single" w:sz="2" w:space="0" w:color="auto"/>
              <w:left w:val="single" w:sz="2" w:space="0" w:color="auto"/>
              <w:bottom w:val="single" w:sz="2" w:space="0" w:color="auto"/>
              <w:right w:val="single" w:sz="2" w:space="0" w:color="auto"/>
            </w:tcBorders>
            <w:vAlign w:val="center"/>
          </w:tcPr>
          <w:p w14:paraId="32D679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4,622,259.86</w:t>
            </w:r>
          </w:p>
        </w:tc>
      </w:tr>
      <w:tr w:rsidR="004B4BE6" w14:paraId="2E9819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E3255D"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5B1D22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380,254,744.99</w:t>
            </w:r>
          </w:p>
        </w:tc>
        <w:tc>
          <w:tcPr>
            <w:tcW w:w="3213" w:type="dxa"/>
            <w:tcBorders>
              <w:top w:val="single" w:sz="2" w:space="0" w:color="auto"/>
              <w:left w:val="single" w:sz="2" w:space="0" w:color="auto"/>
              <w:bottom w:val="single" w:sz="2" w:space="0" w:color="auto"/>
              <w:right w:val="single" w:sz="2" w:space="0" w:color="auto"/>
            </w:tcBorders>
            <w:vAlign w:val="center"/>
          </w:tcPr>
          <w:p w14:paraId="07BE679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251,497,932.90</w:t>
            </w:r>
          </w:p>
        </w:tc>
      </w:tr>
      <w:tr w:rsidR="004B4BE6" w14:paraId="7B414F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232F3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0CD7CF2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16,364,088,445.51</w:t>
            </w:r>
          </w:p>
        </w:tc>
        <w:tc>
          <w:tcPr>
            <w:tcW w:w="3213" w:type="dxa"/>
            <w:tcBorders>
              <w:top w:val="single" w:sz="2" w:space="0" w:color="auto"/>
              <w:left w:val="single" w:sz="2" w:space="0" w:color="auto"/>
              <w:bottom w:val="single" w:sz="2" w:space="0" w:color="auto"/>
              <w:right w:val="single" w:sz="2" w:space="0" w:color="auto"/>
            </w:tcBorders>
            <w:vAlign w:val="center"/>
          </w:tcPr>
          <w:p w14:paraId="4E3250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14,459,436,103.69</w:t>
            </w:r>
          </w:p>
        </w:tc>
      </w:tr>
      <w:tr w:rsidR="004B4BE6" w14:paraId="21C353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A62E5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4DB26C"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C2D71D" w14:textId="77777777" w:rsidR="004B4BE6" w:rsidRDefault="004B4BE6">
            <w:pPr>
              <w:rPr>
                <w:rFonts w:hint="eastAsia"/>
              </w:rPr>
            </w:pPr>
          </w:p>
        </w:tc>
      </w:tr>
      <w:tr w:rsidR="004B4BE6" w14:paraId="332B67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622333"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lastRenderedPageBreak/>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14:paraId="18ED4481"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69CEB2" w14:textId="77777777" w:rsidR="004B4BE6" w:rsidRDefault="004B4BE6">
            <w:pPr>
              <w:spacing w:line="240" w:lineRule="exact"/>
              <w:jc w:val="right"/>
              <w:rPr>
                <w:rFonts w:ascii="宋体" w:eastAsia="宋体" w:hAnsi="宋体" w:cs="宋体" w:hint="eastAsia"/>
                <w:sz w:val="18"/>
                <w:szCs w:val="18"/>
              </w:rPr>
            </w:pPr>
          </w:p>
        </w:tc>
      </w:tr>
      <w:tr w:rsidR="004B4BE6" w14:paraId="168F3D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31FF66"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501FA2FA"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8BC3020" w14:textId="77777777" w:rsidR="004B4BE6" w:rsidRDefault="004B4BE6">
            <w:pPr>
              <w:spacing w:line="240" w:lineRule="exact"/>
              <w:jc w:val="right"/>
              <w:rPr>
                <w:rFonts w:ascii="宋体" w:eastAsia="宋体" w:hAnsi="宋体" w:cs="宋体" w:hint="eastAsia"/>
                <w:sz w:val="18"/>
                <w:szCs w:val="18"/>
              </w:rPr>
            </w:pPr>
          </w:p>
        </w:tc>
      </w:tr>
      <w:tr w:rsidR="004B4BE6" w14:paraId="0FEAA3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3C0296"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693BF7B3"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C9A8B9C" w14:textId="77777777" w:rsidR="004B4BE6" w:rsidRDefault="004B4BE6">
            <w:pPr>
              <w:spacing w:line="240" w:lineRule="exact"/>
              <w:jc w:val="right"/>
              <w:rPr>
                <w:rFonts w:ascii="宋体" w:eastAsia="宋体" w:hAnsi="宋体" w:cs="宋体" w:hint="eastAsia"/>
                <w:sz w:val="18"/>
                <w:szCs w:val="18"/>
              </w:rPr>
            </w:pPr>
          </w:p>
        </w:tc>
      </w:tr>
      <w:tr w:rsidR="004B4BE6" w14:paraId="3A03CF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944E0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4F8223A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38,110,279.59</w:t>
            </w:r>
          </w:p>
        </w:tc>
        <w:tc>
          <w:tcPr>
            <w:tcW w:w="3213" w:type="dxa"/>
            <w:tcBorders>
              <w:top w:val="single" w:sz="2" w:space="0" w:color="auto"/>
              <w:left w:val="single" w:sz="2" w:space="0" w:color="auto"/>
              <w:bottom w:val="single" w:sz="2" w:space="0" w:color="auto"/>
              <w:right w:val="single" w:sz="2" w:space="0" w:color="auto"/>
            </w:tcBorders>
            <w:vAlign w:val="center"/>
          </w:tcPr>
          <w:p w14:paraId="4E9EB7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42,872,607.06</w:t>
            </w:r>
          </w:p>
        </w:tc>
      </w:tr>
      <w:tr w:rsidR="004B4BE6" w14:paraId="0EC4DA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4B969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51DD68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110,766,352.13</w:t>
            </w:r>
          </w:p>
        </w:tc>
        <w:tc>
          <w:tcPr>
            <w:tcW w:w="3213" w:type="dxa"/>
            <w:tcBorders>
              <w:top w:val="single" w:sz="2" w:space="0" w:color="auto"/>
              <w:left w:val="single" w:sz="2" w:space="0" w:color="auto"/>
              <w:bottom w:val="single" w:sz="2" w:space="0" w:color="auto"/>
              <w:right w:val="single" w:sz="2" w:space="0" w:color="auto"/>
            </w:tcBorders>
            <w:vAlign w:val="center"/>
          </w:tcPr>
          <w:p w14:paraId="360F949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130,298,483.05</w:t>
            </w:r>
          </w:p>
        </w:tc>
      </w:tr>
      <w:tr w:rsidR="004B4BE6" w14:paraId="785E59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0C76D2"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463734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429,616,453.84</w:t>
            </w:r>
          </w:p>
        </w:tc>
        <w:tc>
          <w:tcPr>
            <w:tcW w:w="3213" w:type="dxa"/>
            <w:tcBorders>
              <w:top w:val="single" w:sz="2" w:space="0" w:color="auto"/>
              <w:left w:val="single" w:sz="2" w:space="0" w:color="auto"/>
              <w:bottom w:val="single" w:sz="2" w:space="0" w:color="auto"/>
              <w:right w:val="single" w:sz="2" w:space="0" w:color="auto"/>
            </w:tcBorders>
            <w:vAlign w:val="center"/>
          </w:tcPr>
          <w:p w14:paraId="4EF06BA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422,481,555.12</w:t>
            </w:r>
          </w:p>
        </w:tc>
      </w:tr>
      <w:tr w:rsidR="004B4BE6" w14:paraId="5709E8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8960D1"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6F5409AA"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03B380" w14:textId="77777777" w:rsidR="004B4BE6" w:rsidRDefault="004B4BE6">
            <w:pPr>
              <w:spacing w:line="240" w:lineRule="exact"/>
              <w:jc w:val="right"/>
              <w:rPr>
                <w:rFonts w:ascii="宋体" w:eastAsia="宋体" w:hAnsi="宋体" w:cs="宋体" w:hint="eastAsia"/>
                <w:sz w:val="18"/>
                <w:szCs w:val="18"/>
              </w:rPr>
            </w:pPr>
          </w:p>
        </w:tc>
      </w:tr>
      <w:tr w:rsidR="004B4BE6" w14:paraId="386818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3B907E"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32230B2A"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570187D" w14:textId="77777777" w:rsidR="004B4BE6" w:rsidRDefault="004B4BE6">
            <w:pPr>
              <w:spacing w:line="240" w:lineRule="exact"/>
              <w:jc w:val="right"/>
              <w:rPr>
                <w:rFonts w:ascii="宋体" w:eastAsia="宋体" w:hAnsi="宋体" w:cs="宋体" w:hint="eastAsia"/>
                <w:sz w:val="18"/>
                <w:szCs w:val="18"/>
              </w:rPr>
            </w:pPr>
          </w:p>
        </w:tc>
      </w:tr>
      <w:tr w:rsidR="004B4BE6" w14:paraId="4CC339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8C3C74"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7AF7E8A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2,864,626,861.74</w:t>
            </w:r>
          </w:p>
        </w:tc>
        <w:tc>
          <w:tcPr>
            <w:tcW w:w="3213" w:type="dxa"/>
            <w:tcBorders>
              <w:top w:val="single" w:sz="2" w:space="0" w:color="auto"/>
              <w:left w:val="single" w:sz="2" w:space="0" w:color="auto"/>
              <w:bottom w:val="single" w:sz="2" w:space="0" w:color="auto"/>
              <w:right w:val="single" w:sz="2" w:space="0" w:color="auto"/>
            </w:tcBorders>
            <w:vAlign w:val="center"/>
          </w:tcPr>
          <w:p w14:paraId="13A56FE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2,813,082,897.18</w:t>
            </w:r>
          </w:p>
        </w:tc>
      </w:tr>
      <w:tr w:rsidR="004B4BE6" w14:paraId="660FDF1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8786BE"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0249276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105,695,218.48</w:t>
            </w:r>
          </w:p>
        </w:tc>
        <w:tc>
          <w:tcPr>
            <w:tcW w:w="3213" w:type="dxa"/>
            <w:tcBorders>
              <w:top w:val="single" w:sz="2" w:space="0" w:color="auto"/>
              <w:left w:val="single" w:sz="2" w:space="0" w:color="auto"/>
              <w:bottom w:val="single" w:sz="2" w:space="0" w:color="auto"/>
              <w:right w:val="single" w:sz="2" w:space="0" w:color="auto"/>
            </w:tcBorders>
            <w:vAlign w:val="center"/>
          </w:tcPr>
          <w:p w14:paraId="4B786D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54,366,206.80</w:t>
            </w:r>
          </w:p>
        </w:tc>
      </w:tr>
      <w:tr w:rsidR="004B4BE6" w14:paraId="210CEE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ED7109"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75162249"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D2E3750" w14:textId="77777777" w:rsidR="004B4BE6" w:rsidRDefault="004B4BE6">
            <w:pPr>
              <w:spacing w:line="240" w:lineRule="exact"/>
              <w:jc w:val="right"/>
              <w:rPr>
                <w:rFonts w:ascii="宋体" w:eastAsia="宋体" w:hAnsi="宋体" w:cs="宋体" w:hint="eastAsia"/>
                <w:sz w:val="18"/>
                <w:szCs w:val="18"/>
              </w:rPr>
            </w:pPr>
          </w:p>
        </w:tc>
      </w:tr>
      <w:tr w:rsidR="004B4BE6" w14:paraId="76AB9D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21AB86"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0EBDF492"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5C440E" w14:textId="77777777" w:rsidR="004B4BE6" w:rsidRDefault="004B4BE6">
            <w:pPr>
              <w:spacing w:line="240" w:lineRule="exact"/>
              <w:jc w:val="right"/>
              <w:rPr>
                <w:rFonts w:ascii="宋体" w:eastAsia="宋体" w:hAnsi="宋体" w:cs="宋体" w:hint="eastAsia"/>
                <w:sz w:val="18"/>
                <w:szCs w:val="18"/>
              </w:rPr>
            </w:pPr>
          </w:p>
        </w:tc>
      </w:tr>
      <w:tr w:rsidR="004B4BE6" w14:paraId="5DBFE0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CE13AE"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6CD5B5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58,763,625.46</w:t>
            </w:r>
          </w:p>
        </w:tc>
        <w:tc>
          <w:tcPr>
            <w:tcW w:w="3213" w:type="dxa"/>
            <w:tcBorders>
              <w:top w:val="single" w:sz="2" w:space="0" w:color="auto"/>
              <w:left w:val="single" w:sz="2" w:space="0" w:color="auto"/>
              <w:bottom w:val="single" w:sz="2" w:space="0" w:color="auto"/>
              <w:right w:val="single" w:sz="2" w:space="0" w:color="auto"/>
            </w:tcBorders>
            <w:vAlign w:val="center"/>
          </w:tcPr>
          <w:p w14:paraId="5D9FFD2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73,416,063.25</w:t>
            </w:r>
          </w:p>
        </w:tc>
      </w:tr>
      <w:tr w:rsidR="004B4BE6" w14:paraId="73EFBD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2174DE"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0F8D3D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373,163,704.12</w:t>
            </w:r>
          </w:p>
        </w:tc>
        <w:tc>
          <w:tcPr>
            <w:tcW w:w="3213" w:type="dxa"/>
            <w:tcBorders>
              <w:top w:val="single" w:sz="2" w:space="0" w:color="auto"/>
              <w:left w:val="single" w:sz="2" w:space="0" w:color="auto"/>
              <w:bottom w:val="single" w:sz="2" w:space="0" w:color="auto"/>
              <w:right w:val="single" w:sz="2" w:space="0" w:color="auto"/>
            </w:tcBorders>
            <w:vAlign w:val="center"/>
          </w:tcPr>
          <w:p w14:paraId="387ECF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391,715,840.52</w:t>
            </w:r>
          </w:p>
        </w:tc>
      </w:tr>
      <w:tr w:rsidR="004B4BE6" w14:paraId="3EC8600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3B82A9"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39105B8C"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394CEA5" w14:textId="77777777" w:rsidR="004B4BE6" w:rsidRDefault="004B4BE6">
            <w:pPr>
              <w:spacing w:line="240" w:lineRule="exact"/>
              <w:jc w:val="right"/>
              <w:rPr>
                <w:rFonts w:ascii="宋体" w:eastAsia="宋体" w:hAnsi="宋体" w:cs="宋体" w:hint="eastAsia"/>
                <w:sz w:val="18"/>
                <w:szCs w:val="18"/>
              </w:rPr>
            </w:pPr>
          </w:p>
        </w:tc>
      </w:tr>
      <w:tr w:rsidR="004B4BE6" w14:paraId="03D4C52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194024"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6BBE7D1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5D2D227" w14:textId="77777777" w:rsidR="004B4BE6" w:rsidRDefault="004B4BE6">
            <w:pPr>
              <w:spacing w:line="240" w:lineRule="exact"/>
              <w:jc w:val="right"/>
              <w:rPr>
                <w:rFonts w:ascii="宋体" w:eastAsia="宋体" w:hAnsi="宋体" w:cs="宋体" w:hint="eastAsia"/>
                <w:sz w:val="18"/>
                <w:szCs w:val="18"/>
              </w:rPr>
            </w:pPr>
          </w:p>
        </w:tc>
      </w:tr>
      <w:tr w:rsidR="004B4BE6" w14:paraId="2FF308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9C8911"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54431C7A"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A86337" w14:textId="77777777" w:rsidR="004B4BE6" w:rsidRDefault="004B4BE6">
            <w:pPr>
              <w:spacing w:line="240" w:lineRule="exact"/>
              <w:jc w:val="right"/>
              <w:rPr>
                <w:rFonts w:ascii="宋体" w:eastAsia="宋体" w:hAnsi="宋体" w:cs="宋体" w:hint="eastAsia"/>
                <w:sz w:val="18"/>
                <w:szCs w:val="18"/>
              </w:rPr>
            </w:pPr>
          </w:p>
        </w:tc>
      </w:tr>
      <w:tr w:rsidR="004B4BE6" w14:paraId="3CAFDD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8F6B58"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2E15D361"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5B03DC" w14:textId="77777777" w:rsidR="004B4BE6" w:rsidRDefault="004B4BE6">
            <w:pPr>
              <w:spacing w:line="240" w:lineRule="exact"/>
              <w:jc w:val="right"/>
              <w:rPr>
                <w:rFonts w:ascii="宋体" w:eastAsia="宋体" w:hAnsi="宋体" w:cs="宋体" w:hint="eastAsia"/>
                <w:sz w:val="18"/>
                <w:szCs w:val="18"/>
              </w:rPr>
            </w:pPr>
          </w:p>
        </w:tc>
      </w:tr>
      <w:tr w:rsidR="004B4BE6" w14:paraId="5F7B48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D7E5A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12920D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23,866,855.74</w:t>
            </w:r>
          </w:p>
        </w:tc>
        <w:tc>
          <w:tcPr>
            <w:tcW w:w="3213" w:type="dxa"/>
            <w:tcBorders>
              <w:top w:val="single" w:sz="2" w:space="0" w:color="auto"/>
              <w:left w:val="single" w:sz="2" w:space="0" w:color="auto"/>
              <w:bottom w:val="single" w:sz="2" w:space="0" w:color="auto"/>
              <w:right w:val="single" w:sz="2" w:space="0" w:color="auto"/>
            </w:tcBorders>
            <w:vAlign w:val="center"/>
          </w:tcPr>
          <w:p w14:paraId="080FC16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21,731,511.27</w:t>
            </w:r>
          </w:p>
        </w:tc>
      </w:tr>
      <w:tr w:rsidR="004B4BE6" w14:paraId="7826D4F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90F762"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2F6F1C6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182,893,721.19</w:t>
            </w:r>
          </w:p>
        </w:tc>
        <w:tc>
          <w:tcPr>
            <w:tcW w:w="3213" w:type="dxa"/>
            <w:tcBorders>
              <w:top w:val="single" w:sz="2" w:space="0" w:color="auto"/>
              <w:left w:val="single" w:sz="2" w:space="0" w:color="auto"/>
              <w:bottom w:val="single" w:sz="2" w:space="0" w:color="auto"/>
              <w:right w:val="single" w:sz="2" w:space="0" w:color="auto"/>
            </w:tcBorders>
            <w:vAlign w:val="center"/>
          </w:tcPr>
          <w:p w14:paraId="54A279C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180,482,924.78</w:t>
            </w:r>
          </w:p>
        </w:tc>
      </w:tr>
      <w:tr w:rsidR="004B4BE6" w14:paraId="6F45889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C58D89"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29D367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14,084,662.01</w:t>
            </w:r>
          </w:p>
        </w:tc>
        <w:tc>
          <w:tcPr>
            <w:tcW w:w="3213" w:type="dxa"/>
            <w:tcBorders>
              <w:top w:val="single" w:sz="2" w:space="0" w:color="auto"/>
              <w:left w:val="single" w:sz="2" w:space="0" w:color="auto"/>
              <w:bottom w:val="single" w:sz="2" w:space="0" w:color="auto"/>
              <w:right w:val="single" w:sz="2" w:space="0" w:color="auto"/>
            </w:tcBorders>
            <w:vAlign w:val="center"/>
          </w:tcPr>
          <w:p w14:paraId="2E257D5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24,289,371.32</w:t>
            </w:r>
          </w:p>
        </w:tc>
      </w:tr>
      <w:tr w:rsidR="004B4BE6" w14:paraId="0A6377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95952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5A877E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4,201,587,734.30</w:t>
            </w:r>
          </w:p>
        </w:tc>
        <w:tc>
          <w:tcPr>
            <w:tcW w:w="3213" w:type="dxa"/>
            <w:tcBorders>
              <w:top w:val="single" w:sz="2" w:space="0" w:color="auto"/>
              <w:left w:val="single" w:sz="2" w:space="0" w:color="auto"/>
              <w:bottom w:val="single" w:sz="2" w:space="0" w:color="auto"/>
              <w:right w:val="single" w:sz="2" w:space="0" w:color="auto"/>
            </w:tcBorders>
            <w:vAlign w:val="center"/>
          </w:tcPr>
          <w:p w14:paraId="1B00D7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4,154,737,460.35</w:t>
            </w:r>
          </w:p>
        </w:tc>
      </w:tr>
      <w:tr w:rsidR="004B4BE6" w14:paraId="56D094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E1451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71250B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20,565,676,179.81</w:t>
            </w:r>
          </w:p>
        </w:tc>
        <w:tc>
          <w:tcPr>
            <w:tcW w:w="3213" w:type="dxa"/>
            <w:tcBorders>
              <w:top w:val="single" w:sz="2" w:space="0" w:color="auto"/>
              <w:left w:val="single" w:sz="2" w:space="0" w:color="auto"/>
              <w:bottom w:val="single" w:sz="2" w:space="0" w:color="auto"/>
              <w:right w:val="single" w:sz="2" w:space="0" w:color="auto"/>
            </w:tcBorders>
            <w:vAlign w:val="center"/>
          </w:tcPr>
          <w:p w14:paraId="353BEB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18,614,173,564.04</w:t>
            </w:r>
          </w:p>
        </w:tc>
      </w:tr>
      <w:tr w:rsidR="004B4BE6" w14:paraId="5907D87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E7355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F6D953"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FC02E5" w14:textId="77777777" w:rsidR="004B4BE6" w:rsidRDefault="004B4BE6">
            <w:pPr>
              <w:rPr>
                <w:rFonts w:hint="eastAsia"/>
              </w:rPr>
            </w:pPr>
          </w:p>
        </w:tc>
      </w:tr>
      <w:tr w:rsidR="004B4BE6" w14:paraId="085F2C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074B4F"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3BE0CA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641,074,744.77</w:t>
            </w:r>
          </w:p>
        </w:tc>
        <w:tc>
          <w:tcPr>
            <w:tcW w:w="3213" w:type="dxa"/>
            <w:tcBorders>
              <w:top w:val="single" w:sz="2" w:space="0" w:color="auto"/>
              <w:left w:val="single" w:sz="2" w:space="0" w:color="auto"/>
              <w:bottom w:val="single" w:sz="2" w:space="0" w:color="auto"/>
              <w:right w:val="single" w:sz="2" w:space="0" w:color="auto"/>
            </w:tcBorders>
            <w:vAlign w:val="center"/>
          </w:tcPr>
          <w:p w14:paraId="39C652B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274,787,820.81</w:t>
            </w:r>
          </w:p>
        </w:tc>
      </w:tr>
      <w:tr w:rsidR="004B4BE6" w14:paraId="3011C0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30F521"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14:paraId="5F38CC14"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0F9F3FC" w14:textId="77777777" w:rsidR="004B4BE6" w:rsidRDefault="004B4BE6">
            <w:pPr>
              <w:spacing w:line="240" w:lineRule="exact"/>
              <w:jc w:val="right"/>
              <w:rPr>
                <w:rFonts w:ascii="宋体" w:eastAsia="宋体" w:hAnsi="宋体" w:cs="宋体" w:hint="eastAsia"/>
                <w:sz w:val="18"/>
                <w:szCs w:val="18"/>
              </w:rPr>
            </w:pPr>
          </w:p>
        </w:tc>
      </w:tr>
      <w:tr w:rsidR="004B4BE6" w14:paraId="2A1FC7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0FB9B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14:paraId="5A546A16"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76A834" w14:textId="77777777" w:rsidR="004B4BE6" w:rsidRDefault="004B4BE6">
            <w:pPr>
              <w:spacing w:line="240" w:lineRule="exact"/>
              <w:jc w:val="right"/>
              <w:rPr>
                <w:rFonts w:ascii="宋体" w:eastAsia="宋体" w:hAnsi="宋体" w:cs="宋体" w:hint="eastAsia"/>
                <w:sz w:val="18"/>
                <w:szCs w:val="18"/>
              </w:rPr>
            </w:pPr>
          </w:p>
        </w:tc>
      </w:tr>
      <w:tr w:rsidR="004B4BE6" w14:paraId="7A875F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31A5A5"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2BAC5BA5"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E44A555" w14:textId="77777777" w:rsidR="004B4BE6" w:rsidRDefault="004B4BE6">
            <w:pPr>
              <w:spacing w:line="240" w:lineRule="exact"/>
              <w:jc w:val="right"/>
              <w:rPr>
                <w:rFonts w:ascii="宋体" w:eastAsia="宋体" w:hAnsi="宋体" w:cs="宋体" w:hint="eastAsia"/>
                <w:sz w:val="18"/>
                <w:szCs w:val="18"/>
              </w:rPr>
            </w:pPr>
          </w:p>
        </w:tc>
      </w:tr>
      <w:tr w:rsidR="004B4BE6" w14:paraId="723CD4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781430"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37AB507A"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3B2665" w14:textId="77777777" w:rsidR="004B4BE6" w:rsidRDefault="004B4BE6">
            <w:pPr>
              <w:spacing w:line="240" w:lineRule="exact"/>
              <w:jc w:val="right"/>
              <w:rPr>
                <w:rFonts w:ascii="宋体" w:eastAsia="宋体" w:hAnsi="宋体" w:cs="宋体" w:hint="eastAsia"/>
                <w:sz w:val="18"/>
                <w:szCs w:val="18"/>
              </w:rPr>
            </w:pPr>
          </w:p>
        </w:tc>
      </w:tr>
      <w:tr w:rsidR="004B4BE6" w14:paraId="412678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BF433C"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1E830E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1,847,190,375.39</w:t>
            </w:r>
          </w:p>
        </w:tc>
        <w:tc>
          <w:tcPr>
            <w:tcW w:w="3213" w:type="dxa"/>
            <w:tcBorders>
              <w:top w:val="single" w:sz="2" w:space="0" w:color="auto"/>
              <w:left w:val="single" w:sz="2" w:space="0" w:color="auto"/>
              <w:bottom w:val="single" w:sz="2" w:space="0" w:color="auto"/>
              <w:right w:val="single" w:sz="2" w:space="0" w:color="auto"/>
            </w:tcBorders>
            <w:vAlign w:val="center"/>
          </w:tcPr>
          <w:p w14:paraId="24D2AC3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1,693,596,539.64</w:t>
            </w:r>
          </w:p>
        </w:tc>
      </w:tr>
      <w:tr w:rsidR="004B4BE6" w14:paraId="1487A3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EF65FF"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2A28E4D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2,746,151,018.22</w:t>
            </w:r>
          </w:p>
        </w:tc>
        <w:tc>
          <w:tcPr>
            <w:tcW w:w="3213" w:type="dxa"/>
            <w:tcBorders>
              <w:top w:val="single" w:sz="2" w:space="0" w:color="auto"/>
              <w:left w:val="single" w:sz="2" w:space="0" w:color="auto"/>
              <w:bottom w:val="single" w:sz="2" w:space="0" w:color="auto"/>
              <w:right w:val="single" w:sz="2" w:space="0" w:color="auto"/>
            </w:tcBorders>
            <w:vAlign w:val="center"/>
          </w:tcPr>
          <w:p w14:paraId="7DDFFA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2,540,952,763.13</w:t>
            </w:r>
          </w:p>
        </w:tc>
      </w:tr>
      <w:tr w:rsidR="004B4BE6" w14:paraId="60A439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A89CBB"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09917F6A"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D1B1F1" w14:textId="77777777" w:rsidR="004B4BE6" w:rsidRDefault="004B4BE6">
            <w:pPr>
              <w:spacing w:line="240" w:lineRule="exact"/>
              <w:jc w:val="right"/>
              <w:rPr>
                <w:rFonts w:ascii="宋体" w:eastAsia="宋体" w:hAnsi="宋体" w:cs="宋体" w:hint="eastAsia"/>
                <w:sz w:val="18"/>
                <w:szCs w:val="18"/>
              </w:rPr>
            </w:pPr>
          </w:p>
        </w:tc>
      </w:tr>
      <w:tr w:rsidR="004B4BE6" w14:paraId="6E18B5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39F504"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2579457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6,156,391,699.86</w:t>
            </w:r>
          </w:p>
        </w:tc>
        <w:tc>
          <w:tcPr>
            <w:tcW w:w="3213" w:type="dxa"/>
            <w:tcBorders>
              <w:top w:val="single" w:sz="2" w:space="0" w:color="auto"/>
              <w:left w:val="single" w:sz="2" w:space="0" w:color="auto"/>
              <w:bottom w:val="single" w:sz="2" w:space="0" w:color="auto"/>
              <w:right w:val="single" w:sz="2" w:space="0" w:color="auto"/>
            </w:tcBorders>
            <w:vAlign w:val="center"/>
          </w:tcPr>
          <w:p w14:paraId="386AA3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5,428,373,997.87</w:t>
            </w:r>
          </w:p>
        </w:tc>
      </w:tr>
      <w:tr w:rsidR="004B4BE6" w14:paraId="22C09CE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E84A56"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14:paraId="1E789F62"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8739C9" w14:textId="77777777" w:rsidR="004B4BE6" w:rsidRDefault="004B4BE6">
            <w:pPr>
              <w:spacing w:line="240" w:lineRule="exact"/>
              <w:jc w:val="right"/>
              <w:rPr>
                <w:rFonts w:ascii="宋体" w:eastAsia="宋体" w:hAnsi="宋体" w:cs="宋体" w:hint="eastAsia"/>
                <w:sz w:val="18"/>
                <w:szCs w:val="18"/>
              </w:rPr>
            </w:pPr>
          </w:p>
        </w:tc>
      </w:tr>
      <w:tr w:rsidR="004B4BE6" w14:paraId="7517A1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50FFD2"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14:paraId="0872FF52"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B9B312" w14:textId="77777777" w:rsidR="004B4BE6" w:rsidRDefault="004B4BE6">
            <w:pPr>
              <w:spacing w:line="240" w:lineRule="exact"/>
              <w:jc w:val="right"/>
              <w:rPr>
                <w:rFonts w:ascii="宋体" w:eastAsia="宋体" w:hAnsi="宋体" w:cs="宋体" w:hint="eastAsia"/>
                <w:sz w:val="18"/>
                <w:szCs w:val="18"/>
              </w:rPr>
            </w:pPr>
          </w:p>
        </w:tc>
      </w:tr>
      <w:tr w:rsidR="004B4BE6" w14:paraId="6F62DD7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AB68D3"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14:paraId="18E11FD3"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8EABD6" w14:textId="77777777" w:rsidR="004B4BE6" w:rsidRDefault="004B4BE6">
            <w:pPr>
              <w:spacing w:line="240" w:lineRule="exact"/>
              <w:jc w:val="right"/>
              <w:rPr>
                <w:rFonts w:ascii="宋体" w:eastAsia="宋体" w:hAnsi="宋体" w:cs="宋体" w:hint="eastAsia"/>
                <w:sz w:val="18"/>
                <w:szCs w:val="18"/>
              </w:rPr>
            </w:pPr>
          </w:p>
        </w:tc>
      </w:tr>
      <w:tr w:rsidR="004B4BE6" w14:paraId="685771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D755A8"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14:paraId="65FDDAA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BB3E72" w14:textId="77777777" w:rsidR="004B4BE6" w:rsidRDefault="004B4BE6">
            <w:pPr>
              <w:spacing w:line="240" w:lineRule="exact"/>
              <w:jc w:val="right"/>
              <w:rPr>
                <w:rFonts w:ascii="宋体" w:eastAsia="宋体" w:hAnsi="宋体" w:cs="宋体" w:hint="eastAsia"/>
                <w:sz w:val="18"/>
                <w:szCs w:val="18"/>
              </w:rPr>
            </w:pPr>
          </w:p>
        </w:tc>
      </w:tr>
      <w:tr w:rsidR="004B4BE6" w14:paraId="7A9DA1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9ED744"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51B543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153,914,093.22</w:t>
            </w:r>
          </w:p>
        </w:tc>
        <w:tc>
          <w:tcPr>
            <w:tcW w:w="3213" w:type="dxa"/>
            <w:tcBorders>
              <w:top w:val="single" w:sz="2" w:space="0" w:color="auto"/>
              <w:left w:val="single" w:sz="2" w:space="0" w:color="auto"/>
              <w:bottom w:val="single" w:sz="2" w:space="0" w:color="auto"/>
              <w:right w:val="single" w:sz="2" w:space="0" w:color="auto"/>
            </w:tcBorders>
            <w:vAlign w:val="center"/>
          </w:tcPr>
          <w:p w14:paraId="31F762F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175,993,451.78</w:t>
            </w:r>
          </w:p>
        </w:tc>
      </w:tr>
      <w:tr w:rsidR="004B4BE6" w14:paraId="0DA78E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518B20"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2F5313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77,278,243.72</w:t>
            </w:r>
          </w:p>
        </w:tc>
        <w:tc>
          <w:tcPr>
            <w:tcW w:w="3213" w:type="dxa"/>
            <w:tcBorders>
              <w:top w:val="single" w:sz="2" w:space="0" w:color="auto"/>
              <w:left w:val="single" w:sz="2" w:space="0" w:color="auto"/>
              <w:bottom w:val="single" w:sz="2" w:space="0" w:color="auto"/>
              <w:right w:val="single" w:sz="2" w:space="0" w:color="auto"/>
            </w:tcBorders>
            <w:vAlign w:val="center"/>
          </w:tcPr>
          <w:p w14:paraId="212118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49,644,408.89</w:t>
            </w:r>
          </w:p>
        </w:tc>
      </w:tr>
      <w:tr w:rsidR="004B4BE6" w14:paraId="761684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001C19"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4F42D3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95,619,795.46</w:t>
            </w:r>
          </w:p>
        </w:tc>
        <w:tc>
          <w:tcPr>
            <w:tcW w:w="3213" w:type="dxa"/>
            <w:tcBorders>
              <w:top w:val="single" w:sz="2" w:space="0" w:color="auto"/>
              <w:left w:val="single" w:sz="2" w:space="0" w:color="auto"/>
              <w:bottom w:val="single" w:sz="2" w:space="0" w:color="auto"/>
              <w:right w:val="single" w:sz="2" w:space="0" w:color="auto"/>
            </w:tcBorders>
            <w:vAlign w:val="center"/>
          </w:tcPr>
          <w:p w14:paraId="51B70A6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208,514,094.48</w:t>
            </w:r>
          </w:p>
        </w:tc>
      </w:tr>
      <w:tr w:rsidR="004B4BE6" w14:paraId="045A4E3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F2A570"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6FC18D3B"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F53FE93" w14:textId="77777777" w:rsidR="004B4BE6" w:rsidRDefault="004B4BE6">
            <w:pPr>
              <w:spacing w:line="240" w:lineRule="exact"/>
              <w:jc w:val="right"/>
              <w:rPr>
                <w:rFonts w:ascii="宋体" w:eastAsia="宋体" w:hAnsi="宋体" w:cs="宋体" w:hint="eastAsia"/>
                <w:sz w:val="18"/>
                <w:szCs w:val="18"/>
              </w:rPr>
            </w:pPr>
          </w:p>
        </w:tc>
      </w:tr>
      <w:tr w:rsidR="004B4BE6" w14:paraId="447A12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770406" w14:textId="77777777" w:rsidR="004B4BE6" w:rsidRDefault="008639E9">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4BE219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75,445.80</w:t>
            </w:r>
          </w:p>
        </w:tc>
        <w:tc>
          <w:tcPr>
            <w:tcW w:w="3213" w:type="dxa"/>
            <w:tcBorders>
              <w:top w:val="single" w:sz="2" w:space="0" w:color="auto"/>
              <w:left w:val="single" w:sz="2" w:space="0" w:color="auto"/>
              <w:bottom w:val="single" w:sz="2" w:space="0" w:color="auto"/>
              <w:right w:val="single" w:sz="2" w:space="0" w:color="auto"/>
            </w:tcBorders>
            <w:vAlign w:val="center"/>
          </w:tcPr>
          <w:p w14:paraId="3BFBC32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2,564,996.64</w:t>
            </w:r>
          </w:p>
        </w:tc>
      </w:tr>
      <w:tr w:rsidR="004B4BE6" w14:paraId="2A2A36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209020"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lastRenderedPageBreak/>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14:paraId="6E45D086"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5D87AA" w14:textId="77777777" w:rsidR="004B4BE6" w:rsidRDefault="004B4BE6">
            <w:pPr>
              <w:spacing w:line="240" w:lineRule="exact"/>
              <w:jc w:val="right"/>
              <w:rPr>
                <w:rFonts w:ascii="宋体" w:eastAsia="宋体" w:hAnsi="宋体" w:cs="宋体" w:hint="eastAsia"/>
                <w:sz w:val="18"/>
                <w:szCs w:val="18"/>
              </w:rPr>
            </w:pPr>
          </w:p>
        </w:tc>
      </w:tr>
      <w:tr w:rsidR="004B4BE6" w14:paraId="22967C1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716AD5"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0A1C3ED4"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A30F7F" w14:textId="77777777" w:rsidR="004B4BE6" w:rsidRDefault="004B4BE6">
            <w:pPr>
              <w:spacing w:line="240" w:lineRule="exact"/>
              <w:jc w:val="right"/>
              <w:rPr>
                <w:rFonts w:ascii="宋体" w:eastAsia="宋体" w:hAnsi="宋体" w:cs="宋体" w:hint="eastAsia"/>
                <w:sz w:val="18"/>
                <w:szCs w:val="18"/>
              </w:rPr>
            </w:pPr>
          </w:p>
        </w:tc>
      </w:tr>
      <w:tr w:rsidR="004B4BE6" w14:paraId="6CC3D29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234910"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1EB6A1F6"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702838" w14:textId="77777777" w:rsidR="004B4BE6" w:rsidRDefault="004B4BE6">
            <w:pPr>
              <w:spacing w:line="240" w:lineRule="exact"/>
              <w:jc w:val="right"/>
              <w:rPr>
                <w:rFonts w:ascii="宋体" w:eastAsia="宋体" w:hAnsi="宋体" w:cs="宋体" w:hint="eastAsia"/>
                <w:sz w:val="18"/>
                <w:szCs w:val="18"/>
              </w:rPr>
            </w:pPr>
          </w:p>
        </w:tc>
      </w:tr>
      <w:tr w:rsidR="004B4BE6" w14:paraId="4291AB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73F548"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0E9584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319,094,495.10</w:t>
            </w:r>
          </w:p>
        </w:tc>
        <w:tc>
          <w:tcPr>
            <w:tcW w:w="3213" w:type="dxa"/>
            <w:tcBorders>
              <w:top w:val="single" w:sz="2" w:space="0" w:color="auto"/>
              <w:left w:val="single" w:sz="2" w:space="0" w:color="auto"/>
              <w:bottom w:val="single" w:sz="2" w:space="0" w:color="auto"/>
              <w:right w:val="single" w:sz="2" w:space="0" w:color="auto"/>
            </w:tcBorders>
            <w:vAlign w:val="center"/>
          </w:tcPr>
          <w:p w14:paraId="190DD42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177,894,785.99</w:t>
            </w:r>
          </w:p>
        </w:tc>
      </w:tr>
      <w:tr w:rsidR="004B4BE6" w14:paraId="67F612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6654FC"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15D72C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609,861,054.39</w:t>
            </w:r>
          </w:p>
        </w:tc>
        <w:tc>
          <w:tcPr>
            <w:tcW w:w="3213" w:type="dxa"/>
            <w:tcBorders>
              <w:top w:val="single" w:sz="2" w:space="0" w:color="auto"/>
              <w:left w:val="single" w:sz="2" w:space="0" w:color="auto"/>
              <w:bottom w:val="single" w:sz="2" w:space="0" w:color="auto"/>
              <w:right w:val="single" w:sz="2" w:space="0" w:color="auto"/>
            </w:tcBorders>
            <w:vAlign w:val="center"/>
          </w:tcPr>
          <w:p w14:paraId="7AD211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518,663,932.46</w:t>
            </w:r>
          </w:p>
        </w:tc>
      </w:tr>
      <w:tr w:rsidR="004B4BE6" w14:paraId="00B022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2D989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7E44C8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12,646,575,520.13</w:t>
            </w:r>
          </w:p>
        </w:tc>
        <w:tc>
          <w:tcPr>
            <w:tcW w:w="3213" w:type="dxa"/>
            <w:tcBorders>
              <w:top w:val="single" w:sz="2" w:space="0" w:color="auto"/>
              <w:left w:val="single" w:sz="2" w:space="0" w:color="auto"/>
              <w:bottom w:val="single" w:sz="2" w:space="0" w:color="auto"/>
              <w:right w:val="single" w:sz="2" w:space="0" w:color="auto"/>
            </w:tcBorders>
            <w:vAlign w:val="center"/>
          </w:tcPr>
          <w:p w14:paraId="2FB9A9B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11,068,421,795.05</w:t>
            </w:r>
          </w:p>
        </w:tc>
      </w:tr>
      <w:tr w:rsidR="004B4BE6" w14:paraId="1B7215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17276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4ED291"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F0BC3B" w14:textId="77777777" w:rsidR="004B4BE6" w:rsidRDefault="004B4BE6">
            <w:pPr>
              <w:rPr>
                <w:rFonts w:hint="eastAsia"/>
              </w:rPr>
            </w:pPr>
          </w:p>
        </w:tc>
      </w:tr>
      <w:tr w:rsidR="004B4BE6" w14:paraId="6695400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C0A582"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339A0F5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4C6A42" w14:textId="77777777" w:rsidR="004B4BE6" w:rsidRDefault="004B4BE6">
            <w:pPr>
              <w:spacing w:line="240" w:lineRule="exact"/>
              <w:jc w:val="right"/>
              <w:rPr>
                <w:rFonts w:ascii="宋体" w:eastAsia="宋体" w:hAnsi="宋体" w:cs="宋体" w:hint="eastAsia"/>
                <w:sz w:val="18"/>
                <w:szCs w:val="18"/>
              </w:rPr>
            </w:pPr>
          </w:p>
        </w:tc>
      </w:tr>
      <w:tr w:rsidR="004B4BE6" w14:paraId="7B5D05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C6A63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0DE332A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1,063,457,150.07</w:t>
            </w:r>
          </w:p>
        </w:tc>
        <w:tc>
          <w:tcPr>
            <w:tcW w:w="3213" w:type="dxa"/>
            <w:tcBorders>
              <w:top w:val="single" w:sz="2" w:space="0" w:color="auto"/>
              <w:left w:val="single" w:sz="2" w:space="0" w:color="auto"/>
              <w:bottom w:val="single" w:sz="2" w:space="0" w:color="auto"/>
              <w:right w:val="single" w:sz="2" w:space="0" w:color="auto"/>
            </w:tcBorders>
            <w:vAlign w:val="center"/>
          </w:tcPr>
          <w:p w14:paraId="601AB34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1,170,538,631.71</w:t>
            </w:r>
          </w:p>
        </w:tc>
      </w:tr>
      <w:tr w:rsidR="004B4BE6" w14:paraId="15C65A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A64E3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19135432"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91CF31" w14:textId="77777777" w:rsidR="004B4BE6" w:rsidRDefault="004B4BE6">
            <w:pPr>
              <w:spacing w:line="240" w:lineRule="exact"/>
              <w:jc w:val="right"/>
              <w:rPr>
                <w:rFonts w:ascii="宋体" w:eastAsia="宋体" w:hAnsi="宋体" w:cs="宋体" w:hint="eastAsia"/>
                <w:sz w:val="18"/>
                <w:szCs w:val="18"/>
              </w:rPr>
            </w:pPr>
          </w:p>
        </w:tc>
      </w:tr>
      <w:tr w:rsidR="004B4BE6" w14:paraId="60578C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7D4B5A"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62C0BCF2"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1D767E" w14:textId="77777777" w:rsidR="004B4BE6" w:rsidRDefault="004B4BE6">
            <w:pPr>
              <w:spacing w:line="240" w:lineRule="exact"/>
              <w:jc w:val="right"/>
              <w:rPr>
                <w:rFonts w:ascii="宋体" w:eastAsia="宋体" w:hAnsi="宋体" w:cs="宋体" w:hint="eastAsia"/>
                <w:sz w:val="18"/>
                <w:szCs w:val="18"/>
              </w:rPr>
            </w:pPr>
          </w:p>
        </w:tc>
      </w:tr>
      <w:tr w:rsidR="004B4BE6" w14:paraId="535706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C163D3" w14:textId="77777777" w:rsidR="004B4BE6" w:rsidRDefault="008639E9">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2B1F56D7"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5350FE" w14:textId="77777777" w:rsidR="004B4BE6" w:rsidRDefault="004B4BE6">
            <w:pPr>
              <w:spacing w:line="240" w:lineRule="exact"/>
              <w:jc w:val="right"/>
              <w:rPr>
                <w:rFonts w:ascii="宋体" w:eastAsia="宋体" w:hAnsi="宋体" w:cs="宋体" w:hint="eastAsia"/>
                <w:sz w:val="18"/>
                <w:szCs w:val="18"/>
              </w:rPr>
            </w:pPr>
          </w:p>
        </w:tc>
      </w:tr>
      <w:tr w:rsidR="004B4BE6" w14:paraId="134658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ABC65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74E53E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14,203,959.95</w:t>
            </w:r>
          </w:p>
        </w:tc>
        <w:tc>
          <w:tcPr>
            <w:tcW w:w="3213" w:type="dxa"/>
            <w:tcBorders>
              <w:top w:val="single" w:sz="2" w:space="0" w:color="auto"/>
              <w:left w:val="single" w:sz="2" w:space="0" w:color="auto"/>
              <w:bottom w:val="single" w:sz="2" w:space="0" w:color="auto"/>
              <w:right w:val="single" w:sz="2" w:space="0" w:color="auto"/>
            </w:tcBorders>
            <w:vAlign w:val="center"/>
          </w:tcPr>
          <w:p w14:paraId="198EB87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19,789,233.53</w:t>
            </w:r>
          </w:p>
        </w:tc>
      </w:tr>
      <w:tr w:rsidR="004B4BE6" w14:paraId="4DD013D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C9D8E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36934913"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B671CFE" w14:textId="77777777" w:rsidR="004B4BE6" w:rsidRDefault="004B4BE6">
            <w:pPr>
              <w:spacing w:line="240" w:lineRule="exact"/>
              <w:jc w:val="right"/>
              <w:rPr>
                <w:rFonts w:ascii="宋体" w:eastAsia="宋体" w:hAnsi="宋体" w:cs="宋体" w:hint="eastAsia"/>
                <w:sz w:val="18"/>
                <w:szCs w:val="18"/>
              </w:rPr>
            </w:pPr>
          </w:p>
        </w:tc>
      </w:tr>
      <w:tr w:rsidR="004B4BE6" w14:paraId="2362CA4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96EC16"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32EBE9ED"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79EC16" w14:textId="77777777" w:rsidR="004B4BE6" w:rsidRDefault="004B4BE6">
            <w:pPr>
              <w:spacing w:line="240" w:lineRule="exact"/>
              <w:jc w:val="right"/>
              <w:rPr>
                <w:rFonts w:ascii="宋体" w:eastAsia="宋体" w:hAnsi="宋体" w:cs="宋体" w:hint="eastAsia"/>
                <w:sz w:val="18"/>
                <w:szCs w:val="18"/>
              </w:rPr>
            </w:pPr>
          </w:p>
        </w:tc>
      </w:tr>
      <w:tr w:rsidR="004B4BE6" w14:paraId="48C336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F7E2A9"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03BF3C7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27,564,575.39</w:t>
            </w:r>
          </w:p>
        </w:tc>
        <w:tc>
          <w:tcPr>
            <w:tcW w:w="3213" w:type="dxa"/>
            <w:tcBorders>
              <w:top w:val="single" w:sz="2" w:space="0" w:color="auto"/>
              <w:left w:val="single" w:sz="2" w:space="0" w:color="auto"/>
              <w:bottom w:val="single" w:sz="2" w:space="0" w:color="auto"/>
              <w:right w:val="single" w:sz="2" w:space="0" w:color="auto"/>
            </w:tcBorders>
            <w:vAlign w:val="center"/>
          </w:tcPr>
          <w:p w14:paraId="5A7EAD1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27,087,307.31</w:t>
            </w:r>
          </w:p>
        </w:tc>
      </w:tr>
      <w:tr w:rsidR="004B4BE6" w14:paraId="09E1A6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176294"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102D758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60,768,396.09</w:t>
            </w:r>
          </w:p>
        </w:tc>
        <w:tc>
          <w:tcPr>
            <w:tcW w:w="3213" w:type="dxa"/>
            <w:tcBorders>
              <w:top w:val="single" w:sz="2" w:space="0" w:color="auto"/>
              <w:left w:val="single" w:sz="2" w:space="0" w:color="auto"/>
              <w:bottom w:val="single" w:sz="2" w:space="0" w:color="auto"/>
              <w:right w:val="single" w:sz="2" w:space="0" w:color="auto"/>
            </w:tcBorders>
            <w:vAlign w:val="center"/>
          </w:tcPr>
          <w:p w14:paraId="3B0355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38,895,884.80</w:t>
            </w:r>
          </w:p>
        </w:tc>
      </w:tr>
      <w:tr w:rsidR="004B4BE6" w14:paraId="197365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CB446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010BEE4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23,057,432.41</w:t>
            </w:r>
          </w:p>
        </w:tc>
        <w:tc>
          <w:tcPr>
            <w:tcW w:w="3213" w:type="dxa"/>
            <w:tcBorders>
              <w:top w:val="single" w:sz="2" w:space="0" w:color="auto"/>
              <w:left w:val="single" w:sz="2" w:space="0" w:color="auto"/>
              <w:bottom w:val="single" w:sz="2" w:space="0" w:color="auto"/>
              <w:right w:val="single" w:sz="2" w:space="0" w:color="auto"/>
            </w:tcBorders>
            <w:vAlign w:val="center"/>
          </w:tcPr>
          <w:p w14:paraId="41C0B88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27,538,059.46</w:t>
            </w:r>
          </w:p>
        </w:tc>
      </w:tr>
      <w:tr w:rsidR="004B4BE6" w14:paraId="7F7433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0C20CC"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1B5329FF"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7EE716" w14:textId="77777777" w:rsidR="004B4BE6" w:rsidRDefault="004B4BE6">
            <w:pPr>
              <w:spacing w:line="240" w:lineRule="exact"/>
              <w:jc w:val="right"/>
              <w:rPr>
                <w:rFonts w:ascii="宋体" w:eastAsia="宋体" w:hAnsi="宋体" w:cs="宋体" w:hint="eastAsia"/>
                <w:sz w:val="18"/>
                <w:szCs w:val="18"/>
              </w:rPr>
            </w:pPr>
          </w:p>
        </w:tc>
      </w:tr>
      <w:tr w:rsidR="004B4BE6" w14:paraId="63AB0A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F4F0A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7AC1302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1,189,051,513.91</w:t>
            </w:r>
          </w:p>
        </w:tc>
        <w:tc>
          <w:tcPr>
            <w:tcW w:w="3213" w:type="dxa"/>
            <w:tcBorders>
              <w:top w:val="single" w:sz="2" w:space="0" w:color="auto"/>
              <w:left w:val="single" w:sz="2" w:space="0" w:color="auto"/>
              <w:bottom w:val="single" w:sz="2" w:space="0" w:color="auto"/>
              <w:right w:val="single" w:sz="2" w:space="0" w:color="auto"/>
            </w:tcBorders>
            <w:vAlign w:val="center"/>
          </w:tcPr>
          <w:p w14:paraId="6060265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1,283,849,116.81</w:t>
            </w:r>
          </w:p>
        </w:tc>
      </w:tr>
      <w:tr w:rsidR="004B4BE6" w14:paraId="15D606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CA53B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73FA1C8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13,835,627,034.04</w:t>
            </w:r>
          </w:p>
        </w:tc>
        <w:tc>
          <w:tcPr>
            <w:tcW w:w="3213" w:type="dxa"/>
            <w:tcBorders>
              <w:top w:val="single" w:sz="2" w:space="0" w:color="auto"/>
              <w:left w:val="single" w:sz="2" w:space="0" w:color="auto"/>
              <w:bottom w:val="single" w:sz="2" w:space="0" w:color="auto"/>
              <w:right w:val="single" w:sz="2" w:space="0" w:color="auto"/>
            </w:tcBorders>
            <w:vAlign w:val="center"/>
          </w:tcPr>
          <w:p w14:paraId="5D25FFD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12,352,270,911.86</w:t>
            </w:r>
          </w:p>
        </w:tc>
      </w:tr>
      <w:tr w:rsidR="004B4BE6" w14:paraId="52532E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B5B39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B8A4DE"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99A4C6" w14:textId="77777777" w:rsidR="004B4BE6" w:rsidRDefault="004B4BE6">
            <w:pPr>
              <w:rPr>
                <w:rFonts w:hint="eastAsia"/>
              </w:rPr>
            </w:pPr>
          </w:p>
        </w:tc>
      </w:tr>
      <w:tr w:rsidR="004B4BE6" w14:paraId="18962A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354807"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03190A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1,024,014,553.00</w:t>
            </w:r>
          </w:p>
        </w:tc>
        <w:tc>
          <w:tcPr>
            <w:tcW w:w="3213" w:type="dxa"/>
            <w:tcBorders>
              <w:top w:val="single" w:sz="2" w:space="0" w:color="auto"/>
              <w:left w:val="single" w:sz="2" w:space="0" w:color="auto"/>
              <w:bottom w:val="single" w:sz="2" w:space="0" w:color="auto"/>
              <w:right w:val="single" w:sz="2" w:space="0" w:color="auto"/>
            </w:tcBorders>
            <w:vAlign w:val="center"/>
          </w:tcPr>
          <w:p w14:paraId="72C55D3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1,019,442,223.00</w:t>
            </w:r>
          </w:p>
        </w:tc>
      </w:tr>
      <w:tr w:rsidR="004B4BE6" w14:paraId="3CA8B6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F6C130"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3C5E4008"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CB3479" w14:textId="77777777" w:rsidR="004B4BE6" w:rsidRDefault="004B4BE6">
            <w:pPr>
              <w:spacing w:line="240" w:lineRule="exact"/>
              <w:jc w:val="right"/>
              <w:rPr>
                <w:rFonts w:ascii="宋体" w:eastAsia="宋体" w:hAnsi="宋体" w:cs="宋体" w:hint="eastAsia"/>
                <w:sz w:val="18"/>
                <w:szCs w:val="18"/>
              </w:rPr>
            </w:pPr>
          </w:p>
        </w:tc>
      </w:tr>
      <w:tr w:rsidR="004B4BE6" w14:paraId="7B5398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7FCD44" w14:textId="77777777" w:rsidR="004B4BE6" w:rsidRDefault="008639E9">
            <w:pPr>
              <w:spacing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54F271A2"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FE3C13" w14:textId="77777777" w:rsidR="004B4BE6" w:rsidRDefault="004B4BE6">
            <w:pPr>
              <w:spacing w:line="240" w:lineRule="exact"/>
              <w:jc w:val="right"/>
              <w:rPr>
                <w:rFonts w:ascii="宋体" w:eastAsia="宋体" w:hAnsi="宋体" w:cs="宋体" w:hint="eastAsia"/>
                <w:sz w:val="18"/>
                <w:szCs w:val="18"/>
              </w:rPr>
            </w:pPr>
          </w:p>
        </w:tc>
      </w:tr>
      <w:tr w:rsidR="004B4BE6" w14:paraId="2A1976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008501" w14:textId="77777777" w:rsidR="004B4BE6" w:rsidRDefault="008639E9">
            <w:pPr>
              <w:spacing w:line="240" w:lineRule="exact"/>
              <w:ind w:firstLineChars="500" w:firstLine="900"/>
              <w:rPr>
                <w:rFonts w:ascii="宋体" w:eastAsia="宋体" w:hAnsi="宋体" w:cs="宋体" w:hint="eastAsia"/>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1BFB4ECF"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30B0DB4" w14:textId="77777777" w:rsidR="004B4BE6" w:rsidRDefault="004B4BE6">
            <w:pPr>
              <w:spacing w:line="240" w:lineRule="exact"/>
              <w:jc w:val="right"/>
              <w:rPr>
                <w:rFonts w:ascii="宋体" w:eastAsia="宋体" w:hAnsi="宋体" w:cs="宋体" w:hint="eastAsia"/>
                <w:sz w:val="18"/>
                <w:szCs w:val="18"/>
              </w:rPr>
            </w:pPr>
          </w:p>
        </w:tc>
      </w:tr>
      <w:tr w:rsidR="004B4BE6" w14:paraId="56C431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D86B21"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62929A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2,432,575,752.06</w:t>
            </w:r>
          </w:p>
        </w:tc>
        <w:tc>
          <w:tcPr>
            <w:tcW w:w="3213" w:type="dxa"/>
            <w:tcBorders>
              <w:top w:val="single" w:sz="2" w:space="0" w:color="auto"/>
              <w:left w:val="single" w:sz="2" w:space="0" w:color="auto"/>
              <w:bottom w:val="single" w:sz="2" w:space="0" w:color="auto"/>
              <w:right w:val="single" w:sz="2" w:space="0" w:color="auto"/>
            </w:tcBorders>
            <w:vAlign w:val="center"/>
          </w:tcPr>
          <w:p w14:paraId="2D37F52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2,388,593,460.40</w:t>
            </w:r>
          </w:p>
        </w:tc>
      </w:tr>
      <w:tr w:rsidR="004B4BE6" w14:paraId="6140D4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A74522"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0F13FC9A"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CCE4BD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r>
      <w:tr w:rsidR="004B4BE6" w14:paraId="4CB21A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3701B8"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4C49983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-12,425,979.87</w:t>
            </w:r>
          </w:p>
        </w:tc>
        <w:tc>
          <w:tcPr>
            <w:tcW w:w="3213" w:type="dxa"/>
            <w:tcBorders>
              <w:top w:val="single" w:sz="2" w:space="0" w:color="auto"/>
              <w:left w:val="single" w:sz="2" w:space="0" w:color="auto"/>
              <w:bottom w:val="single" w:sz="2" w:space="0" w:color="auto"/>
              <w:right w:val="single" w:sz="2" w:space="0" w:color="auto"/>
            </w:tcBorders>
            <w:vAlign w:val="center"/>
          </w:tcPr>
          <w:p w14:paraId="3E61E59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-10,176,429.95</w:t>
            </w:r>
          </w:p>
        </w:tc>
      </w:tr>
      <w:tr w:rsidR="004B4BE6" w14:paraId="7D5184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AD1E31"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776C20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67,048,944.84</w:t>
            </w:r>
          </w:p>
        </w:tc>
        <w:tc>
          <w:tcPr>
            <w:tcW w:w="3213" w:type="dxa"/>
            <w:tcBorders>
              <w:top w:val="single" w:sz="2" w:space="0" w:color="auto"/>
              <w:left w:val="single" w:sz="2" w:space="0" w:color="auto"/>
              <w:bottom w:val="single" w:sz="2" w:space="0" w:color="auto"/>
              <w:right w:val="single" w:sz="2" w:space="0" w:color="auto"/>
            </w:tcBorders>
            <w:vAlign w:val="center"/>
          </w:tcPr>
          <w:p w14:paraId="0A15B1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53,236,442.31</w:t>
            </w:r>
          </w:p>
        </w:tc>
      </w:tr>
      <w:tr w:rsidR="004B4BE6" w14:paraId="63AD2B1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56A841"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0681A4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355,129,051.15</w:t>
            </w:r>
          </w:p>
        </w:tc>
        <w:tc>
          <w:tcPr>
            <w:tcW w:w="3213" w:type="dxa"/>
            <w:tcBorders>
              <w:top w:val="single" w:sz="2" w:space="0" w:color="auto"/>
              <w:left w:val="single" w:sz="2" w:space="0" w:color="auto"/>
              <w:bottom w:val="single" w:sz="2" w:space="0" w:color="auto"/>
              <w:right w:val="single" w:sz="2" w:space="0" w:color="auto"/>
            </w:tcBorders>
            <w:vAlign w:val="center"/>
          </w:tcPr>
          <w:p w14:paraId="369DED8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347,714,947.21</w:t>
            </w:r>
          </w:p>
        </w:tc>
      </w:tr>
      <w:tr w:rsidR="004B4BE6" w14:paraId="0523E5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5A8778"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14:paraId="7D0BBAF7"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61094A9" w14:textId="77777777" w:rsidR="004B4BE6" w:rsidRDefault="004B4BE6">
            <w:pPr>
              <w:spacing w:line="240" w:lineRule="exact"/>
              <w:jc w:val="right"/>
              <w:rPr>
                <w:rFonts w:ascii="宋体" w:eastAsia="宋体" w:hAnsi="宋体" w:cs="宋体" w:hint="eastAsia"/>
                <w:sz w:val="18"/>
                <w:szCs w:val="18"/>
              </w:rPr>
            </w:pPr>
          </w:p>
        </w:tc>
      </w:tr>
      <w:tr w:rsidR="004B4BE6" w14:paraId="3EBB84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357020"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161B619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2,472,701,277.81</w:t>
            </w:r>
          </w:p>
        </w:tc>
        <w:tc>
          <w:tcPr>
            <w:tcW w:w="3213" w:type="dxa"/>
            <w:tcBorders>
              <w:top w:val="single" w:sz="2" w:space="0" w:color="auto"/>
              <w:left w:val="single" w:sz="2" w:space="0" w:color="auto"/>
              <w:bottom w:val="single" w:sz="2" w:space="0" w:color="auto"/>
              <w:right w:val="single" w:sz="2" w:space="0" w:color="auto"/>
            </w:tcBorders>
            <w:vAlign w:val="center"/>
          </w:tcPr>
          <w:p w14:paraId="337C32F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2,229,863,587.59</w:t>
            </w:r>
          </w:p>
        </w:tc>
      </w:tr>
      <w:tr w:rsidR="004B4BE6" w14:paraId="27E3A9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DA9FC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70303F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6,339,043,598.99</w:t>
            </w:r>
          </w:p>
        </w:tc>
        <w:tc>
          <w:tcPr>
            <w:tcW w:w="3213" w:type="dxa"/>
            <w:tcBorders>
              <w:top w:val="single" w:sz="2" w:space="0" w:color="auto"/>
              <w:left w:val="single" w:sz="2" w:space="0" w:color="auto"/>
              <w:bottom w:val="single" w:sz="2" w:space="0" w:color="auto"/>
              <w:right w:val="single" w:sz="2" w:space="0" w:color="auto"/>
            </w:tcBorders>
            <w:vAlign w:val="center"/>
          </w:tcPr>
          <w:p w14:paraId="0605CF0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5,938,152,668.86</w:t>
            </w:r>
          </w:p>
        </w:tc>
      </w:tr>
      <w:tr w:rsidR="004B4BE6" w14:paraId="7E1FA0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F956B5"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6F80578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391,005,546.78</w:t>
            </w:r>
          </w:p>
        </w:tc>
        <w:tc>
          <w:tcPr>
            <w:tcW w:w="3213" w:type="dxa"/>
            <w:tcBorders>
              <w:top w:val="single" w:sz="2" w:space="0" w:color="auto"/>
              <w:left w:val="single" w:sz="2" w:space="0" w:color="auto"/>
              <w:bottom w:val="single" w:sz="2" w:space="0" w:color="auto"/>
              <w:right w:val="single" w:sz="2" w:space="0" w:color="auto"/>
            </w:tcBorders>
            <w:vAlign w:val="center"/>
          </w:tcPr>
          <w:p w14:paraId="29AA1CC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323,749,983.32</w:t>
            </w:r>
          </w:p>
        </w:tc>
      </w:tr>
      <w:tr w:rsidR="004B4BE6" w14:paraId="6B908B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6287F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45063D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6,730,049,145.77</w:t>
            </w:r>
          </w:p>
        </w:tc>
        <w:tc>
          <w:tcPr>
            <w:tcW w:w="3213" w:type="dxa"/>
            <w:tcBorders>
              <w:top w:val="single" w:sz="2" w:space="0" w:color="auto"/>
              <w:left w:val="single" w:sz="2" w:space="0" w:color="auto"/>
              <w:bottom w:val="single" w:sz="2" w:space="0" w:color="auto"/>
              <w:right w:val="single" w:sz="2" w:space="0" w:color="auto"/>
            </w:tcBorders>
            <w:vAlign w:val="center"/>
          </w:tcPr>
          <w:p w14:paraId="1B64229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6,261,902,652.18</w:t>
            </w:r>
          </w:p>
        </w:tc>
      </w:tr>
      <w:tr w:rsidR="004B4BE6" w14:paraId="28DAFD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4B068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10460FA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20,565,676,179.81</w:t>
            </w:r>
          </w:p>
        </w:tc>
        <w:tc>
          <w:tcPr>
            <w:tcW w:w="3213" w:type="dxa"/>
            <w:tcBorders>
              <w:top w:val="single" w:sz="2" w:space="0" w:color="auto"/>
              <w:left w:val="single" w:sz="2" w:space="0" w:color="auto"/>
              <w:bottom w:val="single" w:sz="2" w:space="0" w:color="auto"/>
              <w:right w:val="single" w:sz="2" w:space="0" w:color="auto"/>
            </w:tcBorders>
            <w:vAlign w:val="center"/>
          </w:tcPr>
          <w:p w14:paraId="6AD2823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18,614,173,564.04</w:t>
            </w:r>
          </w:p>
        </w:tc>
      </w:tr>
    </w:tbl>
    <w:p w14:paraId="742CCF65" w14:textId="4AA36DEF" w:rsidR="004B4BE6" w:rsidRDefault="008639E9" w:rsidP="002C3B96">
      <w:pPr>
        <w:spacing w:line="240" w:lineRule="exact"/>
        <w:ind w:firstLineChars="100" w:firstLine="180"/>
        <w:rPr>
          <w:rFonts w:ascii="宋体" w:eastAsia="宋体" w:hAnsi="宋体" w:cs="宋体" w:hint="eastAsia"/>
          <w:sz w:val="18"/>
          <w:szCs w:val="18"/>
        </w:rPr>
      </w:pPr>
      <w:bookmarkStart w:id="212" w:name="OLE_LINK1"/>
      <w:r>
        <w:rPr>
          <w:rFonts w:ascii="宋体" w:eastAsia="宋体" w:hAnsi="宋体" w:cs="宋体"/>
          <w:sz w:val="18"/>
          <w:szCs w:val="18"/>
        </w:rPr>
        <w:t xml:space="preserve">法定代表人：官炳政    </w:t>
      </w:r>
      <w:r w:rsidR="002C3B96">
        <w:rPr>
          <w:rFonts w:ascii="宋体" w:eastAsia="宋体" w:hAnsi="宋体" w:cs="宋体" w:hint="eastAsia"/>
          <w:sz w:val="18"/>
          <w:szCs w:val="18"/>
        </w:rPr>
        <w:t xml:space="preserve">                 </w:t>
      </w:r>
      <w:r>
        <w:rPr>
          <w:rFonts w:ascii="宋体" w:eastAsia="宋体" w:hAnsi="宋体" w:cs="宋体"/>
          <w:sz w:val="18"/>
          <w:szCs w:val="18"/>
        </w:rPr>
        <w:t xml:space="preserve">主管会计工作负责人：张垚   </w:t>
      </w:r>
      <w:r w:rsidR="002C3B96">
        <w:rPr>
          <w:rFonts w:ascii="宋体" w:eastAsia="宋体" w:hAnsi="宋体" w:cs="宋体" w:hint="eastAsia"/>
          <w:sz w:val="18"/>
          <w:szCs w:val="18"/>
        </w:rPr>
        <w:t xml:space="preserve">             </w:t>
      </w:r>
      <w:r>
        <w:rPr>
          <w:rFonts w:ascii="宋体" w:eastAsia="宋体" w:hAnsi="宋体" w:cs="宋体"/>
          <w:sz w:val="18"/>
          <w:szCs w:val="18"/>
        </w:rPr>
        <w:t xml:space="preserve">   会计机构负责人：廖永健</w:t>
      </w:r>
      <w:bookmarkEnd w:id="212"/>
    </w:p>
    <w:p w14:paraId="761D46AE" w14:textId="77777777" w:rsidR="004B4BE6" w:rsidRDefault="008639E9">
      <w:pPr>
        <w:pStyle w:val="3"/>
        <w:spacing w:line="280" w:lineRule="exact"/>
        <w:jc w:val="left"/>
        <w:rPr>
          <w:rFonts w:ascii="宋体" w:hAnsi="宋体" w:cs="宋体" w:hint="eastAsia"/>
          <w:b/>
          <w:bCs/>
        </w:rPr>
      </w:pPr>
      <w:bookmarkStart w:id="213" w:name="_Toc989036"/>
      <w:r>
        <w:rPr>
          <w:rFonts w:ascii="宋体" w:hAnsi="宋体" w:cs="宋体"/>
          <w:b/>
          <w:bCs/>
        </w:rPr>
        <w:t>2、母公司资产负债表</w:t>
      </w:r>
      <w:bookmarkEnd w:id="213"/>
    </w:p>
    <w:p w14:paraId="5C2D7E1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6273E8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4C16F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1917C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B233A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416D9D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A2D37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987199"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4AD8D8" w14:textId="77777777" w:rsidR="004B4BE6" w:rsidRDefault="004B4BE6">
            <w:pPr>
              <w:rPr>
                <w:rFonts w:hint="eastAsia"/>
              </w:rPr>
            </w:pPr>
          </w:p>
        </w:tc>
      </w:tr>
      <w:tr w:rsidR="004B4BE6" w14:paraId="329B587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377939"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5C323DA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479,876,862.02</w:t>
            </w:r>
          </w:p>
        </w:tc>
        <w:tc>
          <w:tcPr>
            <w:tcW w:w="3213" w:type="dxa"/>
            <w:tcBorders>
              <w:top w:val="single" w:sz="2" w:space="0" w:color="auto"/>
              <w:left w:val="single" w:sz="2" w:space="0" w:color="auto"/>
              <w:bottom w:val="single" w:sz="2" w:space="0" w:color="auto"/>
              <w:right w:val="single" w:sz="2" w:space="0" w:color="auto"/>
            </w:tcBorders>
            <w:vAlign w:val="center"/>
          </w:tcPr>
          <w:p w14:paraId="0E74D1A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281,742,688.20</w:t>
            </w:r>
          </w:p>
        </w:tc>
      </w:tr>
      <w:tr w:rsidR="004B4BE6" w14:paraId="51144D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9DCFE9"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1D3DC8BB"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64A72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380,000,000.00</w:t>
            </w:r>
          </w:p>
        </w:tc>
      </w:tr>
      <w:tr w:rsidR="004B4BE6" w14:paraId="40CC92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EC7280"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13F148AF"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7E0D2F" w14:textId="77777777" w:rsidR="004B4BE6" w:rsidRDefault="004B4BE6">
            <w:pPr>
              <w:spacing w:line="240" w:lineRule="exact"/>
              <w:jc w:val="right"/>
              <w:rPr>
                <w:rFonts w:ascii="宋体" w:eastAsia="宋体" w:hAnsi="宋体" w:cs="宋体" w:hint="eastAsia"/>
                <w:sz w:val="18"/>
                <w:szCs w:val="18"/>
              </w:rPr>
            </w:pPr>
          </w:p>
        </w:tc>
      </w:tr>
      <w:tr w:rsidR="004B4BE6" w14:paraId="356FA3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2F3E91"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lastRenderedPageBreak/>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467FE790"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E363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3,879,888.99</w:t>
            </w:r>
          </w:p>
        </w:tc>
      </w:tr>
      <w:tr w:rsidR="004B4BE6" w14:paraId="1E38BC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EE4E99"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4F49F9F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808,541,468.19</w:t>
            </w:r>
          </w:p>
        </w:tc>
        <w:tc>
          <w:tcPr>
            <w:tcW w:w="3213" w:type="dxa"/>
            <w:tcBorders>
              <w:top w:val="single" w:sz="2" w:space="0" w:color="auto"/>
              <w:left w:val="single" w:sz="2" w:space="0" w:color="auto"/>
              <w:bottom w:val="single" w:sz="2" w:space="0" w:color="auto"/>
              <w:right w:val="single" w:sz="2" w:space="0" w:color="auto"/>
            </w:tcBorders>
            <w:vAlign w:val="center"/>
          </w:tcPr>
          <w:p w14:paraId="6407E71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817,811,708.01</w:t>
            </w:r>
          </w:p>
        </w:tc>
      </w:tr>
      <w:tr w:rsidR="004B4BE6" w14:paraId="11BCAA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9FFECE"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71FEDA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740,639.71</w:t>
            </w:r>
          </w:p>
        </w:tc>
        <w:tc>
          <w:tcPr>
            <w:tcW w:w="3213" w:type="dxa"/>
            <w:tcBorders>
              <w:top w:val="single" w:sz="2" w:space="0" w:color="auto"/>
              <w:left w:val="single" w:sz="2" w:space="0" w:color="auto"/>
              <w:bottom w:val="single" w:sz="2" w:space="0" w:color="auto"/>
              <w:right w:val="single" w:sz="2" w:space="0" w:color="auto"/>
            </w:tcBorders>
            <w:vAlign w:val="center"/>
          </w:tcPr>
          <w:p w14:paraId="590AE3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3,513,476.00</w:t>
            </w:r>
          </w:p>
        </w:tc>
      </w:tr>
      <w:tr w:rsidR="004B4BE6" w14:paraId="7D99D2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DFF698"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6403EC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8,769,128.38</w:t>
            </w:r>
          </w:p>
        </w:tc>
        <w:tc>
          <w:tcPr>
            <w:tcW w:w="3213" w:type="dxa"/>
            <w:tcBorders>
              <w:top w:val="single" w:sz="2" w:space="0" w:color="auto"/>
              <w:left w:val="single" w:sz="2" w:space="0" w:color="auto"/>
              <w:bottom w:val="single" w:sz="2" w:space="0" w:color="auto"/>
              <w:right w:val="single" w:sz="2" w:space="0" w:color="auto"/>
            </w:tcBorders>
            <w:vAlign w:val="center"/>
          </w:tcPr>
          <w:p w14:paraId="058294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12,622,102.07</w:t>
            </w:r>
          </w:p>
        </w:tc>
      </w:tr>
      <w:tr w:rsidR="004B4BE6" w14:paraId="64344D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2A5B65"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2100E35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454,903,749.25</w:t>
            </w:r>
          </w:p>
        </w:tc>
        <w:tc>
          <w:tcPr>
            <w:tcW w:w="3213" w:type="dxa"/>
            <w:tcBorders>
              <w:top w:val="single" w:sz="2" w:space="0" w:color="auto"/>
              <w:left w:val="single" w:sz="2" w:space="0" w:color="auto"/>
              <w:bottom w:val="single" w:sz="2" w:space="0" w:color="auto"/>
              <w:right w:val="single" w:sz="2" w:space="0" w:color="auto"/>
            </w:tcBorders>
            <w:vAlign w:val="center"/>
          </w:tcPr>
          <w:p w14:paraId="3A1F776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406,316,988.47</w:t>
            </w:r>
          </w:p>
        </w:tc>
      </w:tr>
      <w:tr w:rsidR="004B4BE6" w14:paraId="688155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84C893"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120F82F3"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1F6C0E" w14:textId="77777777" w:rsidR="004B4BE6" w:rsidRDefault="004B4BE6">
            <w:pPr>
              <w:spacing w:line="240" w:lineRule="exact"/>
              <w:jc w:val="right"/>
              <w:rPr>
                <w:rFonts w:ascii="宋体" w:eastAsia="宋体" w:hAnsi="宋体" w:cs="宋体" w:hint="eastAsia"/>
                <w:sz w:val="18"/>
                <w:szCs w:val="18"/>
              </w:rPr>
            </w:pPr>
          </w:p>
        </w:tc>
      </w:tr>
      <w:tr w:rsidR="004B4BE6" w14:paraId="648D12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C308DB" w14:textId="77777777" w:rsidR="004B4BE6" w:rsidRDefault="008639E9">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0937813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2,545,454.55</w:t>
            </w:r>
          </w:p>
        </w:tc>
        <w:tc>
          <w:tcPr>
            <w:tcW w:w="3213" w:type="dxa"/>
            <w:tcBorders>
              <w:top w:val="single" w:sz="2" w:space="0" w:color="auto"/>
              <w:left w:val="single" w:sz="2" w:space="0" w:color="auto"/>
              <w:bottom w:val="single" w:sz="2" w:space="0" w:color="auto"/>
              <w:right w:val="single" w:sz="2" w:space="0" w:color="auto"/>
            </w:tcBorders>
            <w:vAlign w:val="center"/>
          </w:tcPr>
          <w:p w14:paraId="31640127" w14:textId="77777777" w:rsidR="004B4BE6" w:rsidRDefault="004B4BE6">
            <w:pPr>
              <w:spacing w:line="240" w:lineRule="exact"/>
              <w:jc w:val="right"/>
              <w:rPr>
                <w:rFonts w:ascii="宋体" w:eastAsia="宋体" w:hAnsi="宋体" w:cs="宋体" w:hint="eastAsia"/>
                <w:sz w:val="18"/>
                <w:szCs w:val="18"/>
              </w:rPr>
            </w:pPr>
          </w:p>
        </w:tc>
      </w:tr>
      <w:tr w:rsidR="004B4BE6" w14:paraId="414EE7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0CAB53"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6815404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21,464,973.55</w:t>
            </w:r>
          </w:p>
        </w:tc>
        <w:tc>
          <w:tcPr>
            <w:tcW w:w="3213" w:type="dxa"/>
            <w:tcBorders>
              <w:top w:val="single" w:sz="2" w:space="0" w:color="auto"/>
              <w:left w:val="single" w:sz="2" w:space="0" w:color="auto"/>
              <w:bottom w:val="single" w:sz="2" w:space="0" w:color="auto"/>
              <w:right w:val="single" w:sz="2" w:space="0" w:color="auto"/>
            </w:tcBorders>
            <w:vAlign w:val="center"/>
          </w:tcPr>
          <w:p w14:paraId="1250D0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33,260,274.03</w:t>
            </w:r>
          </w:p>
        </w:tc>
      </w:tr>
      <w:tr w:rsidR="004B4BE6" w14:paraId="1E2B15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1A9A76"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16A466B4"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C04C5F5" w14:textId="77777777" w:rsidR="004B4BE6" w:rsidRDefault="004B4BE6">
            <w:pPr>
              <w:spacing w:line="240" w:lineRule="exact"/>
              <w:jc w:val="right"/>
              <w:rPr>
                <w:rFonts w:ascii="宋体" w:eastAsia="宋体" w:hAnsi="宋体" w:cs="宋体" w:hint="eastAsia"/>
                <w:sz w:val="18"/>
                <w:szCs w:val="18"/>
              </w:rPr>
            </w:pPr>
          </w:p>
        </w:tc>
      </w:tr>
      <w:tr w:rsidR="004B4BE6" w14:paraId="22FAAAA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D862FE"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095AAFF3"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1CB28C" w14:textId="77777777" w:rsidR="004B4BE6" w:rsidRDefault="004B4BE6">
            <w:pPr>
              <w:spacing w:line="240" w:lineRule="exact"/>
              <w:jc w:val="right"/>
              <w:rPr>
                <w:rFonts w:ascii="宋体" w:eastAsia="宋体" w:hAnsi="宋体" w:cs="宋体" w:hint="eastAsia"/>
                <w:sz w:val="18"/>
                <w:szCs w:val="18"/>
              </w:rPr>
            </w:pPr>
          </w:p>
        </w:tc>
      </w:tr>
      <w:tr w:rsidR="004B4BE6" w14:paraId="291639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72BEF0"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1E13BBFB"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1F47E6" w14:textId="77777777" w:rsidR="004B4BE6" w:rsidRDefault="004B4BE6">
            <w:pPr>
              <w:spacing w:line="240" w:lineRule="exact"/>
              <w:jc w:val="right"/>
              <w:rPr>
                <w:rFonts w:ascii="宋体" w:eastAsia="宋体" w:hAnsi="宋体" w:cs="宋体" w:hint="eastAsia"/>
                <w:sz w:val="18"/>
                <w:szCs w:val="18"/>
              </w:rPr>
            </w:pPr>
          </w:p>
        </w:tc>
      </w:tr>
      <w:tr w:rsidR="004B4BE6" w14:paraId="74D8C0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B5CD8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5D9AF834"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D30D143" w14:textId="77777777" w:rsidR="004B4BE6" w:rsidRDefault="004B4BE6">
            <w:pPr>
              <w:spacing w:line="240" w:lineRule="exact"/>
              <w:jc w:val="right"/>
              <w:rPr>
                <w:rFonts w:ascii="宋体" w:eastAsia="宋体" w:hAnsi="宋体" w:cs="宋体" w:hint="eastAsia"/>
                <w:sz w:val="18"/>
                <w:szCs w:val="18"/>
              </w:rPr>
            </w:pPr>
          </w:p>
        </w:tc>
      </w:tr>
      <w:tr w:rsidR="004B4BE6" w14:paraId="5BE808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5120BE"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5561DA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8,425,395.76</w:t>
            </w:r>
          </w:p>
        </w:tc>
        <w:tc>
          <w:tcPr>
            <w:tcW w:w="3213" w:type="dxa"/>
            <w:tcBorders>
              <w:top w:val="single" w:sz="2" w:space="0" w:color="auto"/>
              <w:left w:val="single" w:sz="2" w:space="0" w:color="auto"/>
              <w:bottom w:val="single" w:sz="2" w:space="0" w:color="auto"/>
              <w:right w:val="single" w:sz="2" w:space="0" w:color="auto"/>
            </w:tcBorders>
            <w:vAlign w:val="center"/>
          </w:tcPr>
          <w:p w14:paraId="261703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6,459,068.83</w:t>
            </w:r>
          </w:p>
        </w:tc>
      </w:tr>
      <w:tr w:rsidR="004B4BE6" w14:paraId="069AFE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96610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77154A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1,782,722,216.86</w:t>
            </w:r>
          </w:p>
        </w:tc>
        <w:tc>
          <w:tcPr>
            <w:tcW w:w="3213" w:type="dxa"/>
            <w:tcBorders>
              <w:top w:val="single" w:sz="2" w:space="0" w:color="auto"/>
              <w:left w:val="single" w:sz="2" w:space="0" w:color="auto"/>
              <w:bottom w:val="single" w:sz="2" w:space="0" w:color="auto"/>
              <w:right w:val="single" w:sz="2" w:space="0" w:color="auto"/>
            </w:tcBorders>
            <w:vAlign w:val="center"/>
          </w:tcPr>
          <w:p w14:paraId="06C675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1,945,606,194.60</w:t>
            </w:r>
          </w:p>
        </w:tc>
      </w:tr>
      <w:tr w:rsidR="004B4BE6" w14:paraId="58679D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1C6EE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D77433"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91B208" w14:textId="77777777" w:rsidR="004B4BE6" w:rsidRDefault="004B4BE6">
            <w:pPr>
              <w:rPr>
                <w:rFonts w:hint="eastAsia"/>
              </w:rPr>
            </w:pPr>
          </w:p>
        </w:tc>
      </w:tr>
      <w:tr w:rsidR="004B4BE6" w14:paraId="0E500B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2039FF"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615DB823"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36E020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73,881,120.00</w:t>
            </w:r>
          </w:p>
        </w:tc>
      </w:tr>
      <w:tr w:rsidR="004B4BE6" w14:paraId="1A62D5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C7A2E4"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18C0DD9F"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02D99B" w14:textId="77777777" w:rsidR="004B4BE6" w:rsidRDefault="004B4BE6">
            <w:pPr>
              <w:spacing w:line="240" w:lineRule="exact"/>
              <w:jc w:val="right"/>
              <w:rPr>
                <w:rFonts w:ascii="宋体" w:eastAsia="宋体" w:hAnsi="宋体" w:cs="宋体" w:hint="eastAsia"/>
                <w:sz w:val="18"/>
                <w:szCs w:val="18"/>
              </w:rPr>
            </w:pPr>
          </w:p>
        </w:tc>
      </w:tr>
      <w:tr w:rsidR="004B4BE6" w14:paraId="034834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ABCA1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45751E23"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91204A0" w14:textId="77777777" w:rsidR="004B4BE6" w:rsidRDefault="004B4BE6">
            <w:pPr>
              <w:spacing w:line="240" w:lineRule="exact"/>
              <w:jc w:val="right"/>
              <w:rPr>
                <w:rFonts w:ascii="宋体" w:eastAsia="宋体" w:hAnsi="宋体" w:cs="宋体" w:hint="eastAsia"/>
                <w:sz w:val="18"/>
                <w:szCs w:val="18"/>
              </w:rPr>
            </w:pPr>
          </w:p>
        </w:tc>
      </w:tr>
      <w:tr w:rsidR="004B4BE6" w14:paraId="68462E3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1DC184"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049584C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4,897,650,527.02</w:t>
            </w:r>
          </w:p>
        </w:tc>
        <w:tc>
          <w:tcPr>
            <w:tcW w:w="3213" w:type="dxa"/>
            <w:tcBorders>
              <w:top w:val="single" w:sz="2" w:space="0" w:color="auto"/>
              <w:left w:val="single" w:sz="2" w:space="0" w:color="auto"/>
              <w:bottom w:val="single" w:sz="2" w:space="0" w:color="auto"/>
              <w:right w:val="single" w:sz="2" w:space="0" w:color="auto"/>
            </w:tcBorders>
            <w:vAlign w:val="center"/>
          </w:tcPr>
          <w:p w14:paraId="77147E8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4,885,405,062.27</w:t>
            </w:r>
          </w:p>
        </w:tc>
      </w:tr>
      <w:tr w:rsidR="004B4BE6" w14:paraId="097CF0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673FE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7F0B77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399,716,000.00</w:t>
            </w:r>
          </w:p>
        </w:tc>
        <w:tc>
          <w:tcPr>
            <w:tcW w:w="3213" w:type="dxa"/>
            <w:tcBorders>
              <w:top w:val="single" w:sz="2" w:space="0" w:color="auto"/>
              <w:left w:val="single" w:sz="2" w:space="0" w:color="auto"/>
              <w:bottom w:val="single" w:sz="2" w:space="0" w:color="auto"/>
              <w:right w:val="single" w:sz="2" w:space="0" w:color="auto"/>
            </w:tcBorders>
            <w:vAlign w:val="center"/>
          </w:tcPr>
          <w:p w14:paraId="7603C3D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399,716,000.00</w:t>
            </w:r>
          </w:p>
        </w:tc>
      </w:tr>
      <w:tr w:rsidR="004B4BE6" w14:paraId="1CEBA8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2C503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540E0161"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57D74E" w14:textId="77777777" w:rsidR="004B4BE6" w:rsidRDefault="004B4BE6">
            <w:pPr>
              <w:spacing w:line="240" w:lineRule="exact"/>
              <w:jc w:val="right"/>
              <w:rPr>
                <w:rFonts w:ascii="宋体" w:eastAsia="宋体" w:hAnsi="宋体" w:cs="宋体" w:hint="eastAsia"/>
                <w:sz w:val="18"/>
                <w:szCs w:val="18"/>
              </w:rPr>
            </w:pPr>
          </w:p>
        </w:tc>
      </w:tr>
      <w:tr w:rsidR="004B4BE6" w14:paraId="45147C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B95AAF"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3CD8BAD9"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84F76A" w14:textId="77777777" w:rsidR="004B4BE6" w:rsidRDefault="004B4BE6">
            <w:pPr>
              <w:spacing w:line="240" w:lineRule="exact"/>
              <w:jc w:val="right"/>
              <w:rPr>
                <w:rFonts w:ascii="宋体" w:eastAsia="宋体" w:hAnsi="宋体" w:cs="宋体" w:hint="eastAsia"/>
                <w:sz w:val="18"/>
                <w:szCs w:val="18"/>
              </w:rPr>
            </w:pPr>
          </w:p>
        </w:tc>
      </w:tr>
      <w:tr w:rsidR="004B4BE6" w14:paraId="7B0899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F9BA15"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306481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17,173,007.22</w:t>
            </w:r>
          </w:p>
        </w:tc>
        <w:tc>
          <w:tcPr>
            <w:tcW w:w="3213" w:type="dxa"/>
            <w:tcBorders>
              <w:top w:val="single" w:sz="2" w:space="0" w:color="auto"/>
              <w:left w:val="single" w:sz="2" w:space="0" w:color="auto"/>
              <w:bottom w:val="single" w:sz="2" w:space="0" w:color="auto"/>
              <w:right w:val="single" w:sz="2" w:space="0" w:color="auto"/>
            </w:tcBorders>
            <w:vAlign w:val="center"/>
          </w:tcPr>
          <w:p w14:paraId="1ABDB6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20,819,813.82</w:t>
            </w:r>
          </w:p>
        </w:tc>
      </w:tr>
      <w:tr w:rsidR="004B4BE6" w14:paraId="68DE455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01D6F2"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259FCAA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4,070,364.02</w:t>
            </w:r>
          </w:p>
        </w:tc>
        <w:tc>
          <w:tcPr>
            <w:tcW w:w="3213" w:type="dxa"/>
            <w:tcBorders>
              <w:top w:val="single" w:sz="2" w:space="0" w:color="auto"/>
              <w:left w:val="single" w:sz="2" w:space="0" w:color="auto"/>
              <w:bottom w:val="single" w:sz="2" w:space="0" w:color="auto"/>
              <w:right w:val="single" w:sz="2" w:space="0" w:color="auto"/>
            </w:tcBorders>
            <w:vAlign w:val="center"/>
          </w:tcPr>
          <w:p w14:paraId="7E2EEA45" w14:textId="77777777" w:rsidR="004B4BE6" w:rsidRDefault="004B4BE6">
            <w:pPr>
              <w:spacing w:line="240" w:lineRule="exact"/>
              <w:jc w:val="right"/>
              <w:rPr>
                <w:rFonts w:ascii="宋体" w:eastAsia="宋体" w:hAnsi="宋体" w:cs="宋体" w:hint="eastAsia"/>
                <w:sz w:val="18"/>
                <w:szCs w:val="18"/>
              </w:rPr>
            </w:pPr>
          </w:p>
        </w:tc>
      </w:tr>
      <w:tr w:rsidR="004B4BE6" w14:paraId="17127B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16E03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32A46E01"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1CF5E7" w14:textId="77777777" w:rsidR="004B4BE6" w:rsidRDefault="004B4BE6">
            <w:pPr>
              <w:spacing w:line="240" w:lineRule="exact"/>
              <w:jc w:val="right"/>
              <w:rPr>
                <w:rFonts w:ascii="宋体" w:eastAsia="宋体" w:hAnsi="宋体" w:cs="宋体" w:hint="eastAsia"/>
                <w:sz w:val="18"/>
                <w:szCs w:val="18"/>
              </w:rPr>
            </w:pPr>
          </w:p>
        </w:tc>
      </w:tr>
      <w:tr w:rsidR="004B4BE6" w14:paraId="5BB907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089824"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53C169C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04DDAD" w14:textId="77777777" w:rsidR="004B4BE6" w:rsidRDefault="004B4BE6">
            <w:pPr>
              <w:spacing w:line="240" w:lineRule="exact"/>
              <w:jc w:val="right"/>
              <w:rPr>
                <w:rFonts w:ascii="宋体" w:eastAsia="宋体" w:hAnsi="宋体" w:cs="宋体" w:hint="eastAsia"/>
                <w:sz w:val="18"/>
                <w:szCs w:val="18"/>
              </w:rPr>
            </w:pPr>
          </w:p>
        </w:tc>
      </w:tr>
      <w:tr w:rsidR="004B4BE6" w14:paraId="733E3A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6252B4"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2B0BB7F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20,098,049.44</w:t>
            </w:r>
          </w:p>
        </w:tc>
        <w:tc>
          <w:tcPr>
            <w:tcW w:w="3213" w:type="dxa"/>
            <w:tcBorders>
              <w:top w:val="single" w:sz="2" w:space="0" w:color="auto"/>
              <w:left w:val="single" w:sz="2" w:space="0" w:color="auto"/>
              <w:bottom w:val="single" w:sz="2" w:space="0" w:color="auto"/>
              <w:right w:val="single" w:sz="2" w:space="0" w:color="auto"/>
            </w:tcBorders>
            <w:vAlign w:val="center"/>
          </w:tcPr>
          <w:p w14:paraId="7B9DE3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23,017,581.04</w:t>
            </w:r>
          </w:p>
        </w:tc>
      </w:tr>
      <w:tr w:rsidR="004B4BE6" w14:paraId="1C2B54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4A3E4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7C447F6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5,877,350.34</w:t>
            </w:r>
          </w:p>
        </w:tc>
        <w:tc>
          <w:tcPr>
            <w:tcW w:w="3213" w:type="dxa"/>
            <w:tcBorders>
              <w:top w:val="single" w:sz="2" w:space="0" w:color="auto"/>
              <w:left w:val="single" w:sz="2" w:space="0" w:color="auto"/>
              <w:bottom w:val="single" w:sz="2" w:space="0" w:color="auto"/>
              <w:right w:val="single" w:sz="2" w:space="0" w:color="auto"/>
            </w:tcBorders>
            <w:vAlign w:val="center"/>
          </w:tcPr>
          <w:p w14:paraId="6AD8D9E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6,538,763.04</w:t>
            </w:r>
          </w:p>
        </w:tc>
      </w:tr>
      <w:tr w:rsidR="004B4BE6" w14:paraId="5F0B01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592C8D"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090EF531"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DE115B8" w14:textId="77777777" w:rsidR="004B4BE6" w:rsidRDefault="004B4BE6">
            <w:pPr>
              <w:spacing w:line="240" w:lineRule="exact"/>
              <w:jc w:val="right"/>
              <w:rPr>
                <w:rFonts w:ascii="宋体" w:eastAsia="宋体" w:hAnsi="宋体" w:cs="宋体" w:hint="eastAsia"/>
                <w:sz w:val="18"/>
                <w:szCs w:val="18"/>
              </w:rPr>
            </w:pPr>
          </w:p>
        </w:tc>
      </w:tr>
      <w:tr w:rsidR="004B4BE6" w14:paraId="4D4F64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38B9D8"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4F3E6A89"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89E628" w14:textId="77777777" w:rsidR="004B4BE6" w:rsidRDefault="004B4BE6">
            <w:pPr>
              <w:spacing w:line="240" w:lineRule="exact"/>
              <w:jc w:val="right"/>
              <w:rPr>
                <w:rFonts w:ascii="宋体" w:eastAsia="宋体" w:hAnsi="宋体" w:cs="宋体" w:hint="eastAsia"/>
                <w:sz w:val="18"/>
                <w:szCs w:val="18"/>
              </w:rPr>
            </w:pPr>
          </w:p>
        </w:tc>
      </w:tr>
      <w:tr w:rsidR="004B4BE6" w14:paraId="15CCDE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E07EA3"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3467348B"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577FC0" w14:textId="77777777" w:rsidR="004B4BE6" w:rsidRDefault="004B4BE6">
            <w:pPr>
              <w:spacing w:line="240" w:lineRule="exact"/>
              <w:jc w:val="right"/>
              <w:rPr>
                <w:rFonts w:ascii="宋体" w:eastAsia="宋体" w:hAnsi="宋体" w:cs="宋体" w:hint="eastAsia"/>
                <w:sz w:val="18"/>
                <w:szCs w:val="18"/>
              </w:rPr>
            </w:pPr>
          </w:p>
        </w:tc>
      </w:tr>
      <w:tr w:rsidR="004B4BE6" w14:paraId="6BE725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935BA9"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033054BD"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2F9154" w14:textId="77777777" w:rsidR="004B4BE6" w:rsidRDefault="004B4BE6">
            <w:pPr>
              <w:spacing w:line="240" w:lineRule="exact"/>
              <w:jc w:val="right"/>
              <w:rPr>
                <w:rFonts w:ascii="宋体" w:eastAsia="宋体" w:hAnsi="宋体" w:cs="宋体" w:hint="eastAsia"/>
                <w:sz w:val="18"/>
                <w:szCs w:val="18"/>
              </w:rPr>
            </w:pPr>
          </w:p>
        </w:tc>
      </w:tr>
      <w:tr w:rsidR="004B4BE6" w14:paraId="760A8AC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A8A5F0"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69F2B1FD"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A333E5" w14:textId="77777777" w:rsidR="004B4BE6" w:rsidRDefault="004B4BE6">
            <w:pPr>
              <w:spacing w:line="240" w:lineRule="exact"/>
              <w:jc w:val="right"/>
              <w:rPr>
                <w:rFonts w:ascii="宋体" w:eastAsia="宋体" w:hAnsi="宋体" w:cs="宋体" w:hint="eastAsia"/>
                <w:sz w:val="18"/>
                <w:szCs w:val="18"/>
              </w:rPr>
            </w:pPr>
          </w:p>
        </w:tc>
      </w:tr>
      <w:tr w:rsidR="004B4BE6" w14:paraId="1D04DD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7A7259"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2D817E9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47,884,698.25</w:t>
            </w:r>
          </w:p>
        </w:tc>
        <w:tc>
          <w:tcPr>
            <w:tcW w:w="3213" w:type="dxa"/>
            <w:tcBorders>
              <w:top w:val="single" w:sz="2" w:space="0" w:color="auto"/>
              <w:left w:val="single" w:sz="2" w:space="0" w:color="auto"/>
              <w:bottom w:val="single" w:sz="2" w:space="0" w:color="auto"/>
              <w:right w:val="single" w:sz="2" w:space="0" w:color="auto"/>
            </w:tcBorders>
            <w:vAlign w:val="center"/>
          </w:tcPr>
          <w:p w14:paraId="5BE28B3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51,638,894.96</w:t>
            </w:r>
          </w:p>
        </w:tc>
      </w:tr>
      <w:tr w:rsidR="004B4BE6" w14:paraId="25C69D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B853D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607548D4"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E77D22C" w14:textId="77777777" w:rsidR="004B4BE6" w:rsidRDefault="004B4BE6">
            <w:pPr>
              <w:spacing w:line="240" w:lineRule="exact"/>
              <w:jc w:val="right"/>
              <w:rPr>
                <w:rFonts w:ascii="宋体" w:eastAsia="宋体" w:hAnsi="宋体" w:cs="宋体" w:hint="eastAsia"/>
                <w:sz w:val="18"/>
                <w:szCs w:val="18"/>
              </w:rPr>
            </w:pPr>
          </w:p>
        </w:tc>
      </w:tr>
      <w:tr w:rsidR="004B4BE6" w14:paraId="307358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9CD35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4E6384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5,392,469,996.29</w:t>
            </w:r>
          </w:p>
        </w:tc>
        <w:tc>
          <w:tcPr>
            <w:tcW w:w="3213" w:type="dxa"/>
            <w:tcBorders>
              <w:top w:val="single" w:sz="2" w:space="0" w:color="auto"/>
              <w:left w:val="single" w:sz="2" w:space="0" w:color="auto"/>
              <w:bottom w:val="single" w:sz="2" w:space="0" w:color="auto"/>
              <w:right w:val="single" w:sz="2" w:space="0" w:color="auto"/>
            </w:tcBorders>
            <w:vAlign w:val="center"/>
          </w:tcPr>
          <w:p w14:paraId="5ADECD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5,461,017,235.13</w:t>
            </w:r>
          </w:p>
        </w:tc>
      </w:tr>
      <w:tr w:rsidR="004B4BE6" w14:paraId="75FB11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1BBAF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46E011C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7,175,192,213.15</w:t>
            </w:r>
          </w:p>
        </w:tc>
        <w:tc>
          <w:tcPr>
            <w:tcW w:w="3213" w:type="dxa"/>
            <w:tcBorders>
              <w:top w:val="single" w:sz="2" w:space="0" w:color="auto"/>
              <w:left w:val="single" w:sz="2" w:space="0" w:color="auto"/>
              <w:bottom w:val="single" w:sz="2" w:space="0" w:color="auto"/>
              <w:right w:val="single" w:sz="2" w:space="0" w:color="auto"/>
            </w:tcBorders>
            <w:vAlign w:val="center"/>
          </w:tcPr>
          <w:p w14:paraId="1D1627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7,406,623,429.73</w:t>
            </w:r>
          </w:p>
        </w:tc>
      </w:tr>
      <w:tr w:rsidR="004B4BE6" w14:paraId="4FC2CC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D73B9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15D8E9"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2F404F" w14:textId="77777777" w:rsidR="004B4BE6" w:rsidRDefault="004B4BE6">
            <w:pPr>
              <w:rPr>
                <w:rFonts w:hint="eastAsia"/>
              </w:rPr>
            </w:pPr>
          </w:p>
        </w:tc>
      </w:tr>
      <w:tr w:rsidR="004B4BE6" w14:paraId="5E2C37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1DAEA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30C2445D"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7C57BD4" w14:textId="77777777" w:rsidR="004B4BE6" w:rsidRDefault="004B4BE6">
            <w:pPr>
              <w:spacing w:line="240" w:lineRule="exact"/>
              <w:jc w:val="right"/>
              <w:rPr>
                <w:rFonts w:ascii="宋体" w:eastAsia="宋体" w:hAnsi="宋体" w:cs="宋体" w:hint="eastAsia"/>
                <w:sz w:val="18"/>
                <w:szCs w:val="18"/>
              </w:rPr>
            </w:pPr>
          </w:p>
        </w:tc>
      </w:tr>
      <w:tr w:rsidR="004B4BE6" w14:paraId="709C7C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69621F"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22E62ADC"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070D77" w14:textId="77777777" w:rsidR="004B4BE6" w:rsidRDefault="004B4BE6">
            <w:pPr>
              <w:spacing w:line="240" w:lineRule="exact"/>
              <w:jc w:val="right"/>
              <w:rPr>
                <w:rFonts w:ascii="宋体" w:eastAsia="宋体" w:hAnsi="宋体" w:cs="宋体" w:hint="eastAsia"/>
                <w:sz w:val="18"/>
                <w:szCs w:val="18"/>
              </w:rPr>
            </w:pPr>
          </w:p>
        </w:tc>
      </w:tr>
      <w:tr w:rsidR="004B4BE6" w14:paraId="32478A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5C4950"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75756531"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B7EE8E" w14:textId="77777777" w:rsidR="004B4BE6" w:rsidRDefault="004B4BE6">
            <w:pPr>
              <w:spacing w:line="240" w:lineRule="exact"/>
              <w:jc w:val="right"/>
              <w:rPr>
                <w:rFonts w:ascii="宋体" w:eastAsia="宋体" w:hAnsi="宋体" w:cs="宋体" w:hint="eastAsia"/>
                <w:sz w:val="18"/>
                <w:szCs w:val="18"/>
              </w:rPr>
            </w:pPr>
          </w:p>
        </w:tc>
      </w:tr>
      <w:tr w:rsidR="004B4BE6" w14:paraId="7D49539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A617FE"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67F36CD3"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0A2B6BE" w14:textId="77777777" w:rsidR="004B4BE6" w:rsidRDefault="004B4BE6">
            <w:pPr>
              <w:spacing w:line="240" w:lineRule="exact"/>
              <w:jc w:val="right"/>
              <w:rPr>
                <w:rFonts w:ascii="宋体" w:eastAsia="宋体" w:hAnsi="宋体" w:cs="宋体" w:hint="eastAsia"/>
                <w:sz w:val="18"/>
                <w:szCs w:val="18"/>
              </w:rPr>
            </w:pPr>
          </w:p>
        </w:tc>
      </w:tr>
      <w:tr w:rsidR="004B4BE6" w14:paraId="5CCB95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17B28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lastRenderedPageBreak/>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0528A3C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169,068,330.53</w:t>
            </w:r>
          </w:p>
        </w:tc>
        <w:tc>
          <w:tcPr>
            <w:tcW w:w="3213" w:type="dxa"/>
            <w:tcBorders>
              <w:top w:val="single" w:sz="2" w:space="0" w:color="auto"/>
              <w:left w:val="single" w:sz="2" w:space="0" w:color="auto"/>
              <w:bottom w:val="single" w:sz="2" w:space="0" w:color="auto"/>
              <w:right w:val="single" w:sz="2" w:space="0" w:color="auto"/>
            </w:tcBorders>
            <w:vAlign w:val="center"/>
          </w:tcPr>
          <w:p w14:paraId="031F24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163,753,436.38</w:t>
            </w:r>
          </w:p>
        </w:tc>
      </w:tr>
      <w:tr w:rsidR="004B4BE6" w14:paraId="0E540D2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2F2AC6"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7188B63C"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4C40081" w14:textId="77777777" w:rsidR="004B4BE6" w:rsidRDefault="004B4BE6">
            <w:pPr>
              <w:spacing w:line="240" w:lineRule="exact"/>
              <w:jc w:val="right"/>
              <w:rPr>
                <w:rFonts w:ascii="宋体" w:eastAsia="宋体" w:hAnsi="宋体" w:cs="宋体" w:hint="eastAsia"/>
                <w:sz w:val="18"/>
                <w:szCs w:val="18"/>
              </w:rPr>
            </w:pPr>
          </w:p>
        </w:tc>
      </w:tr>
      <w:tr w:rsidR="004B4BE6" w14:paraId="28DFF6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88BB00"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1D7ACD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22,689,790.95</w:t>
            </w:r>
          </w:p>
        </w:tc>
        <w:tc>
          <w:tcPr>
            <w:tcW w:w="3213" w:type="dxa"/>
            <w:tcBorders>
              <w:top w:val="single" w:sz="2" w:space="0" w:color="auto"/>
              <w:left w:val="single" w:sz="2" w:space="0" w:color="auto"/>
              <w:bottom w:val="single" w:sz="2" w:space="0" w:color="auto"/>
              <w:right w:val="single" w:sz="2" w:space="0" w:color="auto"/>
            </w:tcBorders>
            <w:vAlign w:val="center"/>
          </w:tcPr>
          <w:p w14:paraId="0B1E6A4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23,083,166.63</w:t>
            </w:r>
          </w:p>
        </w:tc>
      </w:tr>
      <w:tr w:rsidR="004B4BE6" w14:paraId="5E65DE3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FA4B90"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473192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25,731,040.52</w:t>
            </w:r>
          </w:p>
        </w:tc>
        <w:tc>
          <w:tcPr>
            <w:tcW w:w="3213" w:type="dxa"/>
            <w:tcBorders>
              <w:top w:val="single" w:sz="2" w:space="0" w:color="auto"/>
              <w:left w:val="single" w:sz="2" w:space="0" w:color="auto"/>
              <w:bottom w:val="single" w:sz="2" w:space="0" w:color="auto"/>
              <w:right w:val="single" w:sz="2" w:space="0" w:color="auto"/>
            </w:tcBorders>
            <w:vAlign w:val="center"/>
          </w:tcPr>
          <w:p w14:paraId="53D2F0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27,535,873.46</w:t>
            </w:r>
          </w:p>
        </w:tc>
      </w:tr>
      <w:tr w:rsidR="004B4BE6" w14:paraId="52EDEA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0A2D96"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72838BE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7,662,649.96</w:t>
            </w:r>
          </w:p>
        </w:tc>
        <w:tc>
          <w:tcPr>
            <w:tcW w:w="3213" w:type="dxa"/>
            <w:tcBorders>
              <w:top w:val="single" w:sz="2" w:space="0" w:color="auto"/>
              <w:left w:val="single" w:sz="2" w:space="0" w:color="auto"/>
              <w:bottom w:val="single" w:sz="2" w:space="0" w:color="auto"/>
              <w:right w:val="single" w:sz="2" w:space="0" w:color="auto"/>
            </w:tcBorders>
            <w:vAlign w:val="center"/>
          </w:tcPr>
          <w:p w14:paraId="3B9B613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5,214,697.34</w:t>
            </w:r>
          </w:p>
        </w:tc>
      </w:tr>
      <w:tr w:rsidR="004B4BE6" w14:paraId="328640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454BD4"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597ACD8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557,110,714.46</w:t>
            </w:r>
          </w:p>
        </w:tc>
        <w:tc>
          <w:tcPr>
            <w:tcW w:w="3213" w:type="dxa"/>
            <w:tcBorders>
              <w:top w:val="single" w:sz="2" w:space="0" w:color="auto"/>
              <w:left w:val="single" w:sz="2" w:space="0" w:color="auto"/>
              <w:bottom w:val="single" w:sz="2" w:space="0" w:color="auto"/>
              <w:right w:val="single" w:sz="2" w:space="0" w:color="auto"/>
            </w:tcBorders>
            <w:vAlign w:val="center"/>
          </w:tcPr>
          <w:p w14:paraId="572B48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848,734,056.74</w:t>
            </w:r>
          </w:p>
        </w:tc>
      </w:tr>
      <w:tr w:rsidR="004B4BE6" w14:paraId="343000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6B5CAC"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28CF250D"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CD3326" w14:textId="77777777" w:rsidR="004B4BE6" w:rsidRDefault="004B4BE6">
            <w:pPr>
              <w:spacing w:line="240" w:lineRule="exact"/>
              <w:jc w:val="right"/>
              <w:rPr>
                <w:rFonts w:ascii="宋体" w:eastAsia="宋体" w:hAnsi="宋体" w:cs="宋体" w:hint="eastAsia"/>
                <w:sz w:val="18"/>
                <w:szCs w:val="18"/>
              </w:rPr>
            </w:pPr>
          </w:p>
        </w:tc>
      </w:tr>
      <w:tr w:rsidR="004B4BE6" w14:paraId="15ED5F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A1B423" w14:textId="77777777" w:rsidR="004B4BE6" w:rsidRDefault="008639E9">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4688633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75,445.80</w:t>
            </w:r>
          </w:p>
        </w:tc>
        <w:tc>
          <w:tcPr>
            <w:tcW w:w="3213" w:type="dxa"/>
            <w:tcBorders>
              <w:top w:val="single" w:sz="2" w:space="0" w:color="auto"/>
              <w:left w:val="single" w:sz="2" w:space="0" w:color="auto"/>
              <w:bottom w:val="single" w:sz="2" w:space="0" w:color="auto"/>
              <w:right w:val="single" w:sz="2" w:space="0" w:color="auto"/>
            </w:tcBorders>
            <w:vAlign w:val="center"/>
          </w:tcPr>
          <w:p w14:paraId="795390F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2,564,996.64</w:t>
            </w:r>
          </w:p>
        </w:tc>
      </w:tr>
      <w:tr w:rsidR="004B4BE6" w14:paraId="54072E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6EB5E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0845A5C8"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2F59FFA" w14:textId="77777777" w:rsidR="004B4BE6" w:rsidRDefault="004B4BE6">
            <w:pPr>
              <w:spacing w:line="240" w:lineRule="exact"/>
              <w:jc w:val="right"/>
              <w:rPr>
                <w:rFonts w:ascii="宋体" w:eastAsia="宋体" w:hAnsi="宋体" w:cs="宋体" w:hint="eastAsia"/>
                <w:sz w:val="18"/>
                <w:szCs w:val="18"/>
              </w:rPr>
            </w:pPr>
          </w:p>
        </w:tc>
      </w:tr>
      <w:tr w:rsidR="004B4BE6" w14:paraId="586D53E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80BE6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1015C4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20,238,349.33</w:t>
            </w:r>
          </w:p>
        </w:tc>
        <w:tc>
          <w:tcPr>
            <w:tcW w:w="3213" w:type="dxa"/>
            <w:tcBorders>
              <w:top w:val="single" w:sz="2" w:space="0" w:color="auto"/>
              <w:left w:val="single" w:sz="2" w:space="0" w:color="auto"/>
              <w:bottom w:val="single" w:sz="2" w:space="0" w:color="auto"/>
              <w:right w:val="single" w:sz="2" w:space="0" w:color="auto"/>
            </w:tcBorders>
            <w:vAlign w:val="center"/>
          </w:tcPr>
          <w:p w14:paraId="2E323D7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11,694,913.66</w:t>
            </w:r>
          </w:p>
        </w:tc>
      </w:tr>
      <w:tr w:rsidR="004B4BE6" w14:paraId="23F458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39866F"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3AE73A4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2,229,921.32</w:t>
            </w:r>
          </w:p>
        </w:tc>
        <w:tc>
          <w:tcPr>
            <w:tcW w:w="3213" w:type="dxa"/>
            <w:tcBorders>
              <w:top w:val="single" w:sz="2" w:space="0" w:color="auto"/>
              <w:left w:val="single" w:sz="2" w:space="0" w:color="auto"/>
              <w:bottom w:val="single" w:sz="2" w:space="0" w:color="auto"/>
              <w:right w:val="single" w:sz="2" w:space="0" w:color="auto"/>
            </w:tcBorders>
            <w:vAlign w:val="center"/>
          </w:tcPr>
          <w:p w14:paraId="53B3634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2,375,679.83</w:t>
            </w:r>
          </w:p>
        </w:tc>
      </w:tr>
      <w:tr w:rsidR="004B4BE6" w14:paraId="0DB42D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E40DC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1AF221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804,730,797.07</w:t>
            </w:r>
          </w:p>
        </w:tc>
        <w:tc>
          <w:tcPr>
            <w:tcW w:w="3213" w:type="dxa"/>
            <w:tcBorders>
              <w:top w:val="single" w:sz="2" w:space="0" w:color="auto"/>
              <w:left w:val="single" w:sz="2" w:space="0" w:color="auto"/>
              <w:bottom w:val="single" w:sz="2" w:space="0" w:color="auto"/>
              <w:right w:val="single" w:sz="2" w:space="0" w:color="auto"/>
            </w:tcBorders>
            <w:vAlign w:val="center"/>
          </w:tcPr>
          <w:p w14:paraId="5604B58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1,082,391,824.04</w:t>
            </w:r>
          </w:p>
        </w:tc>
      </w:tr>
      <w:tr w:rsidR="004B4BE6" w14:paraId="3540CD5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3D53A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BE1138"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A760FE" w14:textId="77777777" w:rsidR="004B4BE6" w:rsidRDefault="004B4BE6">
            <w:pPr>
              <w:rPr>
                <w:rFonts w:hint="eastAsia"/>
              </w:rPr>
            </w:pPr>
          </w:p>
        </w:tc>
      </w:tr>
      <w:tr w:rsidR="004B4BE6" w14:paraId="52AF28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1226A6"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5D616F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245,000,000.00</w:t>
            </w:r>
          </w:p>
        </w:tc>
        <w:tc>
          <w:tcPr>
            <w:tcW w:w="3213" w:type="dxa"/>
            <w:tcBorders>
              <w:top w:val="single" w:sz="2" w:space="0" w:color="auto"/>
              <w:left w:val="single" w:sz="2" w:space="0" w:color="auto"/>
              <w:bottom w:val="single" w:sz="2" w:space="0" w:color="auto"/>
              <w:right w:val="single" w:sz="2" w:space="0" w:color="auto"/>
            </w:tcBorders>
            <w:vAlign w:val="center"/>
          </w:tcPr>
          <w:p w14:paraId="7E104E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255,000,000.00</w:t>
            </w:r>
          </w:p>
        </w:tc>
      </w:tr>
      <w:tr w:rsidR="004B4BE6" w14:paraId="7B9A92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A79AFB"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4CF15B76"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4E9442" w14:textId="77777777" w:rsidR="004B4BE6" w:rsidRDefault="004B4BE6">
            <w:pPr>
              <w:spacing w:line="240" w:lineRule="exact"/>
              <w:jc w:val="right"/>
              <w:rPr>
                <w:rFonts w:ascii="宋体" w:eastAsia="宋体" w:hAnsi="宋体" w:cs="宋体" w:hint="eastAsia"/>
                <w:sz w:val="18"/>
                <w:szCs w:val="18"/>
              </w:rPr>
            </w:pPr>
          </w:p>
        </w:tc>
      </w:tr>
      <w:tr w:rsidR="004B4BE6" w14:paraId="157697A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EE4404"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16B430E3"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C42971" w14:textId="77777777" w:rsidR="004B4BE6" w:rsidRDefault="004B4BE6">
            <w:pPr>
              <w:spacing w:line="240" w:lineRule="exact"/>
              <w:jc w:val="right"/>
              <w:rPr>
                <w:rFonts w:ascii="宋体" w:eastAsia="宋体" w:hAnsi="宋体" w:cs="宋体" w:hint="eastAsia"/>
                <w:sz w:val="18"/>
                <w:szCs w:val="18"/>
              </w:rPr>
            </w:pPr>
          </w:p>
        </w:tc>
      </w:tr>
      <w:tr w:rsidR="004B4BE6" w14:paraId="441530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A41BEA" w14:textId="77777777" w:rsidR="004B4BE6" w:rsidRDefault="008639E9">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0FCF8F5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BBB4D6" w14:textId="77777777" w:rsidR="004B4BE6" w:rsidRDefault="004B4BE6">
            <w:pPr>
              <w:spacing w:line="240" w:lineRule="exact"/>
              <w:jc w:val="right"/>
              <w:rPr>
                <w:rFonts w:ascii="宋体" w:eastAsia="宋体" w:hAnsi="宋体" w:cs="宋体" w:hint="eastAsia"/>
                <w:sz w:val="18"/>
                <w:szCs w:val="18"/>
              </w:rPr>
            </w:pPr>
          </w:p>
        </w:tc>
      </w:tr>
      <w:tr w:rsidR="004B4BE6" w14:paraId="0D7DFE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FBFE04"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0D4CD3E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10,393,428.94</w:t>
            </w:r>
          </w:p>
        </w:tc>
        <w:tc>
          <w:tcPr>
            <w:tcW w:w="3213" w:type="dxa"/>
            <w:tcBorders>
              <w:top w:val="single" w:sz="2" w:space="0" w:color="auto"/>
              <w:left w:val="single" w:sz="2" w:space="0" w:color="auto"/>
              <w:bottom w:val="single" w:sz="2" w:space="0" w:color="auto"/>
              <w:right w:val="single" w:sz="2" w:space="0" w:color="auto"/>
            </w:tcBorders>
            <w:vAlign w:val="center"/>
          </w:tcPr>
          <w:p w14:paraId="5769B62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11,376,919.38</w:t>
            </w:r>
          </w:p>
        </w:tc>
      </w:tr>
      <w:tr w:rsidR="004B4BE6" w14:paraId="15680D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A07DD4"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69080A53"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8109F6" w14:textId="77777777" w:rsidR="004B4BE6" w:rsidRDefault="004B4BE6">
            <w:pPr>
              <w:spacing w:line="240" w:lineRule="exact"/>
              <w:jc w:val="right"/>
              <w:rPr>
                <w:rFonts w:ascii="宋体" w:eastAsia="宋体" w:hAnsi="宋体" w:cs="宋体" w:hint="eastAsia"/>
                <w:sz w:val="18"/>
                <w:szCs w:val="18"/>
              </w:rPr>
            </w:pPr>
          </w:p>
        </w:tc>
      </w:tr>
      <w:tr w:rsidR="004B4BE6" w14:paraId="710A22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CFD1B8"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66AD5868"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3258272" w14:textId="77777777" w:rsidR="004B4BE6" w:rsidRDefault="004B4BE6">
            <w:pPr>
              <w:spacing w:line="240" w:lineRule="exact"/>
              <w:jc w:val="right"/>
              <w:rPr>
                <w:rFonts w:ascii="宋体" w:eastAsia="宋体" w:hAnsi="宋体" w:cs="宋体" w:hint="eastAsia"/>
                <w:sz w:val="18"/>
                <w:szCs w:val="18"/>
              </w:rPr>
            </w:pPr>
          </w:p>
        </w:tc>
      </w:tr>
      <w:tr w:rsidR="004B4BE6" w14:paraId="596FA1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CC6093"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37A1A25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3,638,228.00</w:t>
            </w:r>
          </w:p>
        </w:tc>
        <w:tc>
          <w:tcPr>
            <w:tcW w:w="3213" w:type="dxa"/>
            <w:tcBorders>
              <w:top w:val="single" w:sz="2" w:space="0" w:color="auto"/>
              <w:left w:val="single" w:sz="2" w:space="0" w:color="auto"/>
              <w:bottom w:val="single" w:sz="2" w:space="0" w:color="auto"/>
              <w:right w:val="single" w:sz="2" w:space="0" w:color="auto"/>
            </w:tcBorders>
            <w:vAlign w:val="center"/>
          </w:tcPr>
          <w:p w14:paraId="4EDEEE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6,229,465.32</w:t>
            </w:r>
          </w:p>
        </w:tc>
      </w:tr>
      <w:tr w:rsidR="004B4BE6" w14:paraId="3F7207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975E46"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0C08684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15,396,948.50</w:t>
            </w:r>
          </w:p>
        </w:tc>
        <w:tc>
          <w:tcPr>
            <w:tcW w:w="3213" w:type="dxa"/>
            <w:tcBorders>
              <w:top w:val="single" w:sz="2" w:space="0" w:color="auto"/>
              <w:left w:val="single" w:sz="2" w:space="0" w:color="auto"/>
              <w:bottom w:val="single" w:sz="2" w:space="0" w:color="auto"/>
              <w:right w:val="single" w:sz="2" w:space="0" w:color="auto"/>
            </w:tcBorders>
            <w:vAlign w:val="center"/>
          </w:tcPr>
          <w:p w14:paraId="3995B5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13,044,748.50</w:t>
            </w:r>
          </w:p>
        </w:tc>
      </w:tr>
      <w:tr w:rsidR="004B4BE6" w14:paraId="309628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9CDD2D"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60DDC7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7,273,222.42</w:t>
            </w:r>
          </w:p>
        </w:tc>
        <w:tc>
          <w:tcPr>
            <w:tcW w:w="3213" w:type="dxa"/>
            <w:tcBorders>
              <w:top w:val="single" w:sz="2" w:space="0" w:color="auto"/>
              <w:left w:val="single" w:sz="2" w:space="0" w:color="auto"/>
              <w:bottom w:val="single" w:sz="2" w:space="0" w:color="auto"/>
              <w:right w:val="single" w:sz="2" w:space="0" w:color="auto"/>
            </w:tcBorders>
            <w:vAlign w:val="center"/>
          </w:tcPr>
          <w:p w14:paraId="37436C1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7,711,152.16</w:t>
            </w:r>
          </w:p>
        </w:tc>
      </w:tr>
      <w:tr w:rsidR="004B4BE6" w14:paraId="2ED5D1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A59C9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6B756D6D"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F3D241" w14:textId="77777777" w:rsidR="004B4BE6" w:rsidRDefault="004B4BE6">
            <w:pPr>
              <w:spacing w:line="240" w:lineRule="exact"/>
              <w:jc w:val="right"/>
              <w:rPr>
                <w:rFonts w:ascii="宋体" w:eastAsia="宋体" w:hAnsi="宋体" w:cs="宋体" w:hint="eastAsia"/>
                <w:sz w:val="18"/>
                <w:szCs w:val="18"/>
              </w:rPr>
            </w:pPr>
          </w:p>
        </w:tc>
      </w:tr>
      <w:tr w:rsidR="004B4BE6" w14:paraId="35F4B0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D58C3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2A7184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281,701,827.86</w:t>
            </w:r>
          </w:p>
        </w:tc>
        <w:tc>
          <w:tcPr>
            <w:tcW w:w="3213" w:type="dxa"/>
            <w:tcBorders>
              <w:top w:val="single" w:sz="2" w:space="0" w:color="auto"/>
              <w:left w:val="single" w:sz="2" w:space="0" w:color="auto"/>
              <w:bottom w:val="single" w:sz="2" w:space="0" w:color="auto"/>
              <w:right w:val="single" w:sz="2" w:space="0" w:color="auto"/>
            </w:tcBorders>
            <w:vAlign w:val="center"/>
          </w:tcPr>
          <w:p w14:paraId="5FE6D7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293,362,285.36</w:t>
            </w:r>
          </w:p>
        </w:tc>
      </w:tr>
      <w:tr w:rsidR="004B4BE6" w14:paraId="192D21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17753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29F92B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1,086,432,624.93</w:t>
            </w:r>
          </w:p>
        </w:tc>
        <w:tc>
          <w:tcPr>
            <w:tcW w:w="3213" w:type="dxa"/>
            <w:tcBorders>
              <w:top w:val="single" w:sz="2" w:space="0" w:color="auto"/>
              <w:left w:val="single" w:sz="2" w:space="0" w:color="auto"/>
              <w:bottom w:val="single" w:sz="2" w:space="0" w:color="auto"/>
              <w:right w:val="single" w:sz="2" w:space="0" w:color="auto"/>
            </w:tcBorders>
            <w:vAlign w:val="center"/>
          </w:tcPr>
          <w:p w14:paraId="5713443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1,375,754,109.40</w:t>
            </w:r>
          </w:p>
        </w:tc>
      </w:tr>
      <w:tr w:rsidR="004B4BE6" w14:paraId="4B6A23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60F58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B82A1C"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346DEE" w14:textId="77777777" w:rsidR="004B4BE6" w:rsidRDefault="004B4BE6">
            <w:pPr>
              <w:rPr>
                <w:rFonts w:hint="eastAsia"/>
              </w:rPr>
            </w:pPr>
          </w:p>
        </w:tc>
      </w:tr>
      <w:tr w:rsidR="004B4BE6" w14:paraId="1F47B7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E739A7"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5E9B900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1,024,014,553.00</w:t>
            </w:r>
          </w:p>
        </w:tc>
        <w:tc>
          <w:tcPr>
            <w:tcW w:w="3213" w:type="dxa"/>
            <w:tcBorders>
              <w:top w:val="single" w:sz="2" w:space="0" w:color="auto"/>
              <w:left w:val="single" w:sz="2" w:space="0" w:color="auto"/>
              <w:bottom w:val="single" w:sz="2" w:space="0" w:color="auto"/>
              <w:right w:val="single" w:sz="2" w:space="0" w:color="auto"/>
            </w:tcBorders>
            <w:vAlign w:val="center"/>
          </w:tcPr>
          <w:p w14:paraId="10F197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1,019,442,223.00</w:t>
            </w:r>
          </w:p>
        </w:tc>
      </w:tr>
      <w:tr w:rsidR="004B4BE6" w14:paraId="7E1D76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67D857"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33E341E5"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63C230" w14:textId="77777777" w:rsidR="004B4BE6" w:rsidRDefault="004B4BE6">
            <w:pPr>
              <w:spacing w:line="240" w:lineRule="exact"/>
              <w:jc w:val="right"/>
              <w:rPr>
                <w:rFonts w:ascii="宋体" w:eastAsia="宋体" w:hAnsi="宋体" w:cs="宋体" w:hint="eastAsia"/>
                <w:sz w:val="18"/>
                <w:szCs w:val="18"/>
              </w:rPr>
            </w:pPr>
          </w:p>
        </w:tc>
      </w:tr>
      <w:tr w:rsidR="004B4BE6" w14:paraId="4D300B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5E3FAF" w14:textId="77777777" w:rsidR="004B4BE6" w:rsidRDefault="008639E9">
            <w:pPr>
              <w:spacing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79BDF403"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471652" w14:textId="77777777" w:rsidR="004B4BE6" w:rsidRDefault="004B4BE6">
            <w:pPr>
              <w:spacing w:line="240" w:lineRule="exact"/>
              <w:jc w:val="right"/>
              <w:rPr>
                <w:rFonts w:ascii="宋体" w:eastAsia="宋体" w:hAnsi="宋体" w:cs="宋体" w:hint="eastAsia"/>
                <w:sz w:val="18"/>
                <w:szCs w:val="18"/>
              </w:rPr>
            </w:pPr>
          </w:p>
        </w:tc>
      </w:tr>
      <w:tr w:rsidR="004B4BE6" w14:paraId="0F51E2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3F94EC" w14:textId="77777777" w:rsidR="004B4BE6" w:rsidRDefault="008639E9">
            <w:pPr>
              <w:spacing w:line="240" w:lineRule="exact"/>
              <w:ind w:firstLineChars="500" w:firstLine="900"/>
              <w:rPr>
                <w:rFonts w:ascii="宋体" w:eastAsia="宋体" w:hAnsi="宋体" w:cs="宋体" w:hint="eastAsia"/>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6D410935"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0B3089" w14:textId="77777777" w:rsidR="004B4BE6" w:rsidRDefault="004B4BE6">
            <w:pPr>
              <w:spacing w:line="240" w:lineRule="exact"/>
              <w:jc w:val="right"/>
              <w:rPr>
                <w:rFonts w:ascii="宋体" w:eastAsia="宋体" w:hAnsi="宋体" w:cs="宋体" w:hint="eastAsia"/>
                <w:sz w:val="18"/>
                <w:szCs w:val="18"/>
              </w:rPr>
            </w:pPr>
          </w:p>
        </w:tc>
      </w:tr>
      <w:tr w:rsidR="004B4BE6" w14:paraId="7EFEF5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670273"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31D5D3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2,574,158,424.86</w:t>
            </w:r>
          </w:p>
        </w:tc>
        <w:tc>
          <w:tcPr>
            <w:tcW w:w="3213" w:type="dxa"/>
            <w:tcBorders>
              <w:top w:val="single" w:sz="2" w:space="0" w:color="auto"/>
              <w:left w:val="single" w:sz="2" w:space="0" w:color="auto"/>
              <w:bottom w:val="single" w:sz="2" w:space="0" w:color="auto"/>
              <w:right w:val="single" w:sz="2" w:space="0" w:color="auto"/>
            </w:tcBorders>
            <w:vAlign w:val="center"/>
          </w:tcPr>
          <w:p w14:paraId="7328CAF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2,530,176,133.21</w:t>
            </w:r>
          </w:p>
        </w:tc>
      </w:tr>
      <w:tr w:rsidR="004B4BE6" w14:paraId="673661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2CF4D7"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55B9A60F"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E2472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r>
      <w:tr w:rsidR="004B4BE6" w14:paraId="60554C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366E57"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3F33DD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-5,100,000.00</w:t>
            </w:r>
          </w:p>
        </w:tc>
        <w:tc>
          <w:tcPr>
            <w:tcW w:w="3213" w:type="dxa"/>
            <w:tcBorders>
              <w:top w:val="single" w:sz="2" w:space="0" w:color="auto"/>
              <w:left w:val="single" w:sz="2" w:space="0" w:color="auto"/>
              <w:bottom w:val="single" w:sz="2" w:space="0" w:color="auto"/>
              <w:right w:val="single" w:sz="2" w:space="0" w:color="auto"/>
            </w:tcBorders>
            <w:vAlign w:val="center"/>
          </w:tcPr>
          <w:p w14:paraId="43B3B5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-5,100,000.00</w:t>
            </w:r>
          </w:p>
        </w:tc>
      </w:tr>
      <w:tr w:rsidR="004B4BE6" w14:paraId="5CADEB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56948F"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6B8E147A"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B4870E" w14:textId="77777777" w:rsidR="004B4BE6" w:rsidRDefault="004B4BE6">
            <w:pPr>
              <w:spacing w:line="240" w:lineRule="exact"/>
              <w:jc w:val="right"/>
              <w:rPr>
                <w:rFonts w:ascii="宋体" w:eastAsia="宋体" w:hAnsi="宋体" w:cs="宋体" w:hint="eastAsia"/>
                <w:sz w:val="18"/>
                <w:szCs w:val="18"/>
              </w:rPr>
            </w:pPr>
          </w:p>
        </w:tc>
      </w:tr>
      <w:tr w:rsidR="004B4BE6" w14:paraId="00E10FA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415DCF"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41B89F3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355,129,051.15</w:t>
            </w:r>
          </w:p>
        </w:tc>
        <w:tc>
          <w:tcPr>
            <w:tcW w:w="3213" w:type="dxa"/>
            <w:tcBorders>
              <w:top w:val="single" w:sz="2" w:space="0" w:color="auto"/>
              <w:left w:val="single" w:sz="2" w:space="0" w:color="auto"/>
              <w:bottom w:val="single" w:sz="2" w:space="0" w:color="auto"/>
              <w:right w:val="single" w:sz="2" w:space="0" w:color="auto"/>
            </w:tcBorders>
            <w:vAlign w:val="center"/>
          </w:tcPr>
          <w:p w14:paraId="62C0289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347,714,947.21</w:t>
            </w:r>
          </w:p>
        </w:tc>
      </w:tr>
      <w:tr w:rsidR="004B4BE6" w14:paraId="2ABCCB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215BDE"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7BCE3F5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2,140,557,559.21</w:t>
            </w:r>
          </w:p>
        </w:tc>
        <w:tc>
          <w:tcPr>
            <w:tcW w:w="3213" w:type="dxa"/>
            <w:tcBorders>
              <w:top w:val="single" w:sz="2" w:space="0" w:color="auto"/>
              <w:left w:val="single" w:sz="2" w:space="0" w:color="auto"/>
              <w:bottom w:val="single" w:sz="2" w:space="0" w:color="auto"/>
              <w:right w:val="single" w:sz="2" w:space="0" w:color="auto"/>
            </w:tcBorders>
            <w:vAlign w:val="center"/>
          </w:tcPr>
          <w:p w14:paraId="326012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2,229,157,578.61</w:t>
            </w:r>
          </w:p>
        </w:tc>
      </w:tr>
      <w:tr w:rsidR="004B4BE6" w14:paraId="3EE5824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CF807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5E7F4F7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6,088,759,588.22</w:t>
            </w:r>
          </w:p>
        </w:tc>
        <w:tc>
          <w:tcPr>
            <w:tcW w:w="3213" w:type="dxa"/>
            <w:tcBorders>
              <w:top w:val="single" w:sz="2" w:space="0" w:color="auto"/>
              <w:left w:val="single" w:sz="2" w:space="0" w:color="auto"/>
              <w:bottom w:val="single" w:sz="2" w:space="0" w:color="auto"/>
              <w:right w:val="single" w:sz="2" w:space="0" w:color="auto"/>
            </w:tcBorders>
            <w:vAlign w:val="center"/>
          </w:tcPr>
          <w:p w14:paraId="5519191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6,030,869,320.33</w:t>
            </w:r>
          </w:p>
        </w:tc>
      </w:tr>
      <w:tr w:rsidR="004B4BE6" w14:paraId="2F1074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C359E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325C95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7,175,192,213.15</w:t>
            </w:r>
          </w:p>
        </w:tc>
        <w:tc>
          <w:tcPr>
            <w:tcW w:w="3213" w:type="dxa"/>
            <w:tcBorders>
              <w:top w:val="single" w:sz="2" w:space="0" w:color="auto"/>
              <w:left w:val="single" w:sz="2" w:space="0" w:color="auto"/>
              <w:bottom w:val="single" w:sz="2" w:space="0" w:color="auto"/>
              <w:right w:val="single" w:sz="2" w:space="0" w:color="auto"/>
            </w:tcBorders>
            <w:vAlign w:val="center"/>
          </w:tcPr>
          <w:p w14:paraId="24D8DF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7,406,623,429.73</w:t>
            </w:r>
          </w:p>
        </w:tc>
      </w:tr>
    </w:tbl>
    <w:p w14:paraId="2542F558" w14:textId="77777777" w:rsidR="004B4BE6" w:rsidRDefault="008639E9">
      <w:pPr>
        <w:pStyle w:val="3"/>
        <w:spacing w:line="280" w:lineRule="exact"/>
        <w:jc w:val="left"/>
        <w:rPr>
          <w:rFonts w:ascii="宋体" w:hAnsi="宋体" w:cs="宋体" w:hint="eastAsia"/>
          <w:b/>
          <w:bCs/>
        </w:rPr>
      </w:pPr>
      <w:bookmarkStart w:id="214" w:name="_Toc989037"/>
      <w:r>
        <w:rPr>
          <w:rFonts w:ascii="宋体" w:hAnsi="宋体" w:cs="宋体"/>
          <w:b/>
          <w:bCs/>
        </w:rPr>
        <w:t>3、合并利润表</w:t>
      </w:r>
      <w:bookmarkEnd w:id="214"/>
    </w:p>
    <w:p w14:paraId="14CAFA07"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2814F80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E695D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0F34E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6CFC3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2024年度</w:t>
            </w:r>
          </w:p>
        </w:tc>
      </w:tr>
      <w:tr w:rsidR="004B4BE6" w14:paraId="548925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7C6F9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14:paraId="0BD223D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8,323,268,551.44</w:t>
            </w:r>
          </w:p>
        </w:tc>
        <w:tc>
          <w:tcPr>
            <w:tcW w:w="3213" w:type="dxa"/>
            <w:tcBorders>
              <w:top w:val="single" w:sz="2" w:space="0" w:color="auto"/>
              <w:left w:val="single" w:sz="2" w:space="0" w:color="auto"/>
              <w:bottom w:val="single" w:sz="2" w:space="0" w:color="auto"/>
              <w:right w:val="single" w:sz="2" w:space="0" w:color="auto"/>
            </w:tcBorders>
            <w:vAlign w:val="center"/>
          </w:tcPr>
          <w:p w14:paraId="17B6A2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7,178,293,586.51</w:t>
            </w:r>
          </w:p>
        </w:tc>
      </w:tr>
      <w:tr w:rsidR="004B4BE6" w14:paraId="6721F04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7F9942"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3627555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8,323,268,551.44</w:t>
            </w:r>
          </w:p>
        </w:tc>
        <w:tc>
          <w:tcPr>
            <w:tcW w:w="3213" w:type="dxa"/>
            <w:tcBorders>
              <w:top w:val="single" w:sz="2" w:space="0" w:color="auto"/>
              <w:left w:val="single" w:sz="2" w:space="0" w:color="auto"/>
              <w:bottom w:val="single" w:sz="2" w:space="0" w:color="auto"/>
              <w:right w:val="single" w:sz="2" w:space="0" w:color="auto"/>
            </w:tcBorders>
            <w:vAlign w:val="center"/>
          </w:tcPr>
          <w:p w14:paraId="1E02A9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7,178,293,586.51</w:t>
            </w:r>
          </w:p>
        </w:tc>
      </w:tr>
      <w:tr w:rsidR="004B4BE6" w14:paraId="544A73E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0AC894"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lastRenderedPageBreak/>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64BD9CDF"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37FF50" w14:textId="77777777" w:rsidR="004B4BE6" w:rsidRDefault="004B4BE6">
            <w:pPr>
              <w:spacing w:line="240" w:lineRule="exact"/>
              <w:jc w:val="right"/>
              <w:rPr>
                <w:rFonts w:ascii="宋体" w:eastAsia="宋体" w:hAnsi="宋体" w:cs="宋体" w:hint="eastAsia"/>
                <w:sz w:val="18"/>
                <w:szCs w:val="18"/>
              </w:rPr>
            </w:pPr>
          </w:p>
        </w:tc>
      </w:tr>
      <w:tr w:rsidR="004B4BE6" w14:paraId="2E4A77C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4D6EF0"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14:paraId="00A5B6FF"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6A04E3" w14:textId="77777777" w:rsidR="004B4BE6" w:rsidRDefault="004B4BE6">
            <w:pPr>
              <w:spacing w:line="240" w:lineRule="exact"/>
              <w:jc w:val="right"/>
              <w:rPr>
                <w:rFonts w:ascii="宋体" w:eastAsia="宋体" w:hAnsi="宋体" w:cs="宋体" w:hint="eastAsia"/>
                <w:sz w:val="18"/>
                <w:szCs w:val="18"/>
              </w:rPr>
            </w:pPr>
          </w:p>
        </w:tc>
      </w:tr>
      <w:tr w:rsidR="004B4BE6" w14:paraId="043816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E196F5"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14:paraId="5E691F67"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E68990" w14:textId="77777777" w:rsidR="004B4BE6" w:rsidRDefault="004B4BE6">
            <w:pPr>
              <w:spacing w:line="240" w:lineRule="exact"/>
              <w:jc w:val="right"/>
              <w:rPr>
                <w:rFonts w:ascii="宋体" w:eastAsia="宋体" w:hAnsi="宋体" w:cs="宋体" w:hint="eastAsia"/>
                <w:sz w:val="18"/>
                <w:szCs w:val="18"/>
              </w:rPr>
            </w:pPr>
          </w:p>
        </w:tc>
      </w:tr>
      <w:tr w:rsidR="004B4BE6" w14:paraId="07F0D8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BC82A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14:paraId="38EC589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7,725,206,484.08</w:t>
            </w:r>
          </w:p>
        </w:tc>
        <w:tc>
          <w:tcPr>
            <w:tcW w:w="3213" w:type="dxa"/>
            <w:tcBorders>
              <w:top w:val="single" w:sz="2" w:space="0" w:color="auto"/>
              <w:left w:val="single" w:sz="2" w:space="0" w:color="auto"/>
              <w:bottom w:val="single" w:sz="2" w:space="0" w:color="auto"/>
              <w:right w:val="single" w:sz="2" w:space="0" w:color="auto"/>
            </w:tcBorders>
            <w:vAlign w:val="center"/>
          </w:tcPr>
          <w:p w14:paraId="5E0F31A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6,581,328,967.10</w:t>
            </w:r>
          </w:p>
        </w:tc>
      </w:tr>
      <w:tr w:rsidR="004B4BE6" w14:paraId="762501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B1FB89"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700B991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6,481,792,835.26</w:t>
            </w:r>
          </w:p>
        </w:tc>
        <w:tc>
          <w:tcPr>
            <w:tcW w:w="3213" w:type="dxa"/>
            <w:tcBorders>
              <w:top w:val="single" w:sz="2" w:space="0" w:color="auto"/>
              <w:left w:val="single" w:sz="2" w:space="0" w:color="auto"/>
              <w:bottom w:val="single" w:sz="2" w:space="0" w:color="auto"/>
              <w:right w:val="single" w:sz="2" w:space="0" w:color="auto"/>
            </w:tcBorders>
            <w:vAlign w:val="center"/>
          </w:tcPr>
          <w:p w14:paraId="07FC53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5,495,920,956.36</w:t>
            </w:r>
          </w:p>
        </w:tc>
      </w:tr>
      <w:tr w:rsidR="004B4BE6" w14:paraId="2AD564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A7356F"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1DB99CCC"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C0FDCC" w14:textId="77777777" w:rsidR="004B4BE6" w:rsidRDefault="004B4BE6">
            <w:pPr>
              <w:spacing w:line="240" w:lineRule="exact"/>
              <w:jc w:val="right"/>
              <w:rPr>
                <w:rFonts w:ascii="宋体" w:eastAsia="宋体" w:hAnsi="宋体" w:cs="宋体" w:hint="eastAsia"/>
                <w:sz w:val="18"/>
                <w:szCs w:val="18"/>
              </w:rPr>
            </w:pPr>
          </w:p>
        </w:tc>
      </w:tr>
      <w:tr w:rsidR="004B4BE6" w14:paraId="0BC2AE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6D65E6"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14:paraId="1AEB1474"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7C6F32" w14:textId="77777777" w:rsidR="004B4BE6" w:rsidRDefault="004B4BE6">
            <w:pPr>
              <w:spacing w:line="240" w:lineRule="exact"/>
              <w:jc w:val="right"/>
              <w:rPr>
                <w:rFonts w:ascii="宋体" w:eastAsia="宋体" w:hAnsi="宋体" w:cs="宋体" w:hint="eastAsia"/>
                <w:sz w:val="18"/>
                <w:szCs w:val="18"/>
              </w:rPr>
            </w:pPr>
          </w:p>
        </w:tc>
      </w:tr>
      <w:tr w:rsidR="004B4BE6" w14:paraId="57BA395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B9B070"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14:paraId="5CB2A615"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9A54F6" w14:textId="77777777" w:rsidR="004B4BE6" w:rsidRDefault="004B4BE6">
            <w:pPr>
              <w:spacing w:line="240" w:lineRule="exact"/>
              <w:jc w:val="right"/>
              <w:rPr>
                <w:rFonts w:ascii="宋体" w:eastAsia="宋体" w:hAnsi="宋体" w:cs="宋体" w:hint="eastAsia"/>
                <w:sz w:val="18"/>
                <w:szCs w:val="18"/>
              </w:rPr>
            </w:pPr>
          </w:p>
        </w:tc>
      </w:tr>
      <w:tr w:rsidR="004B4BE6" w14:paraId="009BEF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365529"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14:paraId="256DD339"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4CF692" w14:textId="77777777" w:rsidR="004B4BE6" w:rsidRDefault="004B4BE6">
            <w:pPr>
              <w:spacing w:line="240" w:lineRule="exact"/>
              <w:jc w:val="right"/>
              <w:rPr>
                <w:rFonts w:ascii="宋体" w:eastAsia="宋体" w:hAnsi="宋体" w:cs="宋体" w:hint="eastAsia"/>
                <w:sz w:val="18"/>
                <w:szCs w:val="18"/>
              </w:rPr>
            </w:pPr>
          </w:p>
        </w:tc>
      </w:tr>
      <w:tr w:rsidR="004B4BE6" w14:paraId="77439D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492868"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提取保险责任合同准备金净额</w:t>
            </w:r>
          </w:p>
        </w:tc>
        <w:tc>
          <w:tcPr>
            <w:tcW w:w="3213" w:type="dxa"/>
            <w:tcBorders>
              <w:top w:val="single" w:sz="2" w:space="0" w:color="auto"/>
              <w:left w:val="single" w:sz="2" w:space="0" w:color="auto"/>
              <w:bottom w:val="single" w:sz="2" w:space="0" w:color="auto"/>
              <w:right w:val="single" w:sz="2" w:space="0" w:color="auto"/>
            </w:tcBorders>
            <w:vAlign w:val="center"/>
          </w:tcPr>
          <w:p w14:paraId="06A02810"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92DA5EF" w14:textId="77777777" w:rsidR="004B4BE6" w:rsidRDefault="004B4BE6">
            <w:pPr>
              <w:spacing w:line="240" w:lineRule="exact"/>
              <w:jc w:val="right"/>
              <w:rPr>
                <w:rFonts w:ascii="宋体" w:eastAsia="宋体" w:hAnsi="宋体" w:cs="宋体" w:hint="eastAsia"/>
                <w:sz w:val="18"/>
                <w:szCs w:val="18"/>
              </w:rPr>
            </w:pPr>
          </w:p>
        </w:tc>
      </w:tr>
      <w:tr w:rsidR="004B4BE6" w14:paraId="00661C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FF7732"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14:paraId="1E8C9EB2"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3B0CAF0" w14:textId="77777777" w:rsidR="004B4BE6" w:rsidRDefault="004B4BE6">
            <w:pPr>
              <w:spacing w:line="240" w:lineRule="exact"/>
              <w:jc w:val="right"/>
              <w:rPr>
                <w:rFonts w:ascii="宋体" w:eastAsia="宋体" w:hAnsi="宋体" w:cs="宋体" w:hint="eastAsia"/>
                <w:sz w:val="18"/>
                <w:szCs w:val="18"/>
              </w:rPr>
            </w:pPr>
          </w:p>
        </w:tc>
      </w:tr>
      <w:tr w:rsidR="004B4BE6" w14:paraId="55B675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5F2C24"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14:paraId="262D4749"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147417" w14:textId="77777777" w:rsidR="004B4BE6" w:rsidRDefault="004B4BE6">
            <w:pPr>
              <w:spacing w:line="240" w:lineRule="exact"/>
              <w:jc w:val="right"/>
              <w:rPr>
                <w:rFonts w:ascii="宋体" w:eastAsia="宋体" w:hAnsi="宋体" w:cs="宋体" w:hint="eastAsia"/>
                <w:sz w:val="18"/>
                <w:szCs w:val="18"/>
              </w:rPr>
            </w:pPr>
          </w:p>
        </w:tc>
      </w:tr>
      <w:tr w:rsidR="004B4BE6" w14:paraId="2745C0B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C716A7"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17BCEC5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209,709,693.48</w:t>
            </w:r>
          </w:p>
        </w:tc>
        <w:tc>
          <w:tcPr>
            <w:tcW w:w="3213" w:type="dxa"/>
            <w:tcBorders>
              <w:top w:val="single" w:sz="2" w:space="0" w:color="auto"/>
              <w:left w:val="single" w:sz="2" w:space="0" w:color="auto"/>
              <w:bottom w:val="single" w:sz="2" w:space="0" w:color="auto"/>
              <w:right w:val="single" w:sz="2" w:space="0" w:color="auto"/>
            </w:tcBorders>
            <w:vAlign w:val="center"/>
          </w:tcPr>
          <w:p w14:paraId="45C4BA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33,709,950.29</w:t>
            </w:r>
          </w:p>
        </w:tc>
      </w:tr>
      <w:tr w:rsidR="004B4BE6" w14:paraId="15973F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FF19A7"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0A87E8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137,996,546.59</w:t>
            </w:r>
          </w:p>
        </w:tc>
        <w:tc>
          <w:tcPr>
            <w:tcW w:w="3213" w:type="dxa"/>
            <w:tcBorders>
              <w:top w:val="single" w:sz="2" w:space="0" w:color="auto"/>
              <w:left w:val="single" w:sz="2" w:space="0" w:color="auto"/>
              <w:bottom w:val="single" w:sz="2" w:space="0" w:color="auto"/>
              <w:right w:val="single" w:sz="2" w:space="0" w:color="auto"/>
            </w:tcBorders>
            <w:vAlign w:val="center"/>
          </w:tcPr>
          <w:p w14:paraId="1ADFC50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129,012,367.17</w:t>
            </w:r>
          </w:p>
        </w:tc>
      </w:tr>
      <w:tr w:rsidR="004B4BE6" w14:paraId="3F9B46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6C82D8"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6BE474C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454,495,609.66</w:t>
            </w:r>
          </w:p>
        </w:tc>
        <w:tc>
          <w:tcPr>
            <w:tcW w:w="3213" w:type="dxa"/>
            <w:tcBorders>
              <w:top w:val="single" w:sz="2" w:space="0" w:color="auto"/>
              <w:left w:val="single" w:sz="2" w:space="0" w:color="auto"/>
              <w:bottom w:val="single" w:sz="2" w:space="0" w:color="auto"/>
              <w:right w:val="single" w:sz="2" w:space="0" w:color="auto"/>
            </w:tcBorders>
            <w:vAlign w:val="center"/>
          </w:tcPr>
          <w:p w14:paraId="3660EE1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482,209,070.90</w:t>
            </w:r>
          </w:p>
        </w:tc>
      </w:tr>
      <w:tr w:rsidR="004B4BE6" w14:paraId="0D5AFE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E765B5"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4235974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424,200,429.91</w:t>
            </w:r>
          </w:p>
        </w:tc>
        <w:tc>
          <w:tcPr>
            <w:tcW w:w="3213" w:type="dxa"/>
            <w:tcBorders>
              <w:top w:val="single" w:sz="2" w:space="0" w:color="auto"/>
              <w:left w:val="single" w:sz="2" w:space="0" w:color="auto"/>
              <w:bottom w:val="single" w:sz="2" w:space="0" w:color="auto"/>
              <w:right w:val="single" w:sz="2" w:space="0" w:color="auto"/>
            </w:tcBorders>
            <w:vAlign w:val="center"/>
          </w:tcPr>
          <w:p w14:paraId="1CF8BC4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406,479,512.61</w:t>
            </w:r>
          </w:p>
        </w:tc>
      </w:tr>
      <w:tr w:rsidR="004B4BE6" w14:paraId="73BD69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DF7C41"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76AEAF9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17,011,369.18</w:t>
            </w:r>
          </w:p>
        </w:tc>
        <w:tc>
          <w:tcPr>
            <w:tcW w:w="3213" w:type="dxa"/>
            <w:tcBorders>
              <w:top w:val="single" w:sz="2" w:space="0" w:color="auto"/>
              <w:left w:val="single" w:sz="2" w:space="0" w:color="auto"/>
              <w:bottom w:val="single" w:sz="2" w:space="0" w:color="auto"/>
              <w:right w:val="single" w:sz="2" w:space="0" w:color="auto"/>
            </w:tcBorders>
            <w:vAlign w:val="center"/>
          </w:tcPr>
          <w:p w14:paraId="269315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33,997,109.77</w:t>
            </w:r>
          </w:p>
        </w:tc>
      </w:tr>
      <w:tr w:rsidR="004B4BE6" w14:paraId="351BF2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79177A" w14:textId="77777777" w:rsidR="004B4BE6" w:rsidRDefault="008639E9">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7486704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57,573,810.61</w:t>
            </w:r>
          </w:p>
        </w:tc>
        <w:tc>
          <w:tcPr>
            <w:tcW w:w="3213" w:type="dxa"/>
            <w:tcBorders>
              <w:top w:val="single" w:sz="2" w:space="0" w:color="auto"/>
              <w:left w:val="single" w:sz="2" w:space="0" w:color="auto"/>
              <w:bottom w:val="single" w:sz="2" w:space="0" w:color="auto"/>
              <w:right w:val="single" w:sz="2" w:space="0" w:color="auto"/>
            </w:tcBorders>
            <w:vAlign w:val="center"/>
          </w:tcPr>
          <w:p w14:paraId="648DF5C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67,836,800.96</w:t>
            </w:r>
          </w:p>
        </w:tc>
      </w:tr>
      <w:tr w:rsidR="004B4BE6" w14:paraId="604425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209245" w14:textId="77777777" w:rsidR="004B4BE6" w:rsidRDefault="008639E9">
            <w:pPr>
              <w:spacing w:before="40" w:after="40" w:line="240" w:lineRule="exact"/>
              <w:ind w:firstLineChars="800" w:firstLine="1440"/>
              <w:rPr>
                <w:rFonts w:ascii="宋体" w:eastAsia="宋体" w:hAnsi="宋体" w:cs="宋体" w:hint="eastAsia"/>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58981C7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50,473,303.10</w:t>
            </w:r>
          </w:p>
        </w:tc>
        <w:tc>
          <w:tcPr>
            <w:tcW w:w="3213" w:type="dxa"/>
            <w:tcBorders>
              <w:top w:val="single" w:sz="2" w:space="0" w:color="auto"/>
              <w:left w:val="single" w:sz="2" w:space="0" w:color="auto"/>
              <w:bottom w:val="single" w:sz="2" w:space="0" w:color="auto"/>
              <w:right w:val="single" w:sz="2" w:space="0" w:color="auto"/>
            </w:tcBorders>
            <w:vAlign w:val="center"/>
          </w:tcPr>
          <w:p w14:paraId="5E899C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37,713,711.05</w:t>
            </w:r>
          </w:p>
        </w:tc>
      </w:tr>
      <w:tr w:rsidR="004B4BE6" w14:paraId="4A2C8A3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5C6FCF"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423A2E4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67,244,045.08</w:t>
            </w:r>
          </w:p>
        </w:tc>
        <w:tc>
          <w:tcPr>
            <w:tcW w:w="3213" w:type="dxa"/>
            <w:tcBorders>
              <w:top w:val="single" w:sz="2" w:space="0" w:color="auto"/>
              <w:left w:val="single" w:sz="2" w:space="0" w:color="auto"/>
              <w:bottom w:val="single" w:sz="2" w:space="0" w:color="auto"/>
              <w:right w:val="single" w:sz="2" w:space="0" w:color="auto"/>
            </w:tcBorders>
            <w:vAlign w:val="center"/>
          </w:tcPr>
          <w:p w14:paraId="4D0EC1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68,906,040.89</w:t>
            </w:r>
          </w:p>
        </w:tc>
      </w:tr>
      <w:tr w:rsidR="004B4BE6" w14:paraId="594E83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BE5BA9"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06CF1E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51,689,949.50</w:t>
            </w:r>
          </w:p>
        </w:tc>
        <w:tc>
          <w:tcPr>
            <w:tcW w:w="3213" w:type="dxa"/>
            <w:tcBorders>
              <w:top w:val="single" w:sz="2" w:space="0" w:color="auto"/>
              <w:left w:val="single" w:sz="2" w:space="0" w:color="auto"/>
              <w:bottom w:val="single" w:sz="2" w:space="0" w:color="auto"/>
              <w:right w:val="single" w:sz="2" w:space="0" w:color="auto"/>
            </w:tcBorders>
            <w:vAlign w:val="center"/>
          </w:tcPr>
          <w:p w14:paraId="52CE8E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46,165,083.69</w:t>
            </w:r>
          </w:p>
        </w:tc>
      </w:tr>
      <w:tr w:rsidR="004B4BE6" w14:paraId="77E9EC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179812" w14:textId="77777777" w:rsidR="004B4BE6" w:rsidRDefault="008639E9">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0831CA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-575,712.15</w:t>
            </w:r>
          </w:p>
        </w:tc>
        <w:tc>
          <w:tcPr>
            <w:tcW w:w="3213" w:type="dxa"/>
            <w:tcBorders>
              <w:top w:val="single" w:sz="2" w:space="0" w:color="auto"/>
              <w:left w:val="single" w:sz="2" w:space="0" w:color="auto"/>
              <w:bottom w:val="single" w:sz="2" w:space="0" w:color="auto"/>
              <w:right w:val="single" w:sz="2" w:space="0" w:color="auto"/>
            </w:tcBorders>
            <w:vAlign w:val="center"/>
          </w:tcPr>
          <w:p w14:paraId="793EC3C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4,133,659.47</w:t>
            </w:r>
          </w:p>
        </w:tc>
      </w:tr>
      <w:tr w:rsidR="004B4BE6" w14:paraId="052E4D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27CB01" w14:textId="77777777" w:rsidR="004B4BE6" w:rsidRDefault="008639E9">
            <w:pPr>
              <w:spacing w:before="40" w:after="40" w:line="240" w:lineRule="exact"/>
              <w:ind w:firstLineChars="800" w:firstLine="1440"/>
              <w:rPr>
                <w:rFonts w:ascii="宋体" w:eastAsia="宋体" w:hAnsi="宋体" w:cs="宋体" w:hint="eastAsia"/>
                <w:sz w:val="18"/>
                <w:szCs w:val="18"/>
              </w:rPr>
            </w:pPr>
            <w:r>
              <w:rPr>
                <w:rFonts w:ascii="宋体" w:eastAsia="宋体" w:hAnsi="宋体" w:cs="宋体"/>
                <w:sz w:val="18"/>
                <w:szCs w:val="18"/>
              </w:rPr>
              <w:t>以摊余成本计量的金融资产终止确认收益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14:paraId="65A3E291"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B37C285" w14:textId="77777777" w:rsidR="004B4BE6" w:rsidRDefault="004B4BE6">
            <w:pPr>
              <w:spacing w:line="240" w:lineRule="exact"/>
              <w:jc w:val="right"/>
              <w:rPr>
                <w:rFonts w:ascii="宋体" w:eastAsia="宋体" w:hAnsi="宋体" w:cs="宋体" w:hint="eastAsia"/>
                <w:sz w:val="18"/>
                <w:szCs w:val="18"/>
              </w:rPr>
            </w:pPr>
          </w:p>
        </w:tc>
      </w:tr>
      <w:tr w:rsidR="004B4BE6" w14:paraId="58713D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507752"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汇兑收益（损失以“-”号填列）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15FE6A52"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4183FC" w14:textId="77777777" w:rsidR="004B4BE6" w:rsidRDefault="004B4BE6">
            <w:pPr>
              <w:spacing w:line="240" w:lineRule="exact"/>
              <w:jc w:val="right"/>
              <w:rPr>
                <w:rFonts w:ascii="宋体" w:eastAsia="宋体" w:hAnsi="宋体" w:cs="宋体" w:hint="eastAsia"/>
                <w:sz w:val="18"/>
                <w:szCs w:val="18"/>
              </w:rPr>
            </w:pPr>
          </w:p>
        </w:tc>
      </w:tr>
      <w:tr w:rsidR="004B4BE6" w14:paraId="74D72E1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46BC61"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33B594B4"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169176" w14:textId="77777777" w:rsidR="004B4BE6" w:rsidRDefault="004B4BE6">
            <w:pPr>
              <w:spacing w:line="240" w:lineRule="exact"/>
              <w:jc w:val="right"/>
              <w:rPr>
                <w:rFonts w:ascii="宋体" w:eastAsia="宋体" w:hAnsi="宋体" w:cs="宋体" w:hint="eastAsia"/>
                <w:sz w:val="18"/>
                <w:szCs w:val="18"/>
              </w:rPr>
            </w:pPr>
          </w:p>
        </w:tc>
      </w:tr>
      <w:tr w:rsidR="004B4BE6" w14:paraId="7FB00AB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0EFF9D"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20712824"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1DBB88" w14:textId="77777777" w:rsidR="004B4BE6" w:rsidRDefault="004B4BE6">
            <w:pPr>
              <w:spacing w:line="240" w:lineRule="exact"/>
              <w:jc w:val="right"/>
              <w:rPr>
                <w:rFonts w:ascii="宋体" w:eastAsia="宋体" w:hAnsi="宋体" w:cs="宋体" w:hint="eastAsia"/>
                <w:sz w:val="18"/>
                <w:szCs w:val="18"/>
              </w:rPr>
            </w:pPr>
          </w:p>
        </w:tc>
      </w:tr>
      <w:tr w:rsidR="004B4BE6" w14:paraId="174A60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975B02"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0C8B177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-3,419,437.14</w:t>
            </w:r>
          </w:p>
        </w:tc>
        <w:tc>
          <w:tcPr>
            <w:tcW w:w="3213" w:type="dxa"/>
            <w:tcBorders>
              <w:top w:val="single" w:sz="2" w:space="0" w:color="auto"/>
              <w:left w:val="single" w:sz="2" w:space="0" w:color="auto"/>
              <w:bottom w:val="single" w:sz="2" w:space="0" w:color="auto"/>
              <w:right w:val="single" w:sz="2" w:space="0" w:color="auto"/>
            </w:tcBorders>
            <w:vAlign w:val="center"/>
          </w:tcPr>
          <w:p w14:paraId="4F0F415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54,979,928.79</w:t>
            </w:r>
          </w:p>
        </w:tc>
      </w:tr>
      <w:tr w:rsidR="004B4BE6" w14:paraId="1AB055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6B9DEC"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0A962EB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-175,803,505.22</w:t>
            </w:r>
          </w:p>
        </w:tc>
        <w:tc>
          <w:tcPr>
            <w:tcW w:w="3213" w:type="dxa"/>
            <w:tcBorders>
              <w:top w:val="single" w:sz="2" w:space="0" w:color="auto"/>
              <w:left w:val="single" w:sz="2" w:space="0" w:color="auto"/>
              <w:bottom w:val="single" w:sz="2" w:space="0" w:color="auto"/>
              <w:right w:val="single" w:sz="2" w:space="0" w:color="auto"/>
            </w:tcBorders>
            <w:vAlign w:val="center"/>
          </w:tcPr>
          <w:p w14:paraId="3E8BF7D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-102,131,947.72</w:t>
            </w:r>
          </w:p>
        </w:tc>
      </w:tr>
      <w:tr w:rsidR="004B4BE6" w14:paraId="0C0E01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C5C636"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3351F1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3,963,565.60</w:t>
            </w:r>
          </w:p>
        </w:tc>
        <w:tc>
          <w:tcPr>
            <w:tcW w:w="3213" w:type="dxa"/>
            <w:tcBorders>
              <w:top w:val="single" w:sz="2" w:space="0" w:color="auto"/>
              <w:left w:val="single" w:sz="2" w:space="0" w:color="auto"/>
              <w:bottom w:val="single" w:sz="2" w:space="0" w:color="auto"/>
              <w:right w:val="single" w:sz="2" w:space="0" w:color="auto"/>
            </w:tcBorders>
            <w:vAlign w:val="center"/>
          </w:tcPr>
          <w:p w14:paraId="69B97D6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-31,584,207.90</w:t>
            </w:r>
          </w:p>
        </w:tc>
      </w:tr>
      <w:tr w:rsidR="004B4BE6" w14:paraId="1680D3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647CA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三、营业利润（亏损以“－”号填列）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7A0F15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541,736,685.18</w:t>
            </w:r>
          </w:p>
        </w:tc>
        <w:tc>
          <w:tcPr>
            <w:tcW w:w="3213" w:type="dxa"/>
            <w:tcBorders>
              <w:top w:val="single" w:sz="2" w:space="0" w:color="auto"/>
              <w:left w:val="single" w:sz="2" w:space="0" w:color="auto"/>
              <w:bottom w:val="single" w:sz="2" w:space="0" w:color="auto"/>
              <w:right w:val="single" w:sz="2" w:space="0" w:color="auto"/>
            </w:tcBorders>
            <w:vAlign w:val="center"/>
          </w:tcPr>
          <w:p w14:paraId="2FACE2A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633,299,517.16</w:t>
            </w:r>
          </w:p>
        </w:tc>
      </w:tr>
      <w:tr w:rsidR="004B4BE6" w14:paraId="46A02C2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44681C"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465AEE1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5,699,793.76</w:t>
            </w:r>
          </w:p>
        </w:tc>
        <w:tc>
          <w:tcPr>
            <w:tcW w:w="3213" w:type="dxa"/>
            <w:tcBorders>
              <w:top w:val="single" w:sz="2" w:space="0" w:color="auto"/>
              <w:left w:val="single" w:sz="2" w:space="0" w:color="auto"/>
              <w:bottom w:val="single" w:sz="2" w:space="0" w:color="auto"/>
              <w:right w:val="single" w:sz="2" w:space="0" w:color="auto"/>
            </w:tcBorders>
            <w:vAlign w:val="center"/>
          </w:tcPr>
          <w:p w14:paraId="296C9BC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12,410,978.90</w:t>
            </w:r>
          </w:p>
        </w:tc>
      </w:tr>
      <w:tr w:rsidR="004B4BE6" w14:paraId="30B862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CBBE3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684D5E8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15,859,814.27</w:t>
            </w:r>
          </w:p>
        </w:tc>
        <w:tc>
          <w:tcPr>
            <w:tcW w:w="3213" w:type="dxa"/>
            <w:tcBorders>
              <w:top w:val="single" w:sz="2" w:space="0" w:color="auto"/>
              <w:left w:val="single" w:sz="2" w:space="0" w:color="auto"/>
              <w:bottom w:val="single" w:sz="2" w:space="0" w:color="auto"/>
              <w:right w:val="single" w:sz="2" w:space="0" w:color="auto"/>
            </w:tcBorders>
            <w:vAlign w:val="center"/>
          </w:tcPr>
          <w:p w14:paraId="7B31633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14,353,209.81</w:t>
            </w:r>
          </w:p>
        </w:tc>
      </w:tr>
      <w:tr w:rsidR="004B4BE6" w14:paraId="430467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9F8FF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四、利润总额（亏损总额以“－”号填列）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0062E3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531,576,664.67</w:t>
            </w:r>
          </w:p>
        </w:tc>
        <w:tc>
          <w:tcPr>
            <w:tcW w:w="3213" w:type="dxa"/>
            <w:tcBorders>
              <w:top w:val="single" w:sz="2" w:space="0" w:color="auto"/>
              <w:left w:val="single" w:sz="2" w:space="0" w:color="auto"/>
              <w:bottom w:val="single" w:sz="2" w:space="0" w:color="auto"/>
              <w:right w:val="single" w:sz="2" w:space="0" w:color="auto"/>
            </w:tcBorders>
            <w:vAlign w:val="center"/>
          </w:tcPr>
          <w:p w14:paraId="6CCB017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631,357,286.25</w:t>
            </w:r>
          </w:p>
        </w:tc>
      </w:tr>
      <w:tr w:rsidR="004B4BE6" w14:paraId="3BDB15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FFF0F4"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67CB70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59,162,260.81</w:t>
            </w:r>
          </w:p>
        </w:tc>
        <w:tc>
          <w:tcPr>
            <w:tcW w:w="3213" w:type="dxa"/>
            <w:tcBorders>
              <w:top w:val="single" w:sz="2" w:space="0" w:color="auto"/>
              <w:left w:val="single" w:sz="2" w:space="0" w:color="auto"/>
              <w:bottom w:val="single" w:sz="2" w:space="0" w:color="auto"/>
              <w:right w:val="single" w:sz="2" w:space="0" w:color="auto"/>
            </w:tcBorders>
            <w:vAlign w:val="center"/>
          </w:tcPr>
          <w:p w14:paraId="02B6DA2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55,703,358.43</w:t>
            </w:r>
          </w:p>
        </w:tc>
      </w:tr>
      <w:tr w:rsidR="004B4BE6" w14:paraId="6A9475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C6777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五、净利润（净亏损以“－”号填列）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7EE2175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472,414,403.86</w:t>
            </w:r>
          </w:p>
        </w:tc>
        <w:tc>
          <w:tcPr>
            <w:tcW w:w="3213" w:type="dxa"/>
            <w:tcBorders>
              <w:top w:val="single" w:sz="2" w:space="0" w:color="auto"/>
              <w:left w:val="single" w:sz="2" w:space="0" w:color="auto"/>
              <w:bottom w:val="single" w:sz="2" w:space="0" w:color="auto"/>
              <w:right w:val="single" w:sz="2" w:space="0" w:color="auto"/>
            </w:tcBorders>
            <w:vAlign w:val="center"/>
          </w:tcPr>
          <w:p w14:paraId="42A5B8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575,653,927.82</w:t>
            </w:r>
          </w:p>
        </w:tc>
      </w:tr>
      <w:tr w:rsidR="004B4BE6" w14:paraId="03A2900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5DD82A"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3A9C0D"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815B91" w14:textId="77777777" w:rsidR="004B4BE6" w:rsidRDefault="004B4BE6">
            <w:pPr>
              <w:rPr>
                <w:rFonts w:hint="eastAsia"/>
              </w:rPr>
            </w:pPr>
          </w:p>
        </w:tc>
      </w:tr>
      <w:tr w:rsidR="004B4BE6" w14:paraId="5F0B2D8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7C7241" w14:textId="77777777" w:rsidR="004B4BE6" w:rsidRDefault="008639E9">
            <w:pPr>
              <w:spacing w:line="240" w:lineRule="exact"/>
              <w:ind w:firstLineChars="200" w:firstLine="360"/>
              <w:rPr>
                <w:rFonts w:ascii="宋体" w:eastAsia="宋体" w:hAnsi="宋体" w:cs="宋体" w:hint="eastAsia"/>
                <w:sz w:val="18"/>
                <w:szCs w:val="18"/>
              </w:rPr>
            </w:pPr>
            <w:r>
              <w:rPr>
                <w:rFonts w:ascii="宋体" w:eastAsia="宋体" w:hAnsi="宋体" w:cs="宋体"/>
                <w:sz w:val="18"/>
                <w:szCs w:val="18"/>
              </w:rPr>
              <w:t>1.持续经营净利润（净亏损以“－”号填列）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5737D7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472,414,403.86</w:t>
            </w:r>
          </w:p>
        </w:tc>
        <w:tc>
          <w:tcPr>
            <w:tcW w:w="3213" w:type="dxa"/>
            <w:tcBorders>
              <w:top w:val="single" w:sz="2" w:space="0" w:color="auto"/>
              <w:left w:val="single" w:sz="2" w:space="0" w:color="auto"/>
              <w:bottom w:val="single" w:sz="2" w:space="0" w:color="auto"/>
              <w:right w:val="single" w:sz="2" w:space="0" w:color="auto"/>
            </w:tcBorders>
            <w:vAlign w:val="center"/>
          </w:tcPr>
          <w:p w14:paraId="146418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575,653,927.82</w:t>
            </w:r>
          </w:p>
        </w:tc>
      </w:tr>
      <w:tr w:rsidR="004B4BE6" w14:paraId="07D597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DE5288" w14:textId="77777777" w:rsidR="004B4BE6" w:rsidRDefault="008639E9">
            <w:pPr>
              <w:spacing w:line="240" w:lineRule="exact"/>
              <w:ind w:firstLineChars="200" w:firstLine="360"/>
              <w:rPr>
                <w:rFonts w:ascii="宋体" w:eastAsia="宋体" w:hAnsi="宋体" w:cs="宋体" w:hint="eastAsia"/>
                <w:sz w:val="18"/>
                <w:szCs w:val="18"/>
              </w:rPr>
            </w:pPr>
            <w:r>
              <w:rPr>
                <w:rFonts w:ascii="宋体" w:eastAsia="宋体" w:hAnsi="宋体" w:cs="宋体"/>
                <w:sz w:val="18"/>
                <w:szCs w:val="18"/>
              </w:rPr>
              <w:t>2.终止经营净利润（净亏损以“－”号填列）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4E1117FA"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0D1B33B" w14:textId="77777777" w:rsidR="004B4BE6" w:rsidRDefault="004B4BE6">
            <w:pPr>
              <w:spacing w:line="240" w:lineRule="exact"/>
              <w:jc w:val="right"/>
              <w:rPr>
                <w:rFonts w:ascii="宋体" w:eastAsia="宋体" w:hAnsi="宋体" w:cs="宋体" w:hint="eastAsia"/>
                <w:sz w:val="18"/>
                <w:szCs w:val="18"/>
              </w:rPr>
            </w:pPr>
          </w:p>
        </w:tc>
      </w:tr>
      <w:tr w:rsidR="004B4BE6" w14:paraId="5EF6E03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0EE086"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C84DE1"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60A716" w14:textId="77777777" w:rsidR="004B4BE6" w:rsidRDefault="004B4BE6">
            <w:pPr>
              <w:rPr>
                <w:rFonts w:hint="eastAsia"/>
              </w:rPr>
            </w:pPr>
          </w:p>
        </w:tc>
      </w:tr>
      <w:tr w:rsidR="004B4BE6" w14:paraId="41C6F6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03928A" w14:textId="77777777" w:rsidR="004B4BE6" w:rsidRDefault="008639E9">
            <w:pPr>
              <w:spacing w:line="240" w:lineRule="exact"/>
              <w:ind w:firstLineChars="200" w:firstLine="360"/>
              <w:rPr>
                <w:rFonts w:ascii="宋体" w:eastAsia="宋体" w:hAnsi="宋体" w:cs="宋体" w:hint="eastAsia"/>
                <w:sz w:val="18"/>
                <w:szCs w:val="18"/>
              </w:rPr>
            </w:pPr>
            <w:r>
              <w:rPr>
                <w:rFonts w:ascii="宋体" w:eastAsia="宋体" w:hAnsi="宋体" w:cs="宋体"/>
                <w:sz w:val="18"/>
                <w:szCs w:val="18"/>
              </w:rPr>
              <w:t>1.归属于母公司股东的净利润</w:t>
            </w:r>
          </w:p>
        </w:tc>
        <w:tc>
          <w:tcPr>
            <w:tcW w:w="3213" w:type="dxa"/>
            <w:tcBorders>
              <w:top w:val="single" w:sz="2" w:space="0" w:color="auto"/>
              <w:left w:val="single" w:sz="2" w:space="0" w:color="auto"/>
              <w:bottom w:val="single" w:sz="2" w:space="0" w:color="auto"/>
              <w:right w:val="single" w:sz="2" w:space="0" w:color="auto"/>
            </w:tcBorders>
            <w:vAlign w:val="center"/>
          </w:tcPr>
          <w:p w14:paraId="641990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403,096,344.61</w:t>
            </w:r>
          </w:p>
        </w:tc>
        <w:tc>
          <w:tcPr>
            <w:tcW w:w="3213" w:type="dxa"/>
            <w:tcBorders>
              <w:top w:val="single" w:sz="2" w:space="0" w:color="auto"/>
              <w:left w:val="single" w:sz="2" w:space="0" w:color="auto"/>
              <w:bottom w:val="single" w:sz="2" w:space="0" w:color="auto"/>
              <w:right w:val="single" w:sz="2" w:space="0" w:color="auto"/>
            </w:tcBorders>
            <w:vAlign w:val="center"/>
          </w:tcPr>
          <w:p w14:paraId="43D0F1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506,178,748.33</w:t>
            </w:r>
          </w:p>
        </w:tc>
      </w:tr>
      <w:tr w:rsidR="004B4BE6" w14:paraId="4EE8D6F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E14A05" w14:textId="77777777" w:rsidR="004B4BE6" w:rsidRDefault="008639E9">
            <w:pPr>
              <w:spacing w:line="240" w:lineRule="exact"/>
              <w:ind w:firstLineChars="200" w:firstLine="360"/>
              <w:rPr>
                <w:rFonts w:ascii="宋体" w:eastAsia="宋体" w:hAnsi="宋体" w:cs="宋体" w:hint="eastAsia"/>
                <w:sz w:val="18"/>
                <w:szCs w:val="18"/>
              </w:rPr>
            </w:pPr>
            <w:r>
              <w:rPr>
                <w:rFonts w:ascii="宋体" w:eastAsia="宋体" w:hAnsi="宋体" w:cs="宋体"/>
                <w:sz w:val="18"/>
                <w:szCs w:val="18"/>
              </w:rPr>
              <w:t>2.少数股东损益</w:t>
            </w:r>
          </w:p>
        </w:tc>
        <w:tc>
          <w:tcPr>
            <w:tcW w:w="3213" w:type="dxa"/>
            <w:tcBorders>
              <w:top w:val="single" w:sz="2" w:space="0" w:color="auto"/>
              <w:left w:val="single" w:sz="2" w:space="0" w:color="auto"/>
              <w:bottom w:val="single" w:sz="2" w:space="0" w:color="auto"/>
              <w:right w:val="single" w:sz="2" w:space="0" w:color="auto"/>
            </w:tcBorders>
            <w:vAlign w:val="center"/>
          </w:tcPr>
          <w:p w14:paraId="45E15C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69,318,059.25</w:t>
            </w:r>
          </w:p>
        </w:tc>
        <w:tc>
          <w:tcPr>
            <w:tcW w:w="3213" w:type="dxa"/>
            <w:tcBorders>
              <w:top w:val="single" w:sz="2" w:space="0" w:color="auto"/>
              <w:left w:val="single" w:sz="2" w:space="0" w:color="auto"/>
              <w:bottom w:val="single" w:sz="2" w:space="0" w:color="auto"/>
              <w:right w:val="single" w:sz="2" w:space="0" w:color="auto"/>
            </w:tcBorders>
            <w:vAlign w:val="center"/>
          </w:tcPr>
          <w:p w14:paraId="71AE831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69,475,179.49</w:t>
            </w:r>
          </w:p>
        </w:tc>
      </w:tr>
      <w:tr w:rsidR="004B4BE6" w14:paraId="411E9B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8A822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3DAF67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-2,842,045.71</w:t>
            </w:r>
          </w:p>
        </w:tc>
        <w:tc>
          <w:tcPr>
            <w:tcW w:w="3213" w:type="dxa"/>
            <w:tcBorders>
              <w:top w:val="single" w:sz="2" w:space="0" w:color="auto"/>
              <w:left w:val="single" w:sz="2" w:space="0" w:color="auto"/>
              <w:bottom w:val="single" w:sz="2" w:space="0" w:color="auto"/>
              <w:right w:val="single" w:sz="2" w:space="0" w:color="auto"/>
            </w:tcBorders>
            <w:vAlign w:val="center"/>
          </w:tcPr>
          <w:p w14:paraId="0D20DF2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-42,477,152.74</w:t>
            </w:r>
          </w:p>
        </w:tc>
      </w:tr>
      <w:tr w:rsidR="004B4BE6" w14:paraId="5468E33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4E30F2"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28B88E9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-2,249,549.92</w:t>
            </w:r>
          </w:p>
        </w:tc>
        <w:tc>
          <w:tcPr>
            <w:tcW w:w="3213" w:type="dxa"/>
            <w:tcBorders>
              <w:top w:val="single" w:sz="2" w:space="0" w:color="auto"/>
              <w:left w:val="single" w:sz="2" w:space="0" w:color="auto"/>
              <w:bottom w:val="single" w:sz="2" w:space="0" w:color="auto"/>
              <w:right w:val="single" w:sz="2" w:space="0" w:color="auto"/>
            </w:tcBorders>
            <w:vAlign w:val="center"/>
          </w:tcPr>
          <w:p w14:paraId="4B42955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-42,667,706.55</w:t>
            </w:r>
          </w:p>
        </w:tc>
      </w:tr>
      <w:tr w:rsidR="004B4BE6" w14:paraId="542EF1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E13A99" w14:textId="77777777" w:rsidR="004B4BE6" w:rsidRDefault="008639E9">
            <w:pPr>
              <w:spacing w:line="240" w:lineRule="exact"/>
              <w:ind w:firstLineChars="200" w:firstLine="360"/>
              <w:rPr>
                <w:rFonts w:ascii="宋体" w:eastAsia="宋体" w:hAnsi="宋体" w:cs="宋体" w:hint="eastAsia"/>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1991F15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447,577.40</w:t>
            </w:r>
          </w:p>
        </w:tc>
        <w:tc>
          <w:tcPr>
            <w:tcW w:w="3213" w:type="dxa"/>
            <w:tcBorders>
              <w:top w:val="single" w:sz="2" w:space="0" w:color="auto"/>
              <w:left w:val="single" w:sz="2" w:space="0" w:color="auto"/>
              <w:bottom w:val="single" w:sz="2" w:space="0" w:color="auto"/>
              <w:right w:val="single" w:sz="2" w:space="0" w:color="auto"/>
            </w:tcBorders>
            <w:vAlign w:val="center"/>
          </w:tcPr>
          <w:p w14:paraId="0EE3CCA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-43,007,546.14</w:t>
            </w:r>
          </w:p>
        </w:tc>
      </w:tr>
      <w:tr w:rsidR="004B4BE6" w14:paraId="0FB075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FECB65"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74CDA294"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E2ED26" w14:textId="77777777" w:rsidR="004B4BE6" w:rsidRDefault="004B4BE6">
            <w:pPr>
              <w:spacing w:line="240" w:lineRule="exact"/>
              <w:jc w:val="right"/>
              <w:rPr>
                <w:rFonts w:ascii="宋体" w:eastAsia="宋体" w:hAnsi="宋体" w:cs="宋体" w:hint="eastAsia"/>
                <w:sz w:val="18"/>
                <w:szCs w:val="18"/>
              </w:rPr>
            </w:pPr>
          </w:p>
        </w:tc>
      </w:tr>
      <w:tr w:rsidR="004B4BE6" w14:paraId="76969C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8AB19A"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06CC64BF"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A41BA57" w14:textId="77777777" w:rsidR="004B4BE6" w:rsidRDefault="004B4BE6">
            <w:pPr>
              <w:spacing w:line="240" w:lineRule="exact"/>
              <w:jc w:val="right"/>
              <w:rPr>
                <w:rFonts w:ascii="宋体" w:eastAsia="宋体" w:hAnsi="宋体" w:cs="宋体" w:hint="eastAsia"/>
                <w:sz w:val="18"/>
                <w:szCs w:val="18"/>
              </w:rPr>
            </w:pPr>
          </w:p>
        </w:tc>
      </w:tr>
      <w:tr w:rsidR="004B4BE6" w14:paraId="7006192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F844F8"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717A9AB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447,577.40</w:t>
            </w:r>
          </w:p>
        </w:tc>
        <w:tc>
          <w:tcPr>
            <w:tcW w:w="3213" w:type="dxa"/>
            <w:tcBorders>
              <w:top w:val="single" w:sz="2" w:space="0" w:color="auto"/>
              <w:left w:val="single" w:sz="2" w:space="0" w:color="auto"/>
              <w:bottom w:val="single" w:sz="2" w:space="0" w:color="auto"/>
              <w:right w:val="single" w:sz="2" w:space="0" w:color="auto"/>
            </w:tcBorders>
            <w:vAlign w:val="center"/>
          </w:tcPr>
          <w:p w14:paraId="078E0F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-43,007,546.14</w:t>
            </w:r>
          </w:p>
        </w:tc>
      </w:tr>
      <w:tr w:rsidR="004B4BE6" w14:paraId="545C46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005C31"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69DD880F"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2B9937E" w14:textId="77777777" w:rsidR="004B4BE6" w:rsidRDefault="004B4BE6">
            <w:pPr>
              <w:spacing w:line="240" w:lineRule="exact"/>
              <w:jc w:val="right"/>
              <w:rPr>
                <w:rFonts w:ascii="宋体" w:eastAsia="宋体" w:hAnsi="宋体" w:cs="宋体" w:hint="eastAsia"/>
                <w:sz w:val="18"/>
                <w:szCs w:val="18"/>
              </w:rPr>
            </w:pPr>
          </w:p>
        </w:tc>
      </w:tr>
      <w:tr w:rsidR="004B4BE6" w14:paraId="34B4D0F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FB357B"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14:paraId="2A3F9331"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3FE7AAB" w14:textId="77777777" w:rsidR="004B4BE6" w:rsidRDefault="004B4BE6">
            <w:pPr>
              <w:spacing w:line="240" w:lineRule="exact"/>
              <w:jc w:val="right"/>
              <w:rPr>
                <w:rFonts w:ascii="宋体" w:eastAsia="宋体" w:hAnsi="宋体" w:cs="宋体" w:hint="eastAsia"/>
                <w:sz w:val="18"/>
                <w:szCs w:val="18"/>
              </w:rPr>
            </w:pPr>
          </w:p>
        </w:tc>
      </w:tr>
      <w:tr w:rsidR="004B4BE6" w14:paraId="2BD72A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C20561" w14:textId="77777777" w:rsidR="004B4BE6" w:rsidRDefault="008639E9">
            <w:pPr>
              <w:spacing w:line="240" w:lineRule="exact"/>
              <w:ind w:firstLineChars="200" w:firstLine="360"/>
              <w:rPr>
                <w:rFonts w:ascii="宋体" w:eastAsia="宋体" w:hAnsi="宋体" w:cs="宋体" w:hint="eastAsia"/>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095505B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-2,697,127.32</w:t>
            </w:r>
          </w:p>
        </w:tc>
        <w:tc>
          <w:tcPr>
            <w:tcW w:w="3213" w:type="dxa"/>
            <w:tcBorders>
              <w:top w:val="single" w:sz="2" w:space="0" w:color="auto"/>
              <w:left w:val="single" w:sz="2" w:space="0" w:color="auto"/>
              <w:bottom w:val="single" w:sz="2" w:space="0" w:color="auto"/>
              <w:right w:val="single" w:sz="2" w:space="0" w:color="auto"/>
            </w:tcBorders>
            <w:vAlign w:val="center"/>
          </w:tcPr>
          <w:p w14:paraId="1DC864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339,839.59</w:t>
            </w:r>
          </w:p>
        </w:tc>
      </w:tr>
      <w:tr w:rsidR="004B4BE6" w14:paraId="32ACBE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7CF27A"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C6F1D9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DD0146E" w14:textId="77777777" w:rsidR="004B4BE6" w:rsidRDefault="004B4BE6">
            <w:pPr>
              <w:spacing w:line="240" w:lineRule="exact"/>
              <w:jc w:val="right"/>
              <w:rPr>
                <w:rFonts w:ascii="宋体" w:eastAsia="宋体" w:hAnsi="宋体" w:cs="宋体" w:hint="eastAsia"/>
                <w:sz w:val="18"/>
                <w:szCs w:val="18"/>
              </w:rPr>
            </w:pPr>
          </w:p>
        </w:tc>
      </w:tr>
      <w:tr w:rsidR="004B4BE6" w14:paraId="09A993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1B5F98"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3D2F09E9"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9BF241" w14:textId="77777777" w:rsidR="004B4BE6" w:rsidRDefault="004B4BE6">
            <w:pPr>
              <w:spacing w:line="240" w:lineRule="exact"/>
              <w:jc w:val="right"/>
              <w:rPr>
                <w:rFonts w:ascii="宋体" w:eastAsia="宋体" w:hAnsi="宋体" w:cs="宋体" w:hint="eastAsia"/>
                <w:sz w:val="18"/>
                <w:szCs w:val="18"/>
              </w:rPr>
            </w:pPr>
          </w:p>
        </w:tc>
      </w:tr>
      <w:tr w:rsidR="004B4BE6" w14:paraId="573AC7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985121"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736D2C29"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44248B" w14:textId="77777777" w:rsidR="004B4BE6" w:rsidRDefault="004B4BE6">
            <w:pPr>
              <w:spacing w:line="240" w:lineRule="exact"/>
              <w:jc w:val="right"/>
              <w:rPr>
                <w:rFonts w:ascii="宋体" w:eastAsia="宋体" w:hAnsi="宋体" w:cs="宋体" w:hint="eastAsia"/>
                <w:sz w:val="18"/>
                <w:szCs w:val="18"/>
              </w:rPr>
            </w:pPr>
          </w:p>
        </w:tc>
      </w:tr>
      <w:tr w:rsidR="004B4BE6" w14:paraId="6BBBD2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12E559"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40F53C4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17664A" w14:textId="77777777" w:rsidR="004B4BE6" w:rsidRDefault="004B4BE6">
            <w:pPr>
              <w:spacing w:line="240" w:lineRule="exact"/>
              <w:jc w:val="right"/>
              <w:rPr>
                <w:rFonts w:ascii="宋体" w:eastAsia="宋体" w:hAnsi="宋体" w:cs="宋体" w:hint="eastAsia"/>
                <w:sz w:val="18"/>
                <w:szCs w:val="18"/>
              </w:rPr>
            </w:pPr>
          </w:p>
        </w:tc>
      </w:tr>
      <w:tr w:rsidR="004B4BE6" w14:paraId="62B7F9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7C5DB3"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01236E14"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42A4C5" w14:textId="77777777" w:rsidR="004B4BE6" w:rsidRDefault="004B4BE6">
            <w:pPr>
              <w:spacing w:line="240" w:lineRule="exact"/>
              <w:jc w:val="right"/>
              <w:rPr>
                <w:rFonts w:ascii="宋体" w:eastAsia="宋体" w:hAnsi="宋体" w:cs="宋体" w:hint="eastAsia"/>
                <w:sz w:val="18"/>
                <w:szCs w:val="18"/>
              </w:rPr>
            </w:pPr>
          </w:p>
        </w:tc>
      </w:tr>
      <w:tr w:rsidR="004B4BE6" w14:paraId="3491C9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ED6F50"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1DD428C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-2,697,127.32</w:t>
            </w:r>
          </w:p>
        </w:tc>
        <w:tc>
          <w:tcPr>
            <w:tcW w:w="3213" w:type="dxa"/>
            <w:tcBorders>
              <w:top w:val="single" w:sz="2" w:space="0" w:color="auto"/>
              <w:left w:val="single" w:sz="2" w:space="0" w:color="auto"/>
              <w:bottom w:val="single" w:sz="2" w:space="0" w:color="auto"/>
              <w:right w:val="single" w:sz="2" w:space="0" w:color="auto"/>
            </w:tcBorders>
            <w:vAlign w:val="center"/>
          </w:tcPr>
          <w:p w14:paraId="6F2D36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339,839.59</w:t>
            </w:r>
          </w:p>
        </w:tc>
      </w:tr>
      <w:tr w:rsidR="004B4BE6" w14:paraId="20FB2D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FAD238"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14:paraId="4C5F967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A1D4C0C" w14:textId="77777777" w:rsidR="004B4BE6" w:rsidRDefault="004B4BE6">
            <w:pPr>
              <w:spacing w:line="240" w:lineRule="exact"/>
              <w:jc w:val="right"/>
              <w:rPr>
                <w:rFonts w:ascii="宋体" w:eastAsia="宋体" w:hAnsi="宋体" w:cs="宋体" w:hint="eastAsia"/>
                <w:sz w:val="18"/>
                <w:szCs w:val="18"/>
              </w:rPr>
            </w:pPr>
          </w:p>
        </w:tc>
      </w:tr>
      <w:tr w:rsidR="004B4BE6" w14:paraId="48B3E25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1C733F"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617E15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-592,495.79</w:t>
            </w:r>
          </w:p>
        </w:tc>
        <w:tc>
          <w:tcPr>
            <w:tcW w:w="3213" w:type="dxa"/>
            <w:tcBorders>
              <w:top w:val="single" w:sz="2" w:space="0" w:color="auto"/>
              <w:left w:val="single" w:sz="2" w:space="0" w:color="auto"/>
              <w:bottom w:val="single" w:sz="2" w:space="0" w:color="auto"/>
              <w:right w:val="single" w:sz="2" w:space="0" w:color="auto"/>
            </w:tcBorders>
            <w:vAlign w:val="center"/>
          </w:tcPr>
          <w:p w14:paraId="3D0D77A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190,553.81</w:t>
            </w:r>
          </w:p>
        </w:tc>
      </w:tr>
      <w:tr w:rsidR="004B4BE6" w14:paraId="124E2B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FEDE9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47AD85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469,572,358.15</w:t>
            </w:r>
          </w:p>
        </w:tc>
        <w:tc>
          <w:tcPr>
            <w:tcW w:w="3213" w:type="dxa"/>
            <w:tcBorders>
              <w:top w:val="single" w:sz="2" w:space="0" w:color="auto"/>
              <w:left w:val="single" w:sz="2" w:space="0" w:color="auto"/>
              <w:bottom w:val="single" w:sz="2" w:space="0" w:color="auto"/>
              <w:right w:val="single" w:sz="2" w:space="0" w:color="auto"/>
            </w:tcBorders>
            <w:vAlign w:val="center"/>
          </w:tcPr>
          <w:p w14:paraId="66E24A6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533,176,775.08</w:t>
            </w:r>
          </w:p>
        </w:tc>
      </w:tr>
      <w:tr w:rsidR="004B4BE6" w14:paraId="4FD6D9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DF7ABE"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2774A21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400,846,794.69</w:t>
            </w:r>
          </w:p>
        </w:tc>
        <w:tc>
          <w:tcPr>
            <w:tcW w:w="3213" w:type="dxa"/>
            <w:tcBorders>
              <w:top w:val="single" w:sz="2" w:space="0" w:color="auto"/>
              <w:left w:val="single" w:sz="2" w:space="0" w:color="auto"/>
              <w:bottom w:val="single" w:sz="2" w:space="0" w:color="auto"/>
              <w:right w:val="single" w:sz="2" w:space="0" w:color="auto"/>
            </w:tcBorders>
            <w:vAlign w:val="center"/>
          </w:tcPr>
          <w:p w14:paraId="407B28B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463,511,041.78</w:t>
            </w:r>
          </w:p>
        </w:tc>
      </w:tr>
      <w:tr w:rsidR="004B4BE6" w14:paraId="44FBFA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60846B"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11C4B17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68,725,563.46</w:t>
            </w:r>
          </w:p>
        </w:tc>
        <w:tc>
          <w:tcPr>
            <w:tcW w:w="3213" w:type="dxa"/>
            <w:tcBorders>
              <w:top w:val="single" w:sz="2" w:space="0" w:color="auto"/>
              <w:left w:val="single" w:sz="2" w:space="0" w:color="auto"/>
              <w:bottom w:val="single" w:sz="2" w:space="0" w:color="auto"/>
              <w:right w:val="single" w:sz="2" w:space="0" w:color="auto"/>
            </w:tcBorders>
            <w:vAlign w:val="center"/>
          </w:tcPr>
          <w:p w14:paraId="41D9361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69,665,733.30</w:t>
            </w:r>
          </w:p>
        </w:tc>
      </w:tr>
      <w:tr w:rsidR="004B4BE6" w14:paraId="4F9138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C5179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273D65"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6B2C59" w14:textId="77777777" w:rsidR="004B4BE6" w:rsidRDefault="004B4BE6">
            <w:pPr>
              <w:rPr>
                <w:rFonts w:hint="eastAsia"/>
              </w:rPr>
            </w:pPr>
          </w:p>
        </w:tc>
      </w:tr>
      <w:tr w:rsidR="004B4BE6" w14:paraId="6BE75C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2A10B5"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15CFB9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0.3952</w:t>
            </w:r>
          </w:p>
        </w:tc>
        <w:tc>
          <w:tcPr>
            <w:tcW w:w="3213" w:type="dxa"/>
            <w:tcBorders>
              <w:top w:val="single" w:sz="2" w:space="0" w:color="auto"/>
              <w:left w:val="single" w:sz="2" w:space="0" w:color="auto"/>
              <w:bottom w:val="single" w:sz="2" w:space="0" w:color="auto"/>
              <w:right w:val="single" w:sz="2" w:space="0" w:color="auto"/>
            </w:tcBorders>
            <w:vAlign w:val="center"/>
          </w:tcPr>
          <w:p w14:paraId="5D14394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0.4990</w:t>
            </w:r>
          </w:p>
        </w:tc>
      </w:tr>
      <w:tr w:rsidR="004B4BE6" w14:paraId="0FB217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D08096"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4AE1B19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0.3945</w:t>
            </w:r>
          </w:p>
        </w:tc>
        <w:tc>
          <w:tcPr>
            <w:tcW w:w="3213" w:type="dxa"/>
            <w:tcBorders>
              <w:top w:val="single" w:sz="2" w:space="0" w:color="auto"/>
              <w:left w:val="single" w:sz="2" w:space="0" w:color="auto"/>
              <w:bottom w:val="single" w:sz="2" w:space="0" w:color="auto"/>
              <w:right w:val="single" w:sz="2" w:space="0" w:color="auto"/>
            </w:tcBorders>
            <w:vAlign w:val="center"/>
          </w:tcPr>
          <w:p w14:paraId="4F65CE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0.5085</w:t>
            </w:r>
          </w:p>
        </w:tc>
      </w:tr>
    </w:tbl>
    <w:p w14:paraId="3E366B2D" w14:textId="25696DEF"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本期发生同一控制下企业合并的，被合并方在合并前实现的净利润为：</w:t>
      </w:r>
      <w:r w:rsidR="002C3B96">
        <w:rPr>
          <w:rFonts w:ascii="宋体" w:eastAsia="宋体" w:hAnsi="宋体" w:cs="宋体" w:hint="eastAsia"/>
          <w:sz w:val="18"/>
          <w:szCs w:val="18"/>
        </w:rPr>
        <w:t>0</w:t>
      </w:r>
      <w:r>
        <w:rPr>
          <w:rFonts w:ascii="宋体" w:eastAsia="宋体" w:hAnsi="宋体" w:cs="宋体"/>
          <w:sz w:val="18"/>
          <w:szCs w:val="18"/>
        </w:rPr>
        <w:t>元，上期被合并方实现的净利润为：</w:t>
      </w:r>
      <w:r w:rsidR="002C3B96">
        <w:rPr>
          <w:rFonts w:ascii="宋体" w:eastAsia="宋体" w:hAnsi="宋体" w:cs="宋体" w:hint="eastAsia"/>
          <w:sz w:val="18"/>
          <w:szCs w:val="18"/>
        </w:rPr>
        <w:t>0</w:t>
      </w:r>
      <w:r>
        <w:rPr>
          <w:rFonts w:ascii="宋体" w:eastAsia="宋体" w:hAnsi="宋体" w:cs="宋体"/>
          <w:sz w:val="18"/>
          <w:szCs w:val="18"/>
        </w:rPr>
        <w:t>元。</w:t>
      </w:r>
    </w:p>
    <w:p w14:paraId="48BA7FE1" w14:textId="10A5DEB9" w:rsidR="004B4BE6" w:rsidRDefault="002C3B96">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法定代表人：官炳政    </w:t>
      </w:r>
      <w:r>
        <w:rPr>
          <w:rFonts w:ascii="宋体" w:eastAsia="宋体" w:hAnsi="宋体" w:cs="宋体" w:hint="eastAsia"/>
          <w:sz w:val="18"/>
          <w:szCs w:val="18"/>
        </w:rPr>
        <w:t xml:space="preserve">                 </w:t>
      </w:r>
      <w:r>
        <w:rPr>
          <w:rFonts w:ascii="宋体" w:eastAsia="宋体" w:hAnsi="宋体" w:cs="宋体"/>
          <w:sz w:val="18"/>
          <w:szCs w:val="18"/>
        </w:rPr>
        <w:t xml:space="preserve">主管会计工作负责人：张垚   </w:t>
      </w:r>
      <w:r>
        <w:rPr>
          <w:rFonts w:ascii="宋体" w:eastAsia="宋体" w:hAnsi="宋体" w:cs="宋体" w:hint="eastAsia"/>
          <w:sz w:val="18"/>
          <w:szCs w:val="18"/>
        </w:rPr>
        <w:t xml:space="preserve">             </w:t>
      </w:r>
      <w:r>
        <w:rPr>
          <w:rFonts w:ascii="宋体" w:eastAsia="宋体" w:hAnsi="宋体" w:cs="宋体"/>
          <w:sz w:val="18"/>
          <w:szCs w:val="18"/>
        </w:rPr>
        <w:t xml:space="preserve">   会计机构负责人：廖永健</w:t>
      </w:r>
    </w:p>
    <w:p w14:paraId="35C8AF1C" w14:textId="77777777" w:rsidR="004B4BE6" w:rsidRDefault="008639E9">
      <w:pPr>
        <w:pStyle w:val="3"/>
        <w:spacing w:line="280" w:lineRule="exact"/>
        <w:jc w:val="left"/>
        <w:rPr>
          <w:rFonts w:ascii="宋体" w:hAnsi="宋体" w:cs="宋体" w:hint="eastAsia"/>
          <w:b/>
          <w:bCs/>
        </w:rPr>
      </w:pPr>
      <w:bookmarkStart w:id="215" w:name="_Toc989038"/>
      <w:r>
        <w:rPr>
          <w:rFonts w:ascii="宋体" w:hAnsi="宋体" w:cs="宋体"/>
          <w:b/>
          <w:bCs/>
        </w:rPr>
        <w:t>4、母公司利润表</w:t>
      </w:r>
      <w:bookmarkEnd w:id="215"/>
    </w:p>
    <w:p w14:paraId="6EF28CE0"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3836BD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13670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6583B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79DD9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2024年度</w:t>
            </w:r>
          </w:p>
        </w:tc>
      </w:tr>
      <w:tr w:rsidR="004B4BE6" w14:paraId="080512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1E1F6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49A85A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262,443,459.50</w:t>
            </w:r>
          </w:p>
        </w:tc>
        <w:tc>
          <w:tcPr>
            <w:tcW w:w="3213" w:type="dxa"/>
            <w:tcBorders>
              <w:top w:val="single" w:sz="2" w:space="0" w:color="auto"/>
              <w:left w:val="single" w:sz="2" w:space="0" w:color="auto"/>
              <w:bottom w:val="single" w:sz="2" w:space="0" w:color="auto"/>
              <w:right w:val="single" w:sz="2" w:space="0" w:color="auto"/>
            </w:tcBorders>
            <w:vAlign w:val="center"/>
          </w:tcPr>
          <w:p w14:paraId="5A97AE4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256,722,974.62</w:t>
            </w:r>
          </w:p>
        </w:tc>
      </w:tr>
      <w:tr w:rsidR="004B4BE6" w14:paraId="282E03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99761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2B54389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30,116,288.58</w:t>
            </w:r>
          </w:p>
        </w:tc>
        <w:tc>
          <w:tcPr>
            <w:tcW w:w="3213" w:type="dxa"/>
            <w:tcBorders>
              <w:top w:val="single" w:sz="2" w:space="0" w:color="auto"/>
              <w:left w:val="single" w:sz="2" w:space="0" w:color="auto"/>
              <w:bottom w:val="single" w:sz="2" w:space="0" w:color="auto"/>
              <w:right w:val="single" w:sz="2" w:space="0" w:color="auto"/>
            </w:tcBorders>
            <w:vAlign w:val="center"/>
          </w:tcPr>
          <w:p w14:paraId="590B79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33,934,648.05</w:t>
            </w:r>
          </w:p>
        </w:tc>
      </w:tr>
      <w:tr w:rsidR="004B4BE6" w14:paraId="5CDDE4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3B4583"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64E6665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3,362,699.61</w:t>
            </w:r>
          </w:p>
        </w:tc>
        <w:tc>
          <w:tcPr>
            <w:tcW w:w="3213" w:type="dxa"/>
            <w:tcBorders>
              <w:top w:val="single" w:sz="2" w:space="0" w:color="auto"/>
              <w:left w:val="single" w:sz="2" w:space="0" w:color="auto"/>
              <w:bottom w:val="single" w:sz="2" w:space="0" w:color="auto"/>
              <w:right w:val="single" w:sz="2" w:space="0" w:color="auto"/>
            </w:tcBorders>
            <w:vAlign w:val="center"/>
          </w:tcPr>
          <w:p w14:paraId="75F1EB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3,168,402.46</w:t>
            </w:r>
          </w:p>
        </w:tc>
      </w:tr>
      <w:tr w:rsidR="004B4BE6" w14:paraId="3BB520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9EC2D1"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lastRenderedPageBreak/>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30A4B6E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23,428,230.39</w:t>
            </w:r>
          </w:p>
        </w:tc>
        <w:tc>
          <w:tcPr>
            <w:tcW w:w="3213" w:type="dxa"/>
            <w:tcBorders>
              <w:top w:val="single" w:sz="2" w:space="0" w:color="auto"/>
              <w:left w:val="single" w:sz="2" w:space="0" w:color="auto"/>
              <w:bottom w:val="single" w:sz="2" w:space="0" w:color="auto"/>
              <w:right w:val="single" w:sz="2" w:space="0" w:color="auto"/>
            </w:tcBorders>
            <w:vAlign w:val="center"/>
          </w:tcPr>
          <w:p w14:paraId="3A0A644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19,501,631.95</w:t>
            </w:r>
          </w:p>
        </w:tc>
      </w:tr>
      <w:tr w:rsidR="004B4BE6" w14:paraId="1AFA5B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B556DD"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7DD227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62,096,399.10</w:t>
            </w:r>
          </w:p>
        </w:tc>
        <w:tc>
          <w:tcPr>
            <w:tcW w:w="3213" w:type="dxa"/>
            <w:tcBorders>
              <w:top w:val="single" w:sz="2" w:space="0" w:color="auto"/>
              <w:left w:val="single" w:sz="2" w:space="0" w:color="auto"/>
              <w:bottom w:val="single" w:sz="2" w:space="0" w:color="auto"/>
              <w:right w:val="single" w:sz="2" w:space="0" w:color="auto"/>
            </w:tcBorders>
            <w:vAlign w:val="center"/>
          </w:tcPr>
          <w:p w14:paraId="0237350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92,346,238.88</w:t>
            </w:r>
          </w:p>
        </w:tc>
      </w:tr>
      <w:tr w:rsidR="004B4BE6" w14:paraId="77E4C6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A1D1C0"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07F8754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91,615,471.29</w:t>
            </w:r>
          </w:p>
        </w:tc>
        <w:tc>
          <w:tcPr>
            <w:tcW w:w="3213" w:type="dxa"/>
            <w:tcBorders>
              <w:top w:val="single" w:sz="2" w:space="0" w:color="auto"/>
              <w:left w:val="single" w:sz="2" w:space="0" w:color="auto"/>
              <w:bottom w:val="single" w:sz="2" w:space="0" w:color="auto"/>
              <w:right w:val="single" w:sz="2" w:space="0" w:color="auto"/>
            </w:tcBorders>
            <w:vAlign w:val="center"/>
          </w:tcPr>
          <w:p w14:paraId="61B856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83,771,843.73</w:t>
            </w:r>
          </w:p>
        </w:tc>
      </w:tr>
      <w:tr w:rsidR="004B4BE6" w14:paraId="2BD76C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9D837E"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1BCA334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5,485,085.61</w:t>
            </w:r>
          </w:p>
        </w:tc>
        <w:tc>
          <w:tcPr>
            <w:tcW w:w="3213" w:type="dxa"/>
            <w:tcBorders>
              <w:top w:val="single" w:sz="2" w:space="0" w:color="auto"/>
              <w:left w:val="single" w:sz="2" w:space="0" w:color="auto"/>
              <w:bottom w:val="single" w:sz="2" w:space="0" w:color="auto"/>
              <w:right w:val="single" w:sz="2" w:space="0" w:color="auto"/>
            </w:tcBorders>
            <w:vAlign w:val="center"/>
          </w:tcPr>
          <w:p w14:paraId="371E98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5,740,909.87</w:t>
            </w:r>
          </w:p>
        </w:tc>
      </w:tr>
      <w:tr w:rsidR="004B4BE6" w14:paraId="5564000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778BEA"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3F3F43A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9,232,160.79</w:t>
            </w:r>
          </w:p>
        </w:tc>
        <w:tc>
          <w:tcPr>
            <w:tcW w:w="3213" w:type="dxa"/>
            <w:tcBorders>
              <w:top w:val="single" w:sz="2" w:space="0" w:color="auto"/>
              <w:left w:val="single" w:sz="2" w:space="0" w:color="auto"/>
              <w:bottom w:val="single" w:sz="2" w:space="0" w:color="auto"/>
              <w:right w:val="single" w:sz="2" w:space="0" w:color="auto"/>
            </w:tcBorders>
            <w:vAlign w:val="center"/>
          </w:tcPr>
          <w:p w14:paraId="79127D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10,881,197.35</w:t>
            </w:r>
          </w:p>
        </w:tc>
      </w:tr>
      <w:tr w:rsidR="004B4BE6" w14:paraId="0EEB86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6185DF" w14:textId="77777777" w:rsidR="004B4BE6" w:rsidRDefault="008639E9">
            <w:pPr>
              <w:spacing w:before="40" w:after="40" w:line="240" w:lineRule="exact"/>
              <w:ind w:firstLineChars="700" w:firstLine="1260"/>
              <w:rPr>
                <w:rFonts w:ascii="宋体" w:eastAsia="宋体" w:hAnsi="宋体" w:cs="宋体" w:hint="eastAsia"/>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5059B5D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6,129,922.01</w:t>
            </w:r>
          </w:p>
        </w:tc>
        <w:tc>
          <w:tcPr>
            <w:tcW w:w="3213" w:type="dxa"/>
            <w:tcBorders>
              <w:top w:val="single" w:sz="2" w:space="0" w:color="auto"/>
              <w:left w:val="single" w:sz="2" w:space="0" w:color="auto"/>
              <w:bottom w:val="single" w:sz="2" w:space="0" w:color="auto"/>
              <w:right w:val="single" w:sz="2" w:space="0" w:color="auto"/>
            </w:tcBorders>
            <w:vAlign w:val="center"/>
          </w:tcPr>
          <w:p w14:paraId="1CA206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5,008,091.53</w:t>
            </w:r>
          </w:p>
        </w:tc>
      </w:tr>
      <w:tr w:rsidR="004B4BE6" w14:paraId="3CFED2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841338"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71E236A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24,838,802.99</w:t>
            </w:r>
          </w:p>
        </w:tc>
        <w:tc>
          <w:tcPr>
            <w:tcW w:w="3213" w:type="dxa"/>
            <w:tcBorders>
              <w:top w:val="single" w:sz="2" w:space="0" w:color="auto"/>
              <w:left w:val="single" w:sz="2" w:space="0" w:color="auto"/>
              <w:bottom w:val="single" w:sz="2" w:space="0" w:color="auto"/>
              <w:right w:val="single" w:sz="2" w:space="0" w:color="auto"/>
            </w:tcBorders>
            <w:vAlign w:val="center"/>
          </w:tcPr>
          <w:p w14:paraId="0E570F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19,198,774.49</w:t>
            </w:r>
          </w:p>
        </w:tc>
      </w:tr>
      <w:tr w:rsidR="004B4BE6" w14:paraId="5B0D953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D98CA3"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32F501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2,537,534.53</w:t>
            </w:r>
          </w:p>
        </w:tc>
        <w:tc>
          <w:tcPr>
            <w:tcW w:w="3213" w:type="dxa"/>
            <w:tcBorders>
              <w:top w:val="single" w:sz="2" w:space="0" w:color="auto"/>
              <w:left w:val="single" w:sz="2" w:space="0" w:color="auto"/>
              <w:bottom w:val="single" w:sz="2" w:space="0" w:color="auto"/>
              <w:right w:val="single" w:sz="2" w:space="0" w:color="auto"/>
            </w:tcBorders>
            <w:vAlign w:val="center"/>
          </w:tcPr>
          <w:p w14:paraId="7C581AE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28,668,617.62</w:t>
            </w:r>
          </w:p>
        </w:tc>
      </w:tr>
      <w:tr w:rsidR="004B4BE6" w14:paraId="31FD60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216154"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229F95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102,917.11</w:t>
            </w:r>
          </w:p>
        </w:tc>
        <w:tc>
          <w:tcPr>
            <w:tcW w:w="3213" w:type="dxa"/>
            <w:tcBorders>
              <w:top w:val="single" w:sz="2" w:space="0" w:color="auto"/>
              <w:left w:val="single" w:sz="2" w:space="0" w:color="auto"/>
              <w:bottom w:val="single" w:sz="2" w:space="0" w:color="auto"/>
              <w:right w:val="single" w:sz="2" w:space="0" w:color="auto"/>
            </w:tcBorders>
            <w:vAlign w:val="center"/>
          </w:tcPr>
          <w:p w14:paraId="5F4696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767,816.68</w:t>
            </w:r>
          </w:p>
        </w:tc>
      </w:tr>
      <w:tr w:rsidR="004B4BE6" w14:paraId="622CF5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6DA6E9" w14:textId="77777777" w:rsidR="004B4BE6" w:rsidRDefault="008639E9">
            <w:pPr>
              <w:spacing w:before="40" w:after="40" w:line="240" w:lineRule="exact"/>
              <w:ind w:firstLineChars="700" w:firstLine="1260"/>
              <w:rPr>
                <w:rFonts w:ascii="宋体" w:eastAsia="宋体" w:hAnsi="宋体" w:cs="宋体" w:hint="eastAsia"/>
                <w:sz w:val="18"/>
                <w:szCs w:val="18"/>
              </w:rPr>
            </w:pPr>
            <w:r>
              <w:rPr>
                <w:rFonts w:ascii="宋体" w:eastAsia="宋体" w:hAnsi="宋体" w:cs="宋体"/>
                <w:sz w:val="18"/>
                <w:szCs w:val="18"/>
              </w:rPr>
              <w:t>以摊余成本计量的金融资产终止确认收益（损失以“-”号填列）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69A9207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850788A" w14:textId="77777777" w:rsidR="004B4BE6" w:rsidRDefault="004B4BE6">
            <w:pPr>
              <w:spacing w:line="240" w:lineRule="exact"/>
              <w:jc w:val="right"/>
              <w:rPr>
                <w:rFonts w:ascii="宋体" w:eastAsia="宋体" w:hAnsi="宋体" w:cs="宋体" w:hint="eastAsia"/>
                <w:sz w:val="18"/>
                <w:szCs w:val="18"/>
              </w:rPr>
            </w:pPr>
          </w:p>
        </w:tc>
      </w:tr>
      <w:tr w:rsidR="004B4BE6" w14:paraId="2EF4B3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DE0DF0"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6EC99BEF"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700175" w14:textId="77777777" w:rsidR="004B4BE6" w:rsidRDefault="004B4BE6">
            <w:pPr>
              <w:spacing w:line="240" w:lineRule="exact"/>
              <w:jc w:val="right"/>
              <w:rPr>
                <w:rFonts w:ascii="宋体" w:eastAsia="宋体" w:hAnsi="宋体" w:cs="宋体" w:hint="eastAsia"/>
                <w:sz w:val="18"/>
                <w:szCs w:val="18"/>
              </w:rPr>
            </w:pPr>
          </w:p>
        </w:tc>
      </w:tr>
      <w:tr w:rsidR="004B4BE6" w14:paraId="0719D4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85F9D9"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3ACEEAE6"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165724" w14:textId="77777777" w:rsidR="004B4BE6" w:rsidRDefault="004B4BE6">
            <w:pPr>
              <w:spacing w:line="240" w:lineRule="exact"/>
              <w:jc w:val="right"/>
              <w:rPr>
                <w:rFonts w:ascii="宋体" w:eastAsia="宋体" w:hAnsi="宋体" w:cs="宋体" w:hint="eastAsia"/>
                <w:sz w:val="18"/>
                <w:szCs w:val="18"/>
              </w:rPr>
            </w:pPr>
          </w:p>
        </w:tc>
      </w:tr>
      <w:tr w:rsidR="004B4BE6" w14:paraId="51E466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0946B6"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4FEA6E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1,486,594.32</w:t>
            </w:r>
          </w:p>
        </w:tc>
        <w:tc>
          <w:tcPr>
            <w:tcW w:w="3213" w:type="dxa"/>
            <w:tcBorders>
              <w:top w:val="single" w:sz="2" w:space="0" w:color="auto"/>
              <w:left w:val="single" w:sz="2" w:space="0" w:color="auto"/>
              <w:bottom w:val="single" w:sz="2" w:space="0" w:color="auto"/>
              <w:right w:val="single" w:sz="2" w:space="0" w:color="auto"/>
            </w:tcBorders>
            <w:vAlign w:val="center"/>
          </w:tcPr>
          <w:p w14:paraId="6FA6179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36,048,055.77</w:t>
            </w:r>
          </w:p>
        </w:tc>
      </w:tr>
      <w:tr w:rsidR="004B4BE6" w14:paraId="0C8DF4C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49C4D5"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2310F5D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-636,375.64</w:t>
            </w:r>
          </w:p>
        </w:tc>
        <w:tc>
          <w:tcPr>
            <w:tcW w:w="3213" w:type="dxa"/>
            <w:tcBorders>
              <w:top w:val="single" w:sz="2" w:space="0" w:color="auto"/>
              <w:left w:val="single" w:sz="2" w:space="0" w:color="auto"/>
              <w:bottom w:val="single" w:sz="2" w:space="0" w:color="auto"/>
              <w:right w:val="single" w:sz="2" w:space="0" w:color="auto"/>
            </w:tcBorders>
            <w:vAlign w:val="center"/>
          </w:tcPr>
          <w:p w14:paraId="5CB450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-2,170,620.20</w:t>
            </w:r>
          </w:p>
        </w:tc>
      </w:tr>
      <w:tr w:rsidR="004B4BE6" w14:paraId="5A6B17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F3C092"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6E2F71C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1,691,629.55</w:t>
            </w:r>
          </w:p>
        </w:tc>
        <w:tc>
          <w:tcPr>
            <w:tcW w:w="3213" w:type="dxa"/>
            <w:tcBorders>
              <w:top w:val="single" w:sz="2" w:space="0" w:color="auto"/>
              <w:left w:val="single" w:sz="2" w:space="0" w:color="auto"/>
              <w:bottom w:val="single" w:sz="2" w:space="0" w:color="auto"/>
              <w:right w:val="single" w:sz="2" w:space="0" w:color="auto"/>
            </w:tcBorders>
            <w:vAlign w:val="center"/>
          </w:tcPr>
          <w:p w14:paraId="2D2E0B0F" w14:textId="77777777" w:rsidR="004B4BE6" w:rsidRDefault="004B4BE6">
            <w:pPr>
              <w:spacing w:line="240" w:lineRule="exact"/>
              <w:jc w:val="right"/>
              <w:rPr>
                <w:rFonts w:ascii="宋体" w:eastAsia="宋体" w:hAnsi="宋体" w:cs="宋体" w:hint="eastAsia"/>
                <w:sz w:val="18"/>
                <w:szCs w:val="18"/>
              </w:rPr>
            </w:pPr>
          </w:p>
        </w:tc>
      </w:tr>
      <w:tr w:rsidR="004B4BE6" w14:paraId="7F03DC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7E615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6068C5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76,257,470.67</w:t>
            </w:r>
          </w:p>
        </w:tc>
        <w:tc>
          <w:tcPr>
            <w:tcW w:w="3213" w:type="dxa"/>
            <w:tcBorders>
              <w:top w:val="single" w:sz="2" w:space="0" w:color="auto"/>
              <w:left w:val="single" w:sz="2" w:space="0" w:color="auto"/>
              <w:bottom w:val="single" w:sz="2" w:space="0" w:color="auto"/>
              <w:right w:val="single" w:sz="2" w:space="0" w:color="auto"/>
            </w:tcBorders>
            <w:vAlign w:val="center"/>
          </w:tcPr>
          <w:p w14:paraId="2E72A3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100,004,127.36</w:t>
            </w:r>
          </w:p>
        </w:tc>
      </w:tr>
      <w:tr w:rsidR="004B4BE6" w14:paraId="7D7018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3E3813"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37FA06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519,471.41</w:t>
            </w:r>
          </w:p>
        </w:tc>
        <w:tc>
          <w:tcPr>
            <w:tcW w:w="3213" w:type="dxa"/>
            <w:tcBorders>
              <w:top w:val="single" w:sz="2" w:space="0" w:color="auto"/>
              <w:left w:val="single" w:sz="2" w:space="0" w:color="auto"/>
              <w:bottom w:val="single" w:sz="2" w:space="0" w:color="auto"/>
              <w:right w:val="single" w:sz="2" w:space="0" w:color="auto"/>
            </w:tcBorders>
            <w:vAlign w:val="center"/>
          </w:tcPr>
          <w:p w14:paraId="0DD9F3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980,248.90</w:t>
            </w:r>
          </w:p>
        </w:tc>
      </w:tr>
      <w:tr w:rsidR="004B4BE6" w14:paraId="5C246C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5C55F5"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015A692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1,093,648.45</w:t>
            </w:r>
          </w:p>
        </w:tc>
        <w:tc>
          <w:tcPr>
            <w:tcW w:w="3213" w:type="dxa"/>
            <w:tcBorders>
              <w:top w:val="single" w:sz="2" w:space="0" w:color="auto"/>
              <w:left w:val="single" w:sz="2" w:space="0" w:color="auto"/>
              <w:bottom w:val="single" w:sz="2" w:space="0" w:color="auto"/>
              <w:right w:val="single" w:sz="2" w:space="0" w:color="auto"/>
            </w:tcBorders>
            <w:vAlign w:val="center"/>
          </w:tcPr>
          <w:p w14:paraId="0480CC2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1,563,212.89</w:t>
            </w:r>
          </w:p>
        </w:tc>
      </w:tr>
      <w:tr w:rsidR="004B4BE6" w14:paraId="3E7EC7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55E8C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三、利润总额（亏损总额以“－”号填列）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06D09F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75,683,293.63</w:t>
            </w:r>
          </w:p>
        </w:tc>
        <w:tc>
          <w:tcPr>
            <w:tcW w:w="3213" w:type="dxa"/>
            <w:tcBorders>
              <w:top w:val="single" w:sz="2" w:space="0" w:color="auto"/>
              <w:left w:val="single" w:sz="2" w:space="0" w:color="auto"/>
              <w:bottom w:val="single" w:sz="2" w:space="0" w:color="auto"/>
              <w:right w:val="single" w:sz="2" w:space="0" w:color="auto"/>
            </w:tcBorders>
            <w:vAlign w:val="center"/>
          </w:tcPr>
          <w:p w14:paraId="0C80A6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99,421,163.37</w:t>
            </w:r>
          </w:p>
        </w:tc>
      </w:tr>
      <w:tr w:rsidR="004B4BE6" w14:paraId="15D9A39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B829AE"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5423CA2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1,542,254.20</w:t>
            </w:r>
          </w:p>
        </w:tc>
        <w:tc>
          <w:tcPr>
            <w:tcW w:w="3213" w:type="dxa"/>
            <w:tcBorders>
              <w:top w:val="single" w:sz="2" w:space="0" w:color="auto"/>
              <w:left w:val="single" w:sz="2" w:space="0" w:color="auto"/>
              <w:bottom w:val="single" w:sz="2" w:space="0" w:color="auto"/>
              <w:right w:val="single" w:sz="2" w:space="0" w:color="auto"/>
            </w:tcBorders>
            <w:vAlign w:val="center"/>
          </w:tcPr>
          <w:p w14:paraId="7C103B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5,345,282.01</w:t>
            </w:r>
          </w:p>
        </w:tc>
      </w:tr>
      <w:tr w:rsidR="004B4BE6" w14:paraId="7F3B4B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64989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四、净利润（净亏损以“－”号填列）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033DB0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74,141,039.43</w:t>
            </w:r>
          </w:p>
        </w:tc>
        <w:tc>
          <w:tcPr>
            <w:tcW w:w="3213" w:type="dxa"/>
            <w:tcBorders>
              <w:top w:val="single" w:sz="2" w:space="0" w:color="auto"/>
              <w:left w:val="single" w:sz="2" w:space="0" w:color="auto"/>
              <w:bottom w:val="single" w:sz="2" w:space="0" w:color="auto"/>
              <w:right w:val="single" w:sz="2" w:space="0" w:color="auto"/>
            </w:tcBorders>
            <w:vAlign w:val="center"/>
          </w:tcPr>
          <w:p w14:paraId="70AB85D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94,075,881.36</w:t>
            </w:r>
          </w:p>
        </w:tc>
      </w:tr>
      <w:tr w:rsidR="004B4BE6" w14:paraId="34762F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C495A0"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（一）持续经营净利润（净亏损以“－”号填列）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30ACEE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74,141,039.43</w:t>
            </w:r>
          </w:p>
        </w:tc>
        <w:tc>
          <w:tcPr>
            <w:tcW w:w="3213" w:type="dxa"/>
            <w:tcBorders>
              <w:top w:val="single" w:sz="2" w:space="0" w:color="auto"/>
              <w:left w:val="single" w:sz="2" w:space="0" w:color="auto"/>
              <w:bottom w:val="single" w:sz="2" w:space="0" w:color="auto"/>
              <w:right w:val="single" w:sz="2" w:space="0" w:color="auto"/>
            </w:tcBorders>
            <w:vAlign w:val="center"/>
          </w:tcPr>
          <w:p w14:paraId="7536054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94,075,881.36</w:t>
            </w:r>
          </w:p>
        </w:tc>
      </w:tr>
      <w:tr w:rsidR="004B4BE6" w14:paraId="53E9E6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1729D9"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（二）终止经营净利润（净亏损以“－”号填列）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54AD2746"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1C8802D" w14:textId="77777777" w:rsidR="004B4BE6" w:rsidRDefault="004B4BE6">
            <w:pPr>
              <w:spacing w:line="240" w:lineRule="exact"/>
              <w:jc w:val="right"/>
              <w:rPr>
                <w:rFonts w:ascii="宋体" w:eastAsia="宋体" w:hAnsi="宋体" w:cs="宋体" w:hint="eastAsia"/>
                <w:sz w:val="18"/>
                <w:szCs w:val="18"/>
              </w:rPr>
            </w:pPr>
          </w:p>
        </w:tc>
      </w:tr>
      <w:tr w:rsidR="004B4BE6" w14:paraId="385DE98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37311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五、其他综合收益的税后净额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1363E946"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F8DDB2" w14:textId="77777777" w:rsidR="004B4BE6" w:rsidRDefault="004B4BE6">
            <w:pPr>
              <w:spacing w:line="240" w:lineRule="exact"/>
              <w:jc w:val="right"/>
              <w:rPr>
                <w:rFonts w:ascii="宋体" w:eastAsia="宋体" w:hAnsi="宋体" w:cs="宋体" w:hint="eastAsia"/>
                <w:sz w:val="18"/>
                <w:szCs w:val="18"/>
              </w:rPr>
            </w:pPr>
          </w:p>
        </w:tc>
      </w:tr>
      <w:tr w:rsidR="004B4BE6" w14:paraId="2EA42B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D3CCD0" w14:textId="77777777" w:rsidR="004B4BE6" w:rsidRDefault="008639E9">
            <w:pPr>
              <w:spacing w:line="240" w:lineRule="exact"/>
              <w:ind w:firstLineChars="200" w:firstLine="360"/>
              <w:rPr>
                <w:rFonts w:ascii="宋体" w:eastAsia="宋体" w:hAnsi="宋体" w:cs="宋体" w:hint="eastAsia"/>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2964FDF6"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6F9B43" w14:textId="77777777" w:rsidR="004B4BE6" w:rsidRDefault="004B4BE6">
            <w:pPr>
              <w:spacing w:line="240" w:lineRule="exact"/>
              <w:jc w:val="right"/>
              <w:rPr>
                <w:rFonts w:ascii="宋体" w:eastAsia="宋体" w:hAnsi="宋体" w:cs="宋体" w:hint="eastAsia"/>
                <w:sz w:val="18"/>
                <w:szCs w:val="18"/>
              </w:rPr>
            </w:pPr>
          </w:p>
        </w:tc>
      </w:tr>
      <w:tr w:rsidR="004B4BE6" w14:paraId="6708B1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242AB3"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65871740"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A93E6C4" w14:textId="77777777" w:rsidR="004B4BE6" w:rsidRDefault="004B4BE6">
            <w:pPr>
              <w:spacing w:line="240" w:lineRule="exact"/>
              <w:jc w:val="right"/>
              <w:rPr>
                <w:rFonts w:ascii="宋体" w:eastAsia="宋体" w:hAnsi="宋体" w:cs="宋体" w:hint="eastAsia"/>
                <w:sz w:val="18"/>
                <w:szCs w:val="18"/>
              </w:rPr>
            </w:pPr>
          </w:p>
        </w:tc>
      </w:tr>
      <w:tr w:rsidR="004B4BE6" w14:paraId="6EE7D4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A10702"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396B83B"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26ADD7" w14:textId="77777777" w:rsidR="004B4BE6" w:rsidRDefault="004B4BE6">
            <w:pPr>
              <w:spacing w:line="240" w:lineRule="exact"/>
              <w:jc w:val="right"/>
              <w:rPr>
                <w:rFonts w:ascii="宋体" w:eastAsia="宋体" w:hAnsi="宋体" w:cs="宋体" w:hint="eastAsia"/>
                <w:sz w:val="18"/>
                <w:szCs w:val="18"/>
              </w:rPr>
            </w:pPr>
          </w:p>
        </w:tc>
      </w:tr>
      <w:tr w:rsidR="004B4BE6" w14:paraId="5AA2670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E2DD7A"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70577CFD"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762F6C9" w14:textId="77777777" w:rsidR="004B4BE6" w:rsidRDefault="004B4BE6">
            <w:pPr>
              <w:spacing w:line="240" w:lineRule="exact"/>
              <w:jc w:val="right"/>
              <w:rPr>
                <w:rFonts w:ascii="宋体" w:eastAsia="宋体" w:hAnsi="宋体" w:cs="宋体" w:hint="eastAsia"/>
                <w:sz w:val="18"/>
                <w:szCs w:val="18"/>
              </w:rPr>
            </w:pPr>
          </w:p>
        </w:tc>
      </w:tr>
      <w:tr w:rsidR="004B4BE6" w14:paraId="710574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57EBA9"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7EF883FD"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EC79B2" w14:textId="77777777" w:rsidR="004B4BE6" w:rsidRDefault="004B4BE6">
            <w:pPr>
              <w:spacing w:line="240" w:lineRule="exact"/>
              <w:jc w:val="right"/>
              <w:rPr>
                <w:rFonts w:ascii="宋体" w:eastAsia="宋体" w:hAnsi="宋体" w:cs="宋体" w:hint="eastAsia"/>
                <w:sz w:val="18"/>
                <w:szCs w:val="18"/>
              </w:rPr>
            </w:pPr>
          </w:p>
        </w:tc>
      </w:tr>
      <w:tr w:rsidR="004B4BE6" w14:paraId="28DA9CC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406277"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14:paraId="360E653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4ED8A8" w14:textId="77777777" w:rsidR="004B4BE6" w:rsidRDefault="004B4BE6">
            <w:pPr>
              <w:spacing w:line="240" w:lineRule="exact"/>
              <w:jc w:val="right"/>
              <w:rPr>
                <w:rFonts w:ascii="宋体" w:eastAsia="宋体" w:hAnsi="宋体" w:cs="宋体" w:hint="eastAsia"/>
                <w:sz w:val="18"/>
                <w:szCs w:val="18"/>
              </w:rPr>
            </w:pPr>
          </w:p>
        </w:tc>
      </w:tr>
      <w:tr w:rsidR="004B4BE6" w14:paraId="6BD147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BCEF15" w14:textId="77777777" w:rsidR="004B4BE6" w:rsidRDefault="008639E9">
            <w:pPr>
              <w:spacing w:line="240" w:lineRule="exact"/>
              <w:ind w:firstLineChars="200" w:firstLine="360"/>
              <w:rPr>
                <w:rFonts w:ascii="宋体" w:eastAsia="宋体" w:hAnsi="宋体" w:cs="宋体" w:hint="eastAsia"/>
                <w:sz w:val="18"/>
                <w:szCs w:val="18"/>
              </w:rPr>
            </w:pPr>
            <w:r>
              <w:rPr>
                <w:rFonts w:ascii="宋体" w:eastAsia="宋体" w:hAnsi="宋体" w:cs="宋体"/>
                <w:sz w:val="18"/>
                <w:szCs w:val="18"/>
              </w:rPr>
              <w:t>（二）将重分类进损益的其他综</w:t>
            </w:r>
            <w:r>
              <w:rPr>
                <w:rFonts w:ascii="宋体" w:eastAsia="宋体" w:hAnsi="宋体" w:cs="宋体"/>
                <w:sz w:val="18"/>
                <w:szCs w:val="18"/>
              </w:rPr>
              <w:lastRenderedPageBreak/>
              <w:t>合收益</w:t>
            </w:r>
          </w:p>
        </w:tc>
        <w:tc>
          <w:tcPr>
            <w:tcW w:w="3213" w:type="dxa"/>
            <w:tcBorders>
              <w:top w:val="single" w:sz="2" w:space="0" w:color="auto"/>
              <w:left w:val="single" w:sz="2" w:space="0" w:color="auto"/>
              <w:bottom w:val="single" w:sz="2" w:space="0" w:color="auto"/>
              <w:right w:val="single" w:sz="2" w:space="0" w:color="auto"/>
            </w:tcBorders>
            <w:vAlign w:val="center"/>
          </w:tcPr>
          <w:p w14:paraId="1C2CD757"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4DEEDB" w14:textId="77777777" w:rsidR="004B4BE6" w:rsidRDefault="004B4BE6">
            <w:pPr>
              <w:spacing w:line="240" w:lineRule="exact"/>
              <w:jc w:val="right"/>
              <w:rPr>
                <w:rFonts w:ascii="宋体" w:eastAsia="宋体" w:hAnsi="宋体" w:cs="宋体" w:hint="eastAsia"/>
                <w:sz w:val="18"/>
                <w:szCs w:val="18"/>
              </w:rPr>
            </w:pPr>
          </w:p>
        </w:tc>
      </w:tr>
      <w:tr w:rsidR="004B4BE6" w14:paraId="04B0EA4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C37546"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2376D978"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819EAC" w14:textId="77777777" w:rsidR="004B4BE6" w:rsidRDefault="004B4BE6">
            <w:pPr>
              <w:spacing w:line="240" w:lineRule="exact"/>
              <w:jc w:val="right"/>
              <w:rPr>
                <w:rFonts w:ascii="宋体" w:eastAsia="宋体" w:hAnsi="宋体" w:cs="宋体" w:hint="eastAsia"/>
                <w:sz w:val="18"/>
                <w:szCs w:val="18"/>
              </w:rPr>
            </w:pPr>
          </w:p>
        </w:tc>
      </w:tr>
      <w:tr w:rsidR="004B4BE6" w14:paraId="3B4B399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196032"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728C17E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37F0764" w14:textId="77777777" w:rsidR="004B4BE6" w:rsidRDefault="004B4BE6">
            <w:pPr>
              <w:spacing w:line="240" w:lineRule="exact"/>
              <w:jc w:val="right"/>
              <w:rPr>
                <w:rFonts w:ascii="宋体" w:eastAsia="宋体" w:hAnsi="宋体" w:cs="宋体" w:hint="eastAsia"/>
                <w:sz w:val="18"/>
                <w:szCs w:val="18"/>
              </w:rPr>
            </w:pPr>
          </w:p>
        </w:tc>
      </w:tr>
      <w:tr w:rsidR="004B4BE6" w14:paraId="741ABC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EDC494"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6F9B305D"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9B4E61" w14:textId="77777777" w:rsidR="004B4BE6" w:rsidRDefault="004B4BE6">
            <w:pPr>
              <w:spacing w:line="240" w:lineRule="exact"/>
              <w:jc w:val="right"/>
              <w:rPr>
                <w:rFonts w:ascii="宋体" w:eastAsia="宋体" w:hAnsi="宋体" w:cs="宋体" w:hint="eastAsia"/>
                <w:sz w:val="18"/>
                <w:szCs w:val="18"/>
              </w:rPr>
            </w:pPr>
          </w:p>
        </w:tc>
      </w:tr>
      <w:tr w:rsidR="004B4BE6" w14:paraId="6C5506F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D07F36"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19AD240B"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4C8347" w14:textId="77777777" w:rsidR="004B4BE6" w:rsidRDefault="004B4BE6">
            <w:pPr>
              <w:spacing w:line="240" w:lineRule="exact"/>
              <w:jc w:val="right"/>
              <w:rPr>
                <w:rFonts w:ascii="宋体" w:eastAsia="宋体" w:hAnsi="宋体" w:cs="宋体" w:hint="eastAsia"/>
                <w:sz w:val="18"/>
                <w:szCs w:val="18"/>
              </w:rPr>
            </w:pPr>
          </w:p>
        </w:tc>
      </w:tr>
      <w:tr w:rsidR="004B4BE6" w14:paraId="2BFE37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FA3410"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5DAC11F8"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3A2DDD" w14:textId="77777777" w:rsidR="004B4BE6" w:rsidRDefault="004B4BE6">
            <w:pPr>
              <w:spacing w:line="240" w:lineRule="exact"/>
              <w:jc w:val="right"/>
              <w:rPr>
                <w:rFonts w:ascii="宋体" w:eastAsia="宋体" w:hAnsi="宋体" w:cs="宋体" w:hint="eastAsia"/>
                <w:sz w:val="18"/>
                <w:szCs w:val="18"/>
              </w:rPr>
            </w:pPr>
          </w:p>
        </w:tc>
      </w:tr>
      <w:tr w:rsidR="004B4BE6" w14:paraId="513C0F1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AF7602"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304F0FF5"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423ECB0" w14:textId="77777777" w:rsidR="004B4BE6" w:rsidRDefault="004B4BE6">
            <w:pPr>
              <w:spacing w:line="240" w:lineRule="exact"/>
              <w:jc w:val="right"/>
              <w:rPr>
                <w:rFonts w:ascii="宋体" w:eastAsia="宋体" w:hAnsi="宋体" w:cs="宋体" w:hint="eastAsia"/>
                <w:sz w:val="18"/>
                <w:szCs w:val="18"/>
              </w:rPr>
            </w:pPr>
          </w:p>
        </w:tc>
      </w:tr>
      <w:tr w:rsidR="004B4BE6" w14:paraId="16E761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1C3942" w14:textId="77777777" w:rsidR="004B4BE6" w:rsidRDefault="008639E9">
            <w:pPr>
              <w:spacing w:line="240" w:lineRule="exact"/>
              <w:ind w:firstLineChars="300" w:firstLine="540"/>
              <w:rPr>
                <w:rFonts w:ascii="宋体" w:eastAsia="宋体" w:hAnsi="宋体" w:cs="宋体" w:hint="eastAsia"/>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14:paraId="3DCD402A"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236507" w14:textId="77777777" w:rsidR="004B4BE6" w:rsidRDefault="004B4BE6">
            <w:pPr>
              <w:spacing w:line="240" w:lineRule="exact"/>
              <w:jc w:val="right"/>
              <w:rPr>
                <w:rFonts w:ascii="宋体" w:eastAsia="宋体" w:hAnsi="宋体" w:cs="宋体" w:hint="eastAsia"/>
                <w:sz w:val="18"/>
                <w:szCs w:val="18"/>
              </w:rPr>
            </w:pPr>
          </w:p>
        </w:tc>
      </w:tr>
      <w:tr w:rsidR="004B4BE6" w14:paraId="51F6A6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A2F89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六、综合收益总额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18286C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74,141,039.43</w:t>
            </w:r>
          </w:p>
        </w:tc>
        <w:tc>
          <w:tcPr>
            <w:tcW w:w="3213" w:type="dxa"/>
            <w:tcBorders>
              <w:top w:val="single" w:sz="2" w:space="0" w:color="auto"/>
              <w:left w:val="single" w:sz="2" w:space="0" w:color="auto"/>
              <w:bottom w:val="single" w:sz="2" w:space="0" w:color="auto"/>
              <w:right w:val="single" w:sz="2" w:space="0" w:color="auto"/>
            </w:tcBorders>
            <w:vAlign w:val="center"/>
          </w:tcPr>
          <w:p w14:paraId="61E60F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94,075,881.36</w:t>
            </w:r>
          </w:p>
        </w:tc>
      </w:tr>
      <w:tr w:rsidR="004B4BE6" w14:paraId="49679D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54778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七、每股收益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7A828A"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EE8B6D" w14:textId="77777777" w:rsidR="004B4BE6" w:rsidRDefault="004B4BE6">
            <w:pPr>
              <w:rPr>
                <w:rFonts w:hint="eastAsia"/>
              </w:rPr>
            </w:pPr>
          </w:p>
        </w:tc>
      </w:tr>
      <w:tr w:rsidR="004B4BE6" w14:paraId="5D4820A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098DFA"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349879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0.0727</w:t>
            </w:r>
          </w:p>
        </w:tc>
        <w:tc>
          <w:tcPr>
            <w:tcW w:w="3213" w:type="dxa"/>
            <w:tcBorders>
              <w:top w:val="single" w:sz="2" w:space="0" w:color="auto"/>
              <w:left w:val="single" w:sz="2" w:space="0" w:color="auto"/>
              <w:bottom w:val="single" w:sz="2" w:space="0" w:color="auto"/>
              <w:right w:val="single" w:sz="2" w:space="0" w:color="auto"/>
            </w:tcBorders>
            <w:vAlign w:val="center"/>
          </w:tcPr>
          <w:p w14:paraId="588765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0.0949</w:t>
            </w:r>
          </w:p>
        </w:tc>
      </w:tr>
      <w:tr w:rsidR="004B4BE6" w14:paraId="7D4469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18D91E"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5B4E2D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0.0726</w:t>
            </w:r>
          </w:p>
        </w:tc>
        <w:tc>
          <w:tcPr>
            <w:tcW w:w="3213" w:type="dxa"/>
            <w:tcBorders>
              <w:top w:val="single" w:sz="2" w:space="0" w:color="auto"/>
              <w:left w:val="single" w:sz="2" w:space="0" w:color="auto"/>
              <w:bottom w:val="single" w:sz="2" w:space="0" w:color="auto"/>
              <w:right w:val="single" w:sz="2" w:space="0" w:color="auto"/>
            </w:tcBorders>
            <w:vAlign w:val="center"/>
          </w:tcPr>
          <w:p w14:paraId="61405D3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0.0936</w:t>
            </w:r>
          </w:p>
        </w:tc>
      </w:tr>
    </w:tbl>
    <w:p w14:paraId="4483187F" w14:textId="77777777" w:rsidR="004B4BE6" w:rsidRDefault="008639E9">
      <w:pPr>
        <w:pStyle w:val="3"/>
        <w:spacing w:line="280" w:lineRule="exact"/>
        <w:jc w:val="left"/>
        <w:rPr>
          <w:rFonts w:ascii="宋体" w:hAnsi="宋体" w:cs="宋体" w:hint="eastAsia"/>
          <w:b/>
          <w:bCs/>
        </w:rPr>
      </w:pPr>
      <w:bookmarkStart w:id="216" w:name="_Toc989039"/>
      <w:r>
        <w:rPr>
          <w:rFonts w:ascii="宋体" w:hAnsi="宋体" w:cs="宋体"/>
          <w:b/>
          <w:bCs/>
        </w:rPr>
        <w:t>5、合并现金流量表</w:t>
      </w:r>
      <w:bookmarkEnd w:id="216"/>
    </w:p>
    <w:p w14:paraId="744F8871"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397FBD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323BC2"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2B39BF"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2025年度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533E09"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2024年度</w:t>
            </w:r>
          </w:p>
        </w:tc>
      </w:tr>
      <w:tr w:rsidR="004B4BE6" w14:paraId="47085D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93F15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9E8D84"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A7E4FB" w14:textId="77777777" w:rsidR="004B4BE6" w:rsidRDefault="004B4BE6">
            <w:pPr>
              <w:rPr>
                <w:rFonts w:hint="eastAsia"/>
              </w:rPr>
            </w:pPr>
          </w:p>
        </w:tc>
      </w:tr>
      <w:tr w:rsidR="004B4BE6" w14:paraId="67BC22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047665"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713EB52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9,305,826,220.60</w:t>
            </w:r>
          </w:p>
        </w:tc>
        <w:tc>
          <w:tcPr>
            <w:tcW w:w="3213" w:type="dxa"/>
            <w:tcBorders>
              <w:top w:val="single" w:sz="2" w:space="0" w:color="auto"/>
              <w:left w:val="single" w:sz="2" w:space="0" w:color="auto"/>
              <w:bottom w:val="single" w:sz="2" w:space="0" w:color="auto"/>
              <w:right w:val="single" w:sz="2" w:space="0" w:color="auto"/>
            </w:tcBorders>
            <w:vAlign w:val="center"/>
          </w:tcPr>
          <w:p w14:paraId="0DB805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8,715,559,977.03</w:t>
            </w:r>
          </w:p>
        </w:tc>
      </w:tr>
      <w:tr w:rsidR="004B4BE6" w14:paraId="525B29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7C4AF3"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36540C7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1700ACD" w14:textId="77777777" w:rsidR="004B4BE6" w:rsidRDefault="004B4BE6">
            <w:pPr>
              <w:spacing w:line="240" w:lineRule="exact"/>
              <w:jc w:val="right"/>
              <w:rPr>
                <w:rFonts w:ascii="宋体" w:eastAsia="宋体" w:hAnsi="宋体" w:cs="宋体" w:hint="eastAsia"/>
                <w:sz w:val="18"/>
                <w:szCs w:val="18"/>
              </w:rPr>
            </w:pPr>
          </w:p>
        </w:tc>
      </w:tr>
      <w:tr w:rsidR="004B4BE6" w14:paraId="20E06C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6044D8"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E3DC6FF"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307E4C7" w14:textId="77777777" w:rsidR="004B4BE6" w:rsidRDefault="004B4BE6">
            <w:pPr>
              <w:spacing w:line="240" w:lineRule="exact"/>
              <w:jc w:val="right"/>
              <w:rPr>
                <w:rFonts w:ascii="宋体" w:eastAsia="宋体" w:hAnsi="宋体" w:cs="宋体" w:hint="eastAsia"/>
                <w:sz w:val="18"/>
                <w:szCs w:val="18"/>
              </w:rPr>
            </w:pPr>
          </w:p>
        </w:tc>
      </w:tr>
      <w:tr w:rsidR="004B4BE6" w14:paraId="3A8C7F0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A98C2A"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6F730E6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BFD96BC" w14:textId="77777777" w:rsidR="004B4BE6" w:rsidRDefault="004B4BE6">
            <w:pPr>
              <w:spacing w:line="240" w:lineRule="exact"/>
              <w:jc w:val="right"/>
              <w:rPr>
                <w:rFonts w:ascii="宋体" w:eastAsia="宋体" w:hAnsi="宋体" w:cs="宋体" w:hint="eastAsia"/>
                <w:sz w:val="18"/>
                <w:szCs w:val="18"/>
              </w:rPr>
            </w:pPr>
          </w:p>
        </w:tc>
      </w:tr>
      <w:tr w:rsidR="004B4BE6" w14:paraId="115D0F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F28D2E"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14:paraId="061F02CB"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BADA7E" w14:textId="77777777" w:rsidR="004B4BE6" w:rsidRDefault="004B4BE6">
            <w:pPr>
              <w:spacing w:line="240" w:lineRule="exact"/>
              <w:jc w:val="right"/>
              <w:rPr>
                <w:rFonts w:ascii="宋体" w:eastAsia="宋体" w:hAnsi="宋体" w:cs="宋体" w:hint="eastAsia"/>
                <w:sz w:val="18"/>
                <w:szCs w:val="18"/>
              </w:rPr>
            </w:pPr>
          </w:p>
        </w:tc>
      </w:tr>
      <w:tr w:rsidR="004B4BE6" w14:paraId="07B1AC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1C37D8"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67973507"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EDA4C66" w14:textId="77777777" w:rsidR="004B4BE6" w:rsidRDefault="004B4BE6">
            <w:pPr>
              <w:spacing w:line="240" w:lineRule="exact"/>
              <w:jc w:val="right"/>
              <w:rPr>
                <w:rFonts w:ascii="宋体" w:eastAsia="宋体" w:hAnsi="宋体" w:cs="宋体" w:hint="eastAsia"/>
                <w:sz w:val="18"/>
                <w:szCs w:val="18"/>
              </w:rPr>
            </w:pPr>
          </w:p>
        </w:tc>
      </w:tr>
      <w:tr w:rsidR="004B4BE6" w14:paraId="4E2F7E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2F28CF"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A3D54AF"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DE67BFD" w14:textId="77777777" w:rsidR="004B4BE6" w:rsidRDefault="004B4BE6">
            <w:pPr>
              <w:spacing w:line="240" w:lineRule="exact"/>
              <w:jc w:val="right"/>
              <w:rPr>
                <w:rFonts w:ascii="宋体" w:eastAsia="宋体" w:hAnsi="宋体" w:cs="宋体" w:hint="eastAsia"/>
                <w:sz w:val="18"/>
                <w:szCs w:val="18"/>
              </w:rPr>
            </w:pPr>
          </w:p>
        </w:tc>
      </w:tr>
      <w:tr w:rsidR="004B4BE6" w14:paraId="54E052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154D1F"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3F3C5675"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CDA930" w14:textId="77777777" w:rsidR="004B4BE6" w:rsidRDefault="004B4BE6">
            <w:pPr>
              <w:spacing w:line="240" w:lineRule="exact"/>
              <w:jc w:val="right"/>
              <w:rPr>
                <w:rFonts w:ascii="宋体" w:eastAsia="宋体" w:hAnsi="宋体" w:cs="宋体" w:hint="eastAsia"/>
                <w:sz w:val="18"/>
                <w:szCs w:val="18"/>
              </w:rPr>
            </w:pPr>
          </w:p>
        </w:tc>
      </w:tr>
      <w:tr w:rsidR="004B4BE6" w14:paraId="386CDD8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C53911"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52B153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DAE416" w14:textId="77777777" w:rsidR="004B4BE6" w:rsidRDefault="004B4BE6">
            <w:pPr>
              <w:spacing w:line="240" w:lineRule="exact"/>
              <w:jc w:val="right"/>
              <w:rPr>
                <w:rFonts w:ascii="宋体" w:eastAsia="宋体" w:hAnsi="宋体" w:cs="宋体" w:hint="eastAsia"/>
                <w:sz w:val="18"/>
                <w:szCs w:val="18"/>
              </w:rPr>
            </w:pPr>
          </w:p>
        </w:tc>
      </w:tr>
      <w:tr w:rsidR="004B4BE6" w14:paraId="5D72F7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7AA2F0"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2C99B71"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5D181E" w14:textId="77777777" w:rsidR="004B4BE6" w:rsidRDefault="004B4BE6">
            <w:pPr>
              <w:spacing w:line="240" w:lineRule="exact"/>
              <w:jc w:val="right"/>
              <w:rPr>
                <w:rFonts w:ascii="宋体" w:eastAsia="宋体" w:hAnsi="宋体" w:cs="宋体" w:hint="eastAsia"/>
                <w:sz w:val="18"/>
                <w:szCs w:val="18"/>
              </w:rPr>
            </w:pPr>
          </w:p>
        </w:tc>
      </w:tr>
      <w:tr w:rsidR="004B4BE6" w14:paraId="0A414B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7EE090"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0479C3AA"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E5411F2" w14:textId="77777777" w:rsidR="004B4BE6" w:rsidRDefault="004B4BE6">
            <w:pPr>
              <w:spacing w:line="240" w:lineRule="exact"/>
              <w:jc w:val="right"/>
              <w:rPr>
                <w:rFonts w:ascii="宋体" w:eastAsia="宋体" w:hAnsi="宋体" w:cs="宋体" w:hint="eastAsia"/>
                <w:sz w:val="18"/>
                <w:szCs w:val="18"/>
              </w:rPr>
            </w:pPr>
          </w:p>
        </w:tc>
      </w:tr>
      <w:tr w:rsidR="004B4BE6" w14:paraId="7221C4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05DDF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2A2185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156,562,041.84</w:t>
            </w:r>
          </w:p>
        </w:tc>
        <w:tc>
          <w:tcPr>
            <w:tcW w:w="3213" w:type="dxa"/>
            <w:tcBorders>
              <w:top w:val="single" w:sz="2" w:space="0" w:color="auto"/>
              <w:left w:val="single" w:sz="2" w:space="0" w:color="auto"/>
              <w:bottom w:val="single" w:sz="2" w:space="0" w:color="auto"/>
              <w:right w:val="single" w:sz="2" w:space="0" w:color="auto"/>
            </w:tcBorders>
            <w:vAlign w:val="center"/>
          </w:tcPr>
          <w:p w14:paraId="6319DC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86,019,289.92</w:t>
            </w:r>
          </w:p>
        </w:tc>
      </w:tr>
      <w:tr w:rsidR="004B4BE6" w14:paraId="295B30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798E60"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1657A74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2,200,098,273.96</w:t>
            </w:r>
          </w:p>
        </w:tc>
        <w:tc>
          <w:tcPr>
            <w:tcW w:w="3213" w:type="dxa"/>
            <w:tcBorders>
              <w:top w:val="single" w:sz="2" w:space="0" w:color="auto"/>
              <w:left w:val="single" w:sz="2" w:space="0" w:color="auto"/>
              <w:bottom w:val="single" w:sz="2" w:space="0" w:color="auto"/>
              <w:right w:val="single" w:sz="2" w:space="0" w:color="auto"/>
            </w:tcBorders>
            <w:vAlign w:val="center"/>
          </w:tcPr>
          <w:p w14:paraId="3BB853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1,655,731,113.50</w:t>
            </w:r>
          </w:p>
        </w:tc>
      </w:tr>
      <w:tr w:rsidR="004B4BE6" w14:paraId="27AAF2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729B9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09C7051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11,662,486,536.40</w:t>
            </w:r>
          </w:p>
        </w:tc>
        <w:tc>
          <w:tcPr>
            <w:tcW w:w="3213" w:type="dxa"/>
            <w:tcBorders>
              <w:top w:val="single" w:sz="2" w:space="0" w:color="auto"/>
              <w:left w:val="single" w:sz="2" w:space="0" w:color="auto"/>
              <w:bottom w:val="single" w:sz="2" w:space="0" w:color="auto"/>
              <w:right w:val="single" w:sz="2" w:space="0" w:color="auto"/>
            </w:tcBorders>
            <w:vAlign w:val="center"/>
          </w:tcPr>
          <w:p w14:paraId="331AD6B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10,457,310,380.45</w:t>
            </w:r>
          </w:p>
        </w:tc>
      </w:tr>
      <w:tr w:rsidR="004B4BE6" w14:paraId="00FEC55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272804"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4D370E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7,404,366,152.67</w:t>
            </w:r>
          </w:p>
        </w:tc>
        <w:tc>
          <w:tcPr>
            <w:tcW w:w="3213" w:type="dxa"/>
            <w:tcBorders>
              <w:top w:val="single" w:sz="2" w:space="0" w:color="auto"/>
              <w:left w:val="single" w:sz="2" w:space="0" w:color="auto"/>
              <w:bottom w:val="single" w:sz="2" w:space="0" w:color="auto"/>
              <w:right w:val="single" w:sz="2" w:space="0" w:color="auto"/>
            </w:tcBorders>
            <w:vAlign w:val="center"/>
          </w:tcPr>
          <w:p w14:paraId="543E9C4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5,851,475,612.76</w:t>
            </w:r>
          </w:p>
        </w:tc>
      </w:tr>
      <w:tr w:rsidR="004B4BE6" w14:paraId="372076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E530C9"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B8D5FDF"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A3AC94" w14:textId="77777777" w:rsidR="004B4BE6" w:rsidRDefault="004B4BE6">
            <w:pPr>
              <w:spacing w:line="240" w:lineRule="exact"/>
              <w:jc w:val="right"/>
              <w:rPr>
                <w:rFonts w:ascii="宋体" w:eastAsia="宋体" w:hAnsi="宋体" w:cs="宋体" w:hint="eastAsia"/>
                <w:sz w:val="18"/>
                <w:szCs w:val="18"/>
              </w:rPr>
            </w:pPr>
          </w:p>
        </w:tc>
      </w:tr>
      <w:tr w:rsidR="004B4BE6" w14:paraId="1F84EFE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7FD8D5"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AAE690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00F35C" w14:textId="77777777" w:rsidR="004B4BE6" w:rsidRDefault="004B4BE6">
            <w:pPr>
              <w:spacing w:line="240" w:lineRule="exact"/>
              <w:jc w:val="right"/>
              <w:rPr>
                <w:rFonts w:ascii="宋体" w:eastAsia="宋体" w:hAnsi="宋体" w:cs="宋体" w:hint="eastAsia"/>
                <w:sz w:val="18"/>
                <w:szCs w:val="18"/>
              </w:rPr>
            </w:pPr>
          </w:p>
        </w:tc>
      </w:tr>
      <w:tr w:rsidR="004B4BE6" w14:paraId="79179D1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F37450"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14:paraId="1BC1F848"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B5EA61D" w14:textId="77777777" w:rsidR="004B4BE6" w:rsidRDefault="004B4BE6">
            <w:pPr>
              <w:spacing w:line="240" w:lineRule="exact"/>
              <w:jc w:val="right"/>
              <w:rPr>
                <w:rFonts w:ascii="宋体" w:eastAsia="宋体" w:hAnsi="宋体" w:cs="宋体" w:hint="eastAsia"/>
                <w:sz w:val="18"/>
                <w:szCs w:val="18"/>
              </w:rPr>
            </w:pPr>
          </w:p>
        </w:tc>
      </w:tr>
      <w:tr w:rsidR="004B4BE6" w14:paraId="0CABFD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F1A32B"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660D6430"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C96ECA" w14:textId="77777777" w:rsidR="004B4BE6" w:rsidRDefault="004B4BE6">
            <w:pPr>
              <w:spacing w:line="240" w:lineRule="exact"/>
              <w:jc w:val="right"/>
              <w:rPr>
                <w:rFonts w:ascii="宋体" w:eastAsia="宋体" w:hAnsi="宋体" w:cs="宋体" w:hint="eastAsia"/>
                <w:sz w:val="18"/>
                <w:szCs w:val="18"/>
              </w:rPr>
            </w:pPr>
          </w:p>
        </w:tc>
      </w:tr>
      <w:tr w:rsidR="004B4BE6" w14:paraId="2FB367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3065FD"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04C569F7"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47ECE0C" w14:textId="77777777" w:rsidR="004B4BE6" w:rsidRDefault="004B4BE6">
            <w:pPr>
              <w:spacing w:line="240" w:lineRule="exact"/>
              <w:jc w:val="right"/>
              <w:rPr>
                <w:rFonts w:ascii="宋体" w:eastAsia="宋体" w:hAnsi="宋体" w:cs="宋体" w:hint="eastAsia"/>
                <w:sz w:val="18"/>
                <w:szCs w:val="18"/>
              </w:rPr>
            </w:pPr>
          </w:p>
        </w:tc>
      </w:tr>
      <w:tr w:rsidR="004B4BE6" w14:paraId="7E0B58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916628"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14:paraId="3508BA50"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E0683B" w14:textId="77777777" w:rsidR="004B4BE6" w:rsidRDefault="004B4BE6">
            <w:pPr>
              <w:spacing w:line="240" w:lineRule="exact"/>
              <w:jc w:val="right"/>
              <w:rPr>
                <w:rFonts w:ascii="宋体" w:eastAsia="宋体" w:hAnsi="宋体" w:cs="宋体" w:hint="eastAsia"/>
                <w:sz w:val="18"/>
                <w:szCs w:val="18"/>
              </w:rPr>
            </w:pPr>
          </w:p>
        </w:tc>
      </w:tr>
      <w:tr w:rsidR="004B4BE6" w14:paraId="44905C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58BC3B"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2B39EE4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978,857,553.25</w:t>
            </w:r>
          </w:p>
        </w:tc>
        <w:tc>
          <w:tcPr>
            <w:tcW w:w="3213" w:type="dxa"/>
            <w:tcBorders>
              <w:top w:val="single" w:sz="2" w:space="0" w:color="auto"/>
              <w:left w:val="single" w:sz="2" w:space="0" w:color="auto"/>
              <w:bottom w:val="single" w:sz="2" w:space="0" w:color="auto"/>
              <w:right w:val="single" w:sz="2" w:space="0" w:color="auto"/>
            </w:tcBorders>
            <w:vAlign w:val="center"/>
          </w:tcPr>
          <w:p w14:paraId="687751F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877,296,565.18</w:t>
            </w:r>
          </w:p>
        </w:tc>
      </w:tr>
      <w:tr w:rsidR="004B4BE6" w14:paraId="3770652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413569"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6DAAFD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389,736,464.03</w:t>
            </w:r>
          </w:p>
        </w:tc>
        <w:tc>
          <w:tcPr>
            <w:tcW w:w="3213" w:type="dxa"/>
            <w:tcBorders>
              <w:top w:val="single" w:sz="2" w:space="0" w:color="auto"/>
              <w:left w:val="single" w:sz="2" w:space="0" w:color="auto"/>
              <w:bottom w:val="single" w:sz="2" w:space="0" w:color="auto"/>
              <w:right w:val="single" w:sz="2" w:space="0" w:color="auto"/>
            </w:tcBorders>
            <w:vAlign w:val="center"/>
          </w:tcPr>
          <w:p w14:paraId="53BA91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190,562,166.08</w:t>
            </w:r>
          </w:p>
        </w:tc>
      </w:tr>
      <w:tr w:rsidR="004B4BE6" w14:paraId="3D520F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E4BF49"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B8B4F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2,521,394,752.46</w:t>
            </w:r>
          </w:p>
        </w:tc>
        <w:tc>
          <w:tcPr>
            <w:tcW w:w="3213" w:type="dxa"/>
            <w:tcBorders>
              <w:top w:val="single" w:sz="2" w:space="0" w:color="auto"/>
              <w:left w:val="single" w:sz="2" w:space="0" w:color="auto"/>
              <w:bottom w:val="single" w:sz="2" w:space="0" w:color="auto"/>
              <w:right w:val="single" w:sz="2" w:space="0" w:color="auto"/>
            </w:tcBorders>
            <w:vAlign w:val="center"/>
          </w:tcPr>
          <w:p w14:paraId="2A87F8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2,621,858,115.50</w:t>
            </w:r>
          </w:p>
        </w:tc>
      </w:tr>
      <w:tr w:rsidR="004B4BE6" w14:paraId="208B17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2B05D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5D8BC1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11,294,354,922.41</w:t>
            </w:r>
          </w:p>
        </w:tc>
        <w:tc>
          <w:tcPr>
            <w:tcW w:w="3213" w:type="dxa"/>
            <w:tcBorders>
              <w:top w:val="single" w:sz="2" w:space="0" w:color="auto"/>
              <w:left w:val="single" w:sz="2" w:space="0" w:color="auto"/>
              <w:bottom w:val="single" w:sz="2" w:space="0" w:color="auto"/>
              <w:right w:val="single" w:sz="2" w:space="0" w:color="auto"/>
            </w:tcBorders>
            <w:vAlign w:val="center"/>
          </w:tcPr>
          <w:p w14:paraId="558669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9,541,192,459.52</w:t>
            </w:r>
          </w:p>
        </w:tc>
      </w:tr>
      <w:tr w:rsidR="004B4BE6" w14:paraId="524A8CA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1F5F7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359F0E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368,131,613.99</w:t>
            </w:r>
          </w:p>
        </w:tc>
        <w:tc>
          <w:tcPr>
            <w:tcW w:w="3213" w:type="dxa"/>
            <w:tcBorders>
              <w:top w:val="single" w:sz="2" w:space="0" w:color="auto"/>
              <w:left w:val="single" w:sz="2" w:space="0" w:color="auto"/>
              <w:bottom w:val="single" w:sz="2" w:space="0" w:color="auto"/>
              <w:right w:val="single" w:sz="2" w:space="0" w:color="auto"/>
            </w:tcBorders>
            <w:vAlign w:val="center"/>
          </w:tcPr>
          <w:p w14:paraId="320DB0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916,117,920.93</w:t>
            </w:r>
          </w:p>
        </w:tc>
      </w:tr>
      <w:tr w:rsidR="004B4BE6" w14:paraId="274353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03DBB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108931"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6BFFDC" w14:textId="77777777" w:rsidR="004B4BE6" w:rsidRDefault="004B4BE6">
            <w:pPr>
              <w:rPr>
                <w:rFonts w:hint="eastAsia"/>
              </w:rPr>
            </w:pPr>
          </w:p>
        </w:tc>
      </w:tr>
      <w:tr w:rsidR="004B4BE6" w14:paraId="2743CE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E12831"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44CFC13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3,507,661,173.10</w:t>
            </w:r>
          </w:p>
        </w:tc>
        <w:tc>
          <w:tcPr>
            <w:tcW w:w="3213" w:type="dxa"/>
            <w:tcBorders>
              <w:top w:val="single" w:sz="2" w:space="0" w:color="auto"/>
              <w:left w:val="single" w:sz="2" w:space="0" w:color="auto"/>
              <w:bottom w:val="single" w:sz="2" w:space="0" w:color="auto"/>
              <w:right w:val="single" w:sz="2" w:space="0" w:color="auto"/>
            </w:tcBorders>
            <w:vAlign w:val="center"/>
          </w:tcPr>
          <w:p w14:paraId="71355D2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2,681,600,745.21</w:t>
            </w:r>
          </w:p>
        </w:tc>
      </w:tr>
      <w:tr w:rsidR="004B4BE6" w14:paraId="415F0A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54FD67"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2A8A458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50,830,457.31</w:t>
            </w:r>
          </w:p>
        </w:tc>
        <w:tc>
          <w:tcPr>
            <w:tcW w:w="3213" w:type="dxa"/>
            <w:tcBorders>
              <w:top w:val="single" w:sz="2" w:space="0" w:color="auto"/>
              <w:left w:val="single" w:sz="2" w:space="0" w:color="auto"/>
              <w:bottom w:val="single" w:sz="2" w:space="0" w:color="auto"/>
              <w:right w:val="single" w:sz="2" w:space="0" w:color="auto"/>
            </w:tcBorders>
            <w:vAlign w:val="center"/>
          </w:tcPr>
          <w:p w14:paraId="15999E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49,769,509.33</w:t>
            </w:r>
          </w:p>
        </w:tc>
      </w:tr>
      <w:tr w:rsidR="004B4BE6" w14:paraId="6046786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264AFF"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36181A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168,894.00</w:t>
            </w:r>
          </w:p>
        </w:tc>
        <w:tc>
          <w:tcPr>
            <w:tcW w:w="3213" w:type="dxa"/>
            <w:tcBorders>
              <w:top w:val="single" w:sz="2" w:space="0" w:color="auto"/>
              <w:left w:val="single" w:sz="2" w:space="0" w:color="auto"/>
              <w:bottom w:val="single" w:sz="2" w:space="0" w:color="auto"/>
              <w:right w:val="single" w:sz="2" w:space="0" w:color="auto"/>
            </w:tcBorders>
            <w:vAlign w:val="center"/>
          </w:tcPr>
          <w:p w14:paraId="55BA1F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1,131,778.40</w:t>
            </w:r>
          </w:p>
        </w:tc>
      </w:tr>
      <w:tr w:rsidR="004B4BE6" w14:paraId="5CC2E8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854410"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lastRenderedPageBreak/>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3590C1FA"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6E5516" w14:textId="77777777" w:rsidR="004B4BE6" w:rsidRDefault="004B4BE6">
            <w:pPr>
              <w:spacing w:line="240" w:lineRule="exact"/>
              <w:jc w:val="right"/>
              <w:rPr>
                <w:rFonts w:ascii="宋体" w:eastAsia="宋体" w:hAnsi="宋体" w:cs="宋体" w:hint="eastAsia"/>
                <w:sz w:val="18"/>
                <w:szCs w:val="18"/>
              </w:rPr>
            </w:pPr>
          </w:p>
        </w:tc>
      </w:tr>
      <w:tr w:rsidR="004B4BE6" w14:paraId="13F7DD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5DBF6E"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385A56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6,806,991.00</w:t>
            </w:r>
          </w:p>
        </w:tc>
        <w:tc>
          <w:tcPr>
            <w:tcW w:w="3213" w:type="dxa"/>
            <w:tcBorders>
              <w:top w:val="single" w:sz="2" w:space="0" w:color="auto"/>
              <w:left w:val="single" w:sz="2" w:space="0" w:color="auto"/>
              <w:bottom w:val="single" w:sz="2" w:space="0" w:color="auto"/>
              <w:right w:val="single" w:sz="2" w:space="0" w:color="auto"/>
            </w:tcBorders>
            <w:vAlign w:val="center"/>
          </w:tcPr>
          <w:p w14:paraId="6926E3A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6,239,741.75</w:t>
            </w:r>
          </w:p>
        </w:tc>
      </w:tr>
      <w:tr w:rsidR="004B4BE6" w14:paraId="792C13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EEBAF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2F872E6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3,565,467,515.41</w:t>
            </w:r>
          </w:p>
        </w:tc>
        <w:tc>
          <w:tcPr>
            <w:tcW w:w="3213" w:type="dxa"/>
            <w:tcBorders>
              <w:top w:val="single" w:sz="2" w:space="0" w:color="auto"/>
              <w:left w:val="single" w:sz="2" w:space="0" w:color="auto"/>
              <w:bottom w:val="single" w:sz="2" w:space="0" w:color="auto"/>
              <w:right w:val="single" w:sz="2" w:space="0" w:color="auto"/>
            </w:tcBorders>
            <w:vAlign w:val="center"/>
          </w:tcPr>
          <w:p w14:paraId="700B363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2,738,741,774.69</w:t>
            </w:r>
          </w:p>
        </w:tc>
      </w:tr>
      <w:tr w:rsidR="004B4BE6" w14:paraId="529B41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F9E91F"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507117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294,793,943.79</w:t>
            </w:r>
          </w:p>
        </w:tc>
        <w:tc>
          <w:tcPr>
            <w:tcW w:w="3213" w:type="dxa"/>
            <w:tcBorders>
              <w:top w:val="single" w:sz="2" w:space="0" w:color="auto"/>
              <w:left w:val="single" w:sz="2" w:space="0" w:color="auto"/>
              <w:bottom w:val="single" w:sz="2" w:space="0" w:color="auto"/>
              <w:right w:val="single" w:sz="2" w:space="0" w:color="auto"/>
            </w:tcBorders>
            <w:vAlign w:val="center"/>
          </w:tcPr>
          <w:p w14:paraId="1DAB60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297,411,911.29</w:t>
            </w:r>
          </w:p>
        </w:tc>
      </w:tr>
      <w:tr w:rsidR="004B4BE6" w14:paraId="146B95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21DEDB"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136F45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3,147,407,586.75</w:t>
            </w:r>
          </w:p>
        </w:tc>
        <w:tc>
          <w:tcPr>
            <w:tcW w:w="3213" w:type="dxa"/>
            <w:tcBorders>
              <w:top w:val="single" w:sz="2" w:space="0" w:color="auto"/>
              <w:left w:val="single" w:sz="2" w:space="0" w:color="auto"/>
              <w:bottom w:val="single" w:sz="2" w:space="0" w:color="auto"/>
              <w:right w:val="single" w:sz="2" w:space="0" w:color="auto"/>
            </w:tcBorders>
            <w:vAlign w:val="center"/>
          </w:tcPr>
          <w:p w14:paraId="2EC69C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3,063,609,000.03</w:t>
            </w:r>
          </w:p>
        </w:tc>
      </w:tr>
      <w:tr w:rsidR="004B4BE6" w14:paraId="28DDA2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516225"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32F31EF"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9B677B" w14:textId="77777777" w:rsidR="004B4BE6" w:rsidRDefault="004B4BE6">
            <w:pPr>
              <w:spacing w:line="240" w:lineRule="exact"/>
              <w:jc w:val="right"/>
              <w:rPr>
                <w:rFonts w:ascii="宋体" w:eastAsia="宋体" w:hAnsi="宋体" w:cs="宋体" w:hint="eastAsia"/>
                <w:sz w:val="18"/>
                <w:szCs w:val="18"/>
              </w:rPr>
            </w:pPr>
          </w:p>
        </w:tc>
      </w:tr>
      <w:tr w:rsidR="004B4BE6" w14:paraId="066E219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AAAAF7"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036DB620"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F0AEC9" w14:textId="77777777" w:rsidR="004B4BE6" w:rsidRDefault="004B4BE6">
            <w:pPr>
              <w:spacing w:line="240" w:lineRule="exact"/>
              <w:jc w:val="right"/>
              <w:rPr>
                <w:rFonts w:ascii="宋体" w:eastAsia="宋体" w:hAnsi="宋体" w:cs="宋体" w:hint="eastAsia"/>
                <w:sz w:val="18"/>
                <w:szCs w:val="18"/>
              </w:rPr>
            </w:pPr>
          </w:p>
        </w:tc>
      </w:tr>
      <w:tr w:rsidR="004B4BE6" w14:paraId="096E2C0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0BB67C"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3E648C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16,222,464.16</w:t>
            </w:r>
          </w:p>
        </w:tc>
        <w:tc>
          <w:tcPr>
            <w:tcW w:w="3213" w:type="dxa"/>
            <w:tcBorders>
              <w:top w:val="single" w:sz="2" w:space="0" w:color="auto"/>
              <w:left w:val="single" w:sz="2" w:space="0" w:color="auto"/>
              <w:bottom w:val="single" w:sz="2" w:space="0" w:color="auto"/>
              <w:right w:val="single" w:sz="2" w:space="0" w:color="auto"/>
            </w:tcBorders>
            <w:vAlign w:val="center"/>
          </w:tcPr>
          <w:p w14:paraId="32809202" w14:textId="77777777" w:rsidR="004B4BE6" w:rsidRDefault="004B4BE6">
            <w:pPr>
              <w:spacing w:line="240" w:lineRule="exact"/>
              <w:jc w:val="right"/>
              <w:rPr>
                <w:rFonts w:ascii="宋体" w:eastAsia="宋体" w:hAnsi="宋体" w:cs="宋体" w:hint="eastAsia"/>
                <w:sz w:val="18"/>
                <w:szCs w:val="18"/>
              </w:rPr>
            </w:pPr>
          </w:p>
        </w:tc>
      </w:tr>
      <w:tr w:rsidR="004B4BE6" w14:paraId="0720FA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9AA43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619B806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3,458,423,994.70</w:t>
            </w:r>
          </w:p>
        </w:tc>
        <w:tc>
          <w:tcPr>
            <w:tcW w:w="3213" w:type="dxa"/>
            <w:tcBorders>
              <w:top w:val="single" w:sz="2" w:space="0" w:color="auto"/>
              <w:left w:val="single" w:sz="2" w:space="0" w:color="auto"/>
              <w:bottom w:val="single" w:sz="2" w:space="0" w:color="auto"/>
              <w:right w:val="single" w:sz="2" w:space="0" w:color="auto"/>
            </w:tcBorders>
            <w:vAlign w:val="center"/>
          </w:tcPr>
          <w:p w14:paraId="25995A1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3,361,020,911.32</w:t>
            </w:r>
          </w:p>
        </w:tc>
      </w:tr>
      <w:tr w:rsidR="004B4BE6" w14:paraId="7897E5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3975F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126ECCF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107,043,520.71</w:t>
            </w:r>
          </w:p>
        </w:tc>
        <w:tc>
          <w:tcPr>
            <w:tcW w:w="3213" w:type="dxa"/>
            <w:tcBorders>
              <w:top w:val="single" w:sz="2" w:space="0" w:color="auto"/>
              <w:left w:val="single" w:sz="2" w:space="0" w:color="auto"/>
              <w:bottom w:val="single" w:sz="2" w:space="0" w:color="auto"/>
              <w:right w:val="single" w:sz="2" w:space="0" w:color="auto"/>
            </w:tcBorders>
            <w:vAlign w:val="center"/>
          </w:tcPr>
          <w:p w14:paraId="3FBAB3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-622,279,136.63</w:t>
            </w:r>
          </w:p>
        </w:tc>
      </w:tr>
      <w:tr w:rsidR="004B4BE6" w14:paraId="332EC2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5D6A7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CAA402"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02CAE7" w14:textId="77777777" w:rsidR="004B4BE6" w:rsidRDefault="004B4BE6">
            <w:pPr>
              <w:rPr>
                <w:rFonts w:hint="eastAsia"/>
              </w:rPr>
            </w:pPr>
          </w:p>
        </w:tc>
      </w:tr>
      <w:tr w:rsidR="004B4BE6" w14:paraId="6B28FA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DE21C2"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1BC1DE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28,458,115.23</w:t>
            </w:r>
          </w:p>
        </w:tc>
        <w:tc>
          <w:tcPr>
            <w:tcW w:w="3213" w:type="dxa"/>
            <w:tcBorders>
              <w:top w:val="single" w:sz="2" w:space="0" w:color="auto"/>
              <w:left w:val="single" w:sz="2" w:space="0" w:color="auto"/>
              <w:bottom w:val="single" w:sz="2" w:space="0" w:color="auto"/>
              <w:right w:val="single" w:sz="2" w:space="0" w:color="auto"/>
            </w:tcBorders>
            <w:vAlign w:val="center"/>
          </w:tcPr>
          <w:p w14:paraId="7782AC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44,059,021.24</w:t>
            </w:r>
          </w:p>
        </w:tc>
      </w:tr>
      <w:tr w:rsidR="004B4BE6" w14:paraId="685045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13F510"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7EAD1BA2"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20A183A" w14:textId="77777777" w:rsidR="004B4BE6" w:rsidRDefault="004B4BE6">
            <w:pPr>
              <w:spacing w:line="240" w:lineRule="exact"/>
              <w:jc w:val="right"/>
              <w:rPr>
                <w:rFonts w:ascii="宋体" w:eastAsia="宋体" w:hAnsi="宋体" w:cs="宋体" w:hint="eastAsia"/>
                <w:sz w:val="18"/>
                <w:szCs w:val="18"/>
              </w:rPr>
            </w:pPr>
          </w:p>
        </w:tc>
      </w:tr>
      <w:tr w:rsidR="004B4BE6" w14:paraId="77FE3C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7432B1"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06C9AFC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1,276,158,119.64</w:t>
            </w:r>
          </w:p>
        </w:tc>
        <w:tc>
          <w:tcPr>
            <w:tcW w:w="3213" w:type="dxa"/>
            <w:tcBorders>
              <w:top w:val="single" w:sz="2" w:space="0" w:color="auto"/>
              <w:left w:val="single" w:sz="2" w:space="0" w:color="auto"/>
              <w:bottom w:val="single" w:sz="2" w:space="0" w:color="auto"/>
              <w:right w:val="single" w:sz="2" w:space="0" w:color="auto"/>
            </w:tcBorders>
            <w:vAlign w:val="center"/>
          </w:tcPr>
          <w:p w14:paraId="026857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1,641,446,102.91</w:t>
            </w:r>
          </w:p>
        </w:tc>
      </w:tr>
      <w:tr w:rsidR="004B4BE6" w14:paraId="11DDD9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5A5417"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758FC66"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BD7D39C" w14:textId="77777777" w:rsidR="004B4BE6" w:rsidRDefault="004B4BE6">
            <w:pPr>
              <w:spacing w:line="240" w:lineRule="exact"/>
              <w:jc w:val="right"/>
              <w:rPr>
                <w:rFonts w:ascii="宋体" w:eastAsia="宋体" w:hAnsi="宋体" w:cs="宋体" w:hint="eastAsia"/>
                <w:sz w:val="18"/>
                <w:szCs w:val="18"/>
              </w:rPr>
            </w:pPr>
          </w:p>
        </w:tc>
      </w:tr>
      <w:tr w:rsidR="004B4BE6" w14:paraId="777BF2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F07DF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531D7B5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1,304,616,234.87</w:t>
            </w:r>
          </w:p>
        </w:tc>
        <w:tc>
          <w:tcPr>
            <w:tcW w:w="3213" w:type="dxa"/>
            <w:tcBorders>
              <w:top w:val="single" w:sz="2" w:space="0" w:color="auto"/>
              <w:left w:val="single" w:sz="2" w:space="0" w:color="auto"/>
              <w:bottom w:val="single" w:sz="2" w:space="0" w:color="auto"/>
              <w:right w:val="single" w:sz="2" w:space="0" w:color="auto"/>
            </w:tcBorders>
            <w:vAlign w:val="center"/>
          </w:tcPr>
          <w:p w14:paraId="2D10C5A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1,685,505,124.15</w:t>
            </w:r>
          </w:p>
        </w:tc>
      </w:tr>
      <w:tr w:rsidR="004B4BE6" w14:paraId="0DEFF9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143B32"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482FEDA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961,347,420.39</w:t>
            </w:r>
          </w:p>
        </w:tc>
        <w:tc>
          <w:tcPr>
            <w:tcW w:w="3213" w:type="dxa"/>
            <w:tcBorders>
              <w:top w:val="single" w:sz="2" w:space="0" w:color="auto"/>
              <w:left w:val="single" w:sz="2" w:space="0" w:color="auto"/>
              <w:bottom w:val="single" w:sz="2" w:space="0" w:color="auto"/>
              <w:right w:val="single" w:sz="2" w:space="0" w:color="auto"/>
            </w:tcBorders>
            <w:vAlign w:val="center"/>
          </w:tcPr>
          <w:p w14:paraId="71BD80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1,819,401,685.78</w:t>
            </w:r>
          </w:p>
        </w:tc>
      </w:tr>
      <w:tr w:rsidR="004B4BE6" w14:paraId="52D2E7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398F52"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1D3C27C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211,773,267.39</w:t>
            </w:r>
          </w:p>
        </w:tc>
        <w:tc>
          <w:tcPr>
            <w:tcW w:w="3213" w:type="dxa"/>
            <w:tcBorders>
              <w:top w:val="single" w:sz="2" w:space="0" w:color="auto"/>
              <w:left w:val="single" w:sz="2" w:space="0" w:color="auto"/>
              <w:bottom w:val="single" w:sz="2" w:space="0" w:color="auto"/>
              <w:right w:val="single" w:sz="2" w:space="0" w:color="auto"/>
            </w:tcBorders>
            <w:vAlign w:val="center"/>
          </w:tcPr>
          <w:p w14:paraId="27CF32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159,748,314.40</w:t>
            </w:r>
          </w:p>
        </w:tc>
      </w:tr>
      <w:tr w:rsidR="004B4BE6" w14:paraId="0048F1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FE332D"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14:paraId="55FE36A3"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82FDA2" w14:textId="77777777" w:rsidR="004B4BE6" w:rsidRDefault="004B4BE6">
            <w:pPr>
              <w:spacing w:line="240" w:lineRule="exact"/>
              <w:jc w:val="right"/>
              <w:rPr>
                <w:rFonts w:ascii="宋体" w:eastAsia="宋体" w:hAnsi="宋体" w:cs="宋体" w:hint="eastAsia"/>
                <w:sz w:val="18"/>
                <w:szCs w:val="18"/>
              </w:rPr>
            </w:pPr>
          </w:p>
        </w:tc>
      </w:tr>
      <w:tr w:rsidR="004B4BE6" w14:paraId="7D718F7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5F6702"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2BFF676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12,004,523.35</w:t>
            </w:r>
          </w:p>
        </w:tc>
        <w:tc>
          <w:tcPr>
            <w:tcW w:w="3213" w:type="dxa"/>
            <w:tcBorders>
              <w:top w:val="single" w:sz="2" w:space="0" w:color="auto"/>
              <w:left w:val="single" w:sz="2" w:space="0" w:color="auto"/>
              <w:bottom w:val="single" w:sz="2" w:space="0" w:color="auto"/>
              <w:right w:val="single" w:sz="2" w:space="0" w:color="auto"/>
            </w:tcBorders>
            <w:vAlign w:val="center"/>
          </w:tcPr>
          <w:p w14:paraId="002DF0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30,229,546.39</w:t>
            </w:r>
          </w:p>
        </w:tc>
      </w:tr>
      <w:tr w:rsidR="004B4BE6" w14:paraId="0C2C98F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99F30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150D50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1,185,125,211.13</w:t>
            </w:r>
          </w:p>
        </w:tc>
        <w:tc>
          <w:tcPr>
            <w:tcW w:w="3213" w:type="dxa"/>
            <w:tcBorders>
              <w:top w:val="single" w:sz="2" w:space="0" w:color="auto"/>
              <w:left w:val="single" w:sz="2" w:space="0" w:color="auto"/>
              <w:bottom w:val="single" w:sz="2" w:space="0" w:color="auto"/>
              <w:right w:val="single" w:sz="2" w:space="0" w:color="auto"/>
            </w:tcBorders>
            <w:vAlign w:val="center"/>
          </w:tcPr>
          <w:p w14:paraId="3AE55C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2,009,379,546.57</w:t>
            </w:r>
          </w:p>
        </w:tc>
      </w:tr>
      <w:tr w:rsidR="004B4BE6" w14:paraId="7F51E0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F62EA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70678E9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119,491,023.74</w:t>
            </w:r>
          </w:p>
        </w:tc>
        <w:tc>
          <w:tcPr>
            <w:tcW w:w="3213" w:type="dxa"/>
            <w:tcBorders>
              <w:top w:val="single" w:sz="2" w:space="0" w:color="auto"/>
              <w:left w:val="single" w:sz="2" w:space="0" w:color="auto"/>
              <w:bottom w:val="single" w:sz="2" w:space="0" w:color="auto"/>
              <w:right w:val="single" w:sz="2" w:space="0" w:color="auto"/>
            </w:tcBorders>
            <w:vAlign w:val="center"/>
          </w:tcPr>
          <w:p w14:paraId="4FD6D26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-323,874,422.42</w:t>
            </w:r>
          </w:p>
        </w:tc>
      </w:tr>
      <w:tr w:rsidR="004B4BE6" w14:paraId="72EEA5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0C520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0AB27B6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-8,792,537.95</w:t>
            </w:r>
          </w:p>
        </w:tc>
        <w:tc>
          <w:tcPr>
            <w:tcW w:w="3213" w:type="dxa"/>
            <w:tcBorders>
              <w:top w:val="single" w:sz="2" w:space="0" w:color="auto"/>
              <w:left w:val="single" w:sz="2" w:space="0" w:color="auto"/>
              <w:bottom w:val="single" w:sz="2" w:space="0" w:color="auto"/>
              <w:right w:val="single" w:sz="2" w:space="0" w:color="auto"/>
            </w:tcBorders>
            <w:vAlign w:val="center"/>
          </w:tcPr>
          <w:p w14:paraId="7C3406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1,112,136.38</w:t>
            </w:r>
          </w:p>
        </w:tc>
      </w:tr>
      <w:tr w:rsidR="004B4BE6" w14:paraId="4501FC6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5855B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FDE22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585,873,620.49</w:t>
            </w:r>
          </w:p>
        </w:tc>
        <w:tc>
          <w:tcPr>
            <w:tcW w:w="3213" w:type="dxa"/>
            <w:tcBorders>
              <w:top w:val="single" w:sz="2" w:space="0" w:color="auto"/>
              <w:left w:val="single" w:sz="2" w:space="0" w:color="auto"/>
              <w:bottom w:val="single" w:sz="2" w:space="0" w:color="auto"/>
              <w:right w:val="single" w:sz="2" w:space="0" w:color="auto"/>
            </w:tcBorders>
            <w:vAlign w:val="center"/>
          </w:tcPr>
          <w:p w14:paraId="07CC55B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-28,923,501.74</w:t>
            </w:r>
          </w:p>
        </w:tc>
      </w:tr>
      <w:tr w:rsidR="004B4BE6" w14:paraId="5332E3F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3D56A8"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643257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1,625,373,033.82</w:t>
            </w:r>
          </w:p>
        </w:tc>
        <w:tc>
          <w:tcPr>
            <w:tcW w:w="3213" w:type="dxa"/>
            <w:tcBorders>
              <w:top w:val="single" w:sz="2" w:space="0" w:color="auto"/>
              <w:left w:val="single" w:sz="2" w:space="0" w:color="auto"/>
              <w:bottom w:val="single" w:sz="2" w:space="0" w:color="auto"/>
              <w:right w:val="single" w:sz="2" w:space="0" w:color="auto"/>
            </w:tcBorders>
            <w:vAlign w:val="center"/>
          </w:tcPr>
          <w:p w14:paraId="7A4C10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1,654,296,535.56</w:t>
            </w:r>
          </w:p>
        </w:tc>
      </w:tr>
      <w:tr w:rsidR="004B4BE6" w14:paraId="56E2DB0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5F47B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7C4F86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2,211,246,654.31</w:t>
            </w:r>
          </w:p>
        </w:tc>
        <w:tc>
          <w:tcPr>
            <w:tcW w:w="3213" w:type="dxa"/>
            <w:tcBorders>
              <w:top w:val="single" w:sz="2" w:space="0" w:color="auto"/>
              <w:left w:val="single" w:sz="2" w:space="0" w:color="auto"/>
              <w:bottom w:val="single" w:sz="2" w:space="0" w:color="auto"/>
              <w:right w:val="single" w:sz="2" w:space="0" w:color="auto"/>
            </w:tcBorders>
            <w:vAlign w:val="center"/>
          </w:tcPr>
          <w:p w14:paraId="11F09DC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1,625,373,033.82</w:t>
            </w:r>
          </w:p>
        </w:tc>
      </w:tr>
    </w:tbl>
    <w:p w14:paraId="57F86FCE" w14:textId="77777777" w:rsidR="004B4BE6" w:rsidRDefault="008639E9">
      <w:pPr>
        <w:pStyle w:val="3"/>
        <w:spacing w:line="280" w:lineRule="exact"/>
        <w:jc w:val="left"/>
        <w:rPr>
          <w:rFonts w:ascii="宋体" w:hAnsi="宋体" w:cs="宋体" w:hint="eastAsia"/>
          <w:b/>
          <w:bCs/>
        </w:rPr>
      </w:pPr>
      <w:bookmarkStart w:id="217" w:name="_Toc989040"/>
      <w:r>
        <w:rPr>
          <w:rFonts w:ascii="宋体" w:hAnsi="宋体" w:cs="宋体"/>
          <w:b/>
          <w:bCs/>
        </w:rPr>
        <w:t>6、母公司现金流量表</w:t>
      </w:r>
      <w:bookmarkEnd w:id="217"/>
    </w:p>
    <w:p w14:paraId="70E625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3E280A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431084"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DD62CE"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2025年度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246448"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2024年度</w:t>
            </w:r>
          </w:p>
        </w:tc>
      </w:tr>
      <w:tr w:rsidR="004B4BE6" w14:paraId="2275466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19641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21807F"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4B868B" w14:textId="77777777" w:rsidR="004B4BE6" w:rsidRDefault="004B4BE6">
            <w:pPr>
              <w:rPr>
                <w:rFonts w:hint="eastAsia"/>
              </w:rPr>
            </w:pPr>
          </w:p>
        </w:tc>
      </w:tr>
      <w:tr w:rsidR="004B4BE6" w14:paraId="29F4CB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19E6CF"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4B8586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317,812,434.43</w:t>
            </w:r>
          </w:p>
        </w:tc>
        <w:tc>
          <w:tcPr>
            <w:tcW w:w="3213" w:type="dxa"/>
            <w:tcBorders>
              <w:top w:val="single" w:sz="2" w:space="0" w:color="auto"/>
              <w:left w:val="single" w:sz="2" w:space="0" w:color="auto"/>
              <w:bottom w:val="single" w:sz="2" w:space="0" w:color="auto"/>
              <w:right w:val="single" w:sz="2" w:space="0" w:color="auto"/>
            </w:tcBorders>
            <w:vAlign w:val="center"/>
          </w:tcPr>
          <w:p w14:paraId="0F256DD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293,052,775.39</w:t>
            </w:r>
          </w:p>
        </w:tc>
      </w:tr>
      <w:tr w:rsidR="004B4BE6" w14:paraId="415563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3B0509"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063CFF6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18,575,410.52</w:t>
            </w:r>
          </w:p>
        </w:tc>
        <w:tc>
          <w:tcPr>
            <w:tcW w:w="3213" w:type="dxa"/>
            <w:tcBorders>
              <w:top w:val="single" w:sz="2" w:space="0" w:color="auto"/>
              <w:left w:val="single" w:sz="2" w:space="0" w:color="auto"/>
              <w:bottom w:val="single" w:sz="2" w:space="0" w:color="auto"/>
              <w:right w:val="single" w:sz="2" w:space="0" w:color="auto"/>
            </w:tcBorders>
            <w:vAlign w:val="center"/>
          </w:tcPr>
          <w:p w14:paraId="6D1E5FF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17,191,178.55</w:t>
            </w:r>
          </w:p>
        </w:tc>
      </w:tr>
      <w:tr w:rsidR="004B4BE6" w14:paraId="0A2885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E07387"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54BCAD0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125,120,780.17</w:t>
            </w:r>
          </w:p>
        </w:tc>
        <w:tc>
          <w:tcPr>
            <w:tcW w:w="3213" w:type="dxa"/>
            <w:tcBorders>
              <w:top w:val="single" w:sz="2" w:space="0" w:color="auto"/>
              <w:left w:val="single" w:sz="2" w:space="0" w:color="auto"/>
              <w:bottom w:val="single" w:sz="2" w:space="0" w:color="auto"/>
              <w:right w:val="single" w:sz="2" w:space="0" w:color="auto"/>
            </w:tcBorders>
            <w:vAlign w:val="center"/>
          </w:tcPr>
          <w:p w14:paraId="6547AF9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64,073,642.69</w:t>
            </w:r>
          </w:p>
        </w:tc>
      </w:tr>
      <w:tr w:rsidR="004B4BE6" w14:paraId="3BAD00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9C484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398DF29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461,508,625.12</w:t>
            </w:r>
          </w:p>
        </w:tc>
        <w:tc>
          <w:tcPr>
            <w:tcW w:w="3213" w:type="dxa"/>
            <w:tcBorders>
              <w:top w:val="single" w:sz="2" w:space="0" w:color="auto"/>
              <w:left w:val="single" w:sz="2" w:space="0" w:color="auto"/>
              <w:bottom w:val="single" w:sz="2" w:space="0" w:color="auto"/>
              <w:right w:val="single" w:sz="2" w:space="0" w:color="auto"/>
            </w:tcBorders>
            <w:vAlign w:val="center"/>
          </w:tcPr>
          <w:p w14:paraId="15A024B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374,317,596.63</w:t>
            </w:r>
          </w:p>
        </w:tc>
      </w:tr>
      <w:tr w:rsidR="004B4BE6" w14:paraId="4AAA73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03C801"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671CB5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52,599,123.74</w:t>
            </w:r>
          </w:p>
        </w:tc>
        <w:tc>
          <w:tcPr>
            <w:tcW w:w="3213" w:type="dxa"/>
            <w:tcBorders>
              <w:top w:val="single" w:sz="2" w:space="0" w:color="auto"/>
              <w:left w:val="single" w:sz="2" w:space="0" w:color="auto"/>
              <w:bottom w:val="single" w:sz="2" w:space="0" w:color="auto"/>
              <w:right w:val="single" w:sz="2" w:space="0" w:color="auto"/>
            </w:tcBorders>
            <w:vAlign w:val="center"/>
          </w:tcPr>
          <w:p w14:paraId="537BAD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29,174,827.21</w:t>
            </w:r>
          </w:p>
        </w:tc>
      </w:tr>
      <w:tr w:rsidR="004B4BE6" w14:paraId="65EF97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1B4D82"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1A79221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115,218,766.98</w:t>
            </w:r>
          </w:p>
        </w:tc>
        <w:tc>
          <w:tcPr>
            <w:tcW w:w="3213" w:type="dxa"/>
            <w:tcBorders>
              <w:top w:val="single" w:sz="2" w:space="0" w:color="auto"/>
              <w:left w:val="single" w:sz="2" w:space="0" w:color="auto"/>
              <w:bottom w:val="single" w:sz="2" w:space="0" w:color="auto"/>
              <w:right w:val="single" w:sz="2" w:space="0" w:color="auto"/>
            </w:tcBorders>
            <w:vAlign w:val="center"/>
          </w:tcPr>
          <w:p w14:paraId="341D5FC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125,144,737.64</w:t>
            </w:r>
          </w:p>
        </w:tc>
      </w:tr>
      <w:tr w:rsidR="004B4BE6" w14:paraId="3359DD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9022E9"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3B980B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29,882,228.21</w:t>
            </w:r>
          </w:p>
        </w:tc>
        <w:tc>
          <w:tcPr>
            <w:tcW w:w="3213" w:type="dxa"/>
            <w:tcBorders>
              <w:top w:val="single" w:sz="2" w:space="0" w:color="auto"/>
              <w:left w:val="single" w:sz="2" w:space="0" w:color="auto"/>
              <w:bottom w:val="single" w:sz="2" w:space="0" w:color="auto"/>
              <w:right w:val="single" w:sz="2" w:space="0" w:color="auto"/>
            </w:tcBorders>
            <w:vAlign w:val="center"/>
          </w:tcPr>
          <w:p w14:paraId="53104CA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27,134,008.40</w:t>
            </w:r>
          </w:p>
        </w:tc>
      </w:tr>
      <w:tr w:rsidR="004B4BE6" w14:paraId="7BD95C3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8951F1"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441949C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80,082,714.48</w:t>
            </w:r>
          </w:p>
        </w:tc>
        <w:tc>
          <w:tcPr>
            <w:tcW w:w="3213" w:type="dxa"/>
            <w:tcBorders>
              <w:top w:val="single" w:sz="2" w:space="0" w:color="auto"/>
              <w:left w:val="single" w:sz="2" w:space="0" w:color="auto"/>
              <w:bottom w:val="single" w:sz="2" w:space="0" w:color="auto"/>
              <w:right w:val="single" w:sz="2" w:space="0" w:color="auto"/>
            </w:tcBorders>
            <w:vAlign w:val="center"/>
          </w:tcPr>
          <w:p w14:paraId="1930AF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110,339,049.15</w:t>
            </w:r>
          </w:p>
        </w:tc>
      </w:tr>
      <w:tr w:rsidR="004B4BE6" w14:paraId="0C5309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B3199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5DE8D8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277,782,833.41</w:t>
            </w:r>
          </w:p>
        </w:tc>
        <w:tc>
          <w:tcPr>
            <w:tcW w:w="3213" w:type="dxa"/>
            <w:tcBorders>
              <w:top w:val="single" w:sz="2" w:space="0" w:color="auto"/>
              <w:left w:val="single" w:sz="2" w:space="0" w:color="auto"/>
              <w:bottom w:val="single" w:sz="2" w:space="0" w:color="auto"/>
              <w:right w:val="single" w:sz="2" w:space="0" w:color="auto"/>
            </w:tcBorders>
            <w:vAlign w:val="center"/>
          </w:tcPr>
          <w:p w14:paraId="48C36DA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291,792,622.40</w:t>
            </w:r>
          </w:p>
        </w:tc>
      </w:tr>
      <w:tr w:rsidR="004B4BE6" w14:paraId="1B98B6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8FCA1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6F49747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183,725,791.71</w:t>
            </w:r>
          </w:p>
        </w:tc>
        <w:tc>
          <w:tcPr>
            <w:tcW w:w="3213" w:type="dxa"/>
            <w:tcBorders>
              <w:top w:val="single" w:sz="2" w:space="0" w:color="auto"/>
              <w:left w:val="single" w:sz="2" w:space="0" w:color="auto"/>
              <w:bottom w:val="single" w:sz="2" w:space="0" w:color="auto"/>
              <w:right w:val="single" w:sz="2" w:space="0" w:color="auto"/>
            </w:tcBorders>
            <w:vAlign w:val="center"/>
          </w:tcPr>
          <w:p w14:paraId="70056FA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82,524,974.23</w:t>
            </w:r>
          </w:p>
        </w:tc>
      </w:tr>
      <w:tr w:rsidR="004B4BE6" w14:paraId="1B35140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AAAB2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758DC0"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CBE5A1" w14:textId="77777777" w:rsidR="004B4BE6" w:rsidRDefault="004B4BE6">
            <w:pPr>
              <w:rPr>
                <w:rFonts w:hint="eastAsia"/>
              </w:rPr>
            </w:pPr>
          </w:p>
        </w:tc>
      </w:tr>
      <w:tr w:rsidR="004B4BE6" w14:paraId="2245D6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4E0F68"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73B1F1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917,300,400.00</w:t>
            </w:r>
          </w:p>
        </w:tc>
        <w:tc>
          <w:tcPr>
            <w:tcW w:w="3213" w:type="dxa"/>
            <w:tcBorders>
              <w:top w:val="single" w:sz="2" w:space="0" w:color="auto"/>
              <w:left w:val="single" w:sz="2" w:space="0" w:color="auto"/>
              <w:bottom w:val="single" w:sz="2" w:space="0" w:color="auto"/>
              <w:right w:val="single" w:sz="2" w:space="0" w:color="auto"/>
            </w:tcBorders>
            <w:vAlign w:val="center"/>
          </w:tcPr>
          <w:p w14:paraId="0C97452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605,000,000.00</w:t>
            </w:r>
          </w:p>
        </w:tc>
      </w:tr>
      <w:tr w:rsidR="004B4BE6" w14:paraId="110670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4659BC"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1ED7D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23,942,827.92</w:t>
            </w:r>
          </w:p>
        </w:tc>
        <w:tc>
          <w:tcPr>
            <w:tcW w:w="3213" w:type="dxa"/>
            <w:tcBorders>
              <w:top w:val="single" w:sz="2" w:space="0" w:color="auto"/>
              <w:left w:val="single" w:sz="2" w:space="0" w:color="auto"/>
              <w:bottom w:val="single" w:sz="2" w:space="0" w:color="auto"/>
              <w:right w:val="single" w:sz="2" w:space="0" w:color="auto"/>
            </w:tcBorders>
            <w:vAlign w:val="center"/>
          </w:tcPr>
          <w:p w14:paraId="6EECE4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22,828,286.11</w:t>
            </w:r>
          </w:p>
        </w:tc>
      </w:tr>
      <w:tr w:rsidR="004B4BE6" w14:paraId="5F3188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11A1C9"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22787B7B"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325E0E6" w14:textId="77777777" w:rsidR="004B4BE6" w:rsidRDefault="004B4BE6">
            <w:pPr>
              <w:spacing w:line="240" w:lineRule="exact"/>
              <w:jc w:val="right"/>
              <w:rPr>
                <w:rFonts w:ascii="宋体" w:eastAsia="宋体" w:hAnsi="宋体" w:cs="宋体" w:hint="eastAsia"/>
                <w:sz w:val="18"/>
                <w:szCs w:val="18"/>
              </w:rPr>
            </w:pPr>
          </w:p>
        </w:tc>
      </w:tr>
      <w:tr w:rsidR="004B4BE6" w14:paraId="422A92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4AE81C"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处置子公司及其他营业单位收到的</w:t>
            </w:r>
            <w:r>
              <w:rPr>
                <w:rFonts w:ascii="宋体" w:eastAsia="宋体" w:hAnsi="宋体" w:cs="宋体"/>
                <w:sz w:val="18"/>
                <w:szCs w:val="18"/>
              </w:rPr>
              <w:lastRenderedPageBreak/>
              <w:t>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76B73AFB"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5EB3F4" w14:textId="77777777" w:rsidR="004B4BE6" w:rsidRDefault="004B4BE6">
            <w:pPr>
              <w:spacing w:line="240" w:lineRule="exact"/>
              <w:jc w:val="right"/>
              <w:rPr>
                <w:rFonts w:ascii="宋体" w:eastAsia="宋体" w:hAnsi="宋体" w:cs="宋体" w:hint="eastAsia"/>
                <w:sz w:val="18"/>
                <w:szCs w:val="18"/>
              </w:rPr>
            </w:pPr>
          </w:p>
        </w:tc>
      </w:tr>
      <w:tr w:rsidR="004B4BE6" w14:paraId="2FCB08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4C9402"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2D6FC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2,564,997,612.91</w:t>
            </w:r>
          </w:p>
        </w:tc>
        <w:tc>
          <w:tcPr>
            <w:tcW w:w="3213" w:type="dxa"/>
            <w:tcBorders>
              <w:top w:val="single" w:sz="2" w:space="0" w:color="auto"/>
              <w:left w:val="single" w:sz="2" w:space="0" w:color="auto"/>
              <w:bottom w:val="single" w:sz="2" w:space="0" w:color="auto"/>
              <w:right w:val="single" w:sz="2" w:space="0" w:color="auto"/>
            </w:tcBorders>
            <w:vAlign w:val="center"/>
          </w:tcPr>
          <w:p w14:paraId="3CAC0F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2,000,484,448.63</w:t>
            </w:r>
          </w:p>
        </w:tc>
      </w:tr>
      <w:tr w:rsidR="004B4BE6" w14:paraId="56DA83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23ED5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4C559F0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3,506,240,840.83</w:t>
            </w:r>
          </w:p>
        </w:tc>
        <w:tc>
          <w:tcPr>
            <w:tcW w:w="3213" w:type="dxa"/>
            <w:tcBorders>
              <w:top w:val="single" w:sz="2" w:space="0" w:color="auto"/>
              <w:left w:val="single" w:sz="2" w:space="0" w:color="auto"/>
              <w:bottom w:val="single" w:sz="2" w:space="0" w:color="auto"/>
              <w:right w:val="single" w:sz="2" w:space="0" w:color="auto"/>
            </w:tcBorders>
            <w:vAlign w:val="center"/>
          </w:tcPr>
          <w:p w14:paraId="0BC31A7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2,628,312,734.74</w:t>
            </w:r>
          </w:p>
        </w:tc>
      </w:tr>
      <w:tr w:rsidR="004B4BE6" w14:paraId="7A5B1E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E511D5"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49E9DC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4,972,960.38</w:t>
            </w:r>
          </w:p>
        </w:tc>
        <w:tc>
          <w:tcPr>
            <w:tcW w:w="3213" w:type="dxa"/>
            <w:tcBorders>
              <w:top w:val="single" w:sz="2" w:space="0" w:color="auto"/>
              <w:left w:val="single" w:sz="2" w:space="0" w:color="auto"/>
              <w:bottom w:val="single" w:sz="2" w:space="0" w:color="auto"/>
              <w:right w:val="single" w:sz="2" w:space="0" w:color="auto"/>
            </w:tcBorders>
            <w:vAlign w:val="center"/>
          </w:tcPr>
          <w:p w14:paraId="2BBC85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1,506,550.50</w:t>
            </w:r>
          </w:p>
        </w:tc>
      </w:tr>
      <w:tr w:rsidR="004B4BE6" w14:paraId="5E9C56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AFDBE5"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39939D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510,719,500.00</w:t>
            </w:r>
          </w:p>
        </w:tc>
        <w:tc>
          <w:tcPr>
            <w:tcW w:w="3213" w:type="dxa"/>
            <w:tcBorders>
              <w:top w:val="single" w:sz="2" w:space="0" w:color="auto"/>
              <w:left w:val="single" w:sz="2" w:space="0" w:color="auto"/>
              <w:bottom w:val="single" w:sz="2" w:space="0" w:color="auto"/>
              <w:right w:val="single" w:sz="2" w:space="0" w:color="auto"/>
            </w:tcBorders>
            <w:vAlign w:val="center"/>
          </w:tcPr>
          <w:p w14:paraId="6F1047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680,000,000.00</w:t>
            </w:r>
          </w:p>
        </w:tc>
      </w:tr>
      <w:tr w:rsidR="004B4BE6" w14:paraId="290DC8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B710C8"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400B96E2"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A827DB" w14:textId="77777777" w:rsidR="004B4BE6" w:rsidRDefault="004B4BE6">
            <w:pPr>
              <w:spacing w:line="240" w:lineRule="exact"/>
              <w:jc w:val="right"/>
              <w:rPr>
                <w:rFonts w:ascii="宋体" w:eastAsia="宋体" w:hAnsi="宋体" w:cs="宋体" w:hint="eastAsia"/>
                <w:sz w:val="18"/>
                <w:szCs w:val="18"/>
              </w:rPr>
            </w:pPr>
          </w:p>
        </w:tc>
      </w:tr>
      <w:tr w:rsidR="004B4BE6" w14:paraId="7B67BE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D310A8"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0C32AB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2,800,114,300.00</w:t>
            </w:r>
          </w:p>
        </w:tc>
        <w:tc>
          <w:tcPr>
            <w:tcW w:w="3213" w:type="dxa"/>
            <w:tcBorders>
              <w:top w:val="single" w:sz="2" w:space="0" w:color="auto"/>
              <w:left w:val="single" w:sz="2" w:space="0" w:color="auto"/>
              <w:bottom w:val="single" w:sz="2" w:space="0" w:color="auto"/>
              <w:right w:val="single" w:sz="2" w:space="0" w:color="auto"/>
            </w:tcBorders>
            <w:vAlign w:val="center"/>
          </w:tcPr>
          <w:p w14:paraId="0EDE261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2,214,515,600.00</w:t>
            </w:r>
          </w:p>
        </w:tc>
      </w:tr>
      <w:tr w:rsidR="004B4BE6" w14:paraId="233F03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0BFFB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255EFBB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3,315,806,760.38</w:t>
            </w:r>
          </w:p>
        </w:tc>
        <w:tc>
          <w:tcPr>
            <w:tcW w:w="3213" w:type="dxa"/>
            <w:tcBorders>
              <w:top w:val="single" w:sz="2" w:space="0" w:color="auto"/>
              <w:left w:val="single" w:sz="2" w:space="0" w:color="auto"/>
              <w:bottom w:val="single" w:sz="2" w:space="0" w:color="auto"/>
              <w:right w:val="single" w:sz="2" w:space="0" w:color="auto"/>
            </w:tcBorders>
            <w:vAlign w:val="center"/>
          </w:tcPr>
          <w:p w14:paraId="47EB26D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2,896,022,150.50</w:t>
            </w:r>
          </w:p>
        </w:tc>
      </w:tr>
      <w:tr w:rsidR="004B4BE6" w14:paraId="520026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8420B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3EE891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190,434,080.45</w:t>
            </w:r>
          </w:p>
        </w:tc>
        <w:tc>
          <w:tcPr>
            <w:tcW w:w="3213" w:type="dxa"/>
            <w:tcBorders>
              <w:top w:val="single" w:sz="2" w:space="0" w:color="auto"/>
              <w:left w:val="single" w:sz="2" w:space="0" w:color="auto"/>
              <w:bottom w:val="single" w:sz="2" w:space="0" w:color="auto"/>
              <w:right w:val="single" w:sz="2" w:space="0" w:color="auto"/>
            </w:tcBorders>
            <w:vAlign w:val="center"/>
          </w:tcPr>
          <w:p w14:paraId="7B3241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-267,709,415.76</w:t>
            </w:r>
          </w:p>
        </w:tc>
      </w:tr>
      <w:tr w:rsidR="004B4BE6" w14:paraId="3F2617E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E03B9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5BC084"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F550B5" w14:textId="77777777" w:rsidR="004B4BE6" w:rsidRDefault="004B4BE6">
            <w:pPr>
              <w:rPr>
                <w:rFonts w:hint="eastAsia"/>
              </w:rPr>
            </w:pPr>
          </w:p>
        </w:tc>
      </w:tr>
      <w:tr w:rsidR="004B4BE6" w14:paraId="2D3EFB4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6FE531"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6B84E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28,458,115.23</w:t>
            </w:r>
          </w:p>
        </w:tc>
        <w:tc>
          <w:tcPr>
            <w:tcW w:w="3213" w:type="dxa"/>
            <w:tcBorders>
              <w:top w:val="single" w:sz="2" w:space="0" w:color="auto"/>
              <w:left w:val="single" w:sz="2" w:space="0" w:color="auto"/>
              <w:bottom w:val="single" w:sz="2" w:space="0" w:color="auto"/>
              <w:right w:val="single" w:sz="2" w:space="0" w:color="auto"/>
            </w:tcBorders>
            <w:vAlign w:val="center"/>
          </w:tcPr>
          <w:p w14:paraId="47A2024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44,059,021.24</w:t>
            </w:r>
          </w:p>
        </w:tc>
      </w:tr>
      <w:tr w:rsidR="004B4BE6" w14:paraId="283680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3A61DA"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2EC8D5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250,000,000.00</w:t>
            </w:r>
          </w:p>
        </w:tc>
        <w:tc>
          <w:tcPr>
            <w:tcW w:w="3213" w:type="dxa"/>
            <w:tcBorders>
              <w:top w:val="single" w:sz="2" w:space="0" w:color="auto"/>
              <w:left w:val="single" w:sz="2" w:space="0" w:color="auto"/>
              <w:bottom w:val="single" w:sz="2" w:space="0" w:color="auto"/>
              <w:right w:val="single" w:sz="2" w:space="0" w:color="auto"/>
            </w:tcBorders>
            <w:vAlign w:val="center"/>
          </w:tcPr>
          <w:p w14:paraId="69B6E32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609,509,937.39</w:t>
            </w:r>
          </w:p>
        </w:tc>
      </w:tr>
      <w:tr w:rsidR="004B4BE6" w14:paraId="51EA33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E8D2B3"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7E7EA5A"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1669EC" w14:textId="77777777" w:rsidR="004B4BE6" w:rsidRDefault="004B4BE6">
            <w:pPr>
              <w:spacing w:line="240" w:lineRule="exact"/>
              <w:jc w:val="right"/>
              <w:rPr>
                <w:rFonts w:ascii="宋体" w:eastAsia="宋体" w:hAnsi="宋体" w:cs="宋体" w:hint="eastAsia"/>
                <w:sz w:val="18"/>
                <w:szCs w:val="18"/>
              </w:rPr>
            </w:pPr>
          </w:p>
        </w:tc>
      </w:tr>
      <w:tr w:rsidR="004B4BE6" w14:paraId="3F7C01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C70BF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0F2217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278,458,115.23</w:t>
            </w:r>
          </w:p>
        </w:tc>
        <w:tc>
          <w:tcPr>
            <w:tcW w:w="3213" w:type="dxa"/>
            <w:tcBorders>
              <w:top w:val="single" w:sz="2" w:space="0" w:color="auto"/>
              <w:left w:val="single" w:sz="2" w:space="0" w:color="auto"/>
              <w:bottom w:val="single" w:sz="2" w:space="0" w:color="auto"/>
              <w:right w:val="single" w:sz="2" w:space="0" w:color="auto"/>
            </w:tcBorders>
            <w:vAlign w:val="center"/>
          </w:tcPr>
          <w:p w14:paraId="29E1335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653,568,958.63</w:t>
            </w:r>
          </w:p>
        </w:tc>
      </w:tr>
      <w:tr w:rsidR="004B4BE6" w14:paraId="05CA1B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52645E"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5AE12DF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255,000,000.00</w:t>
            </w:r>
          </w:p>
        </w:tc>
        <w:tc>
          <w:tcPr>
            <w:tcW w:w="3213" w:type="dxa"/>
            <w:tcBorders>
              <w:top w:val="single" w:sz="2" w:space="0" w:color="auto"/>
              <w:left w:val="single" w:sz="2" w:space="0" w:color="auto"/>
              <w:bottom w:val="single" w:sz="2" w:space="0" w:color="auto"/>
              <w:right w:val="single" w:sz="2" w:space="0" w:color="auto"/>
            </w:tcBorders>
            <w:vAlign w:val="center"/>
          </w:tcPr>
          <w:p w14:paraId="0BACF89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558,688,235.29</w:t>
            </w:r>
          </w:p>
        </w:tc>
      </w:tr>
      <w:tr w:rsidR="004B4BE6" w14:paraId="27AC8E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941BEE"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E0044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160,816,042.61</w:t>
            </w:r>
          </w:p>
        </w:tc>
        <w:tc>
          <w:tcPr>
            <w:tcW w:w="3213" w:type="dxa"/>
            <w:tcBorders>
              <w:top w:val="single" w:sz="2" w:space="0" w:color="auto"/>
              <w:left w:val="single" w:sz="2" w:space="0" w:color="auto"/>
              <w:bottom w:val="single" w:sz="2" w:space="0" w:color="auto"/>
              <w:right w:val="single" w:sz="2" w:space="0" w:color="auto"/>
            </w:tcBorders>
            <w:vAlign w:val="center"/>
          </w:tcPr>
          <w:p w14:paraId="3B5ADB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107,168,110.41</w:t>
            </w:r>
          </w:p>
        </w:tc>
      </w:tr>
      <w:tr w:rsidR="004B4BE6" w14:paraId="2AD11C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E53CC5"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25915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11,604,523.35</w:t>
            </w:r>
          </w:p>
        </w:tc>
        <w:tc>
          <w:tcPr>
            <w:tcW w:w="3213" w:type="dxa"/>
            <w:tcBorders>
              <w:top w:val="single" w:sz="2" w:space="0" w:color="auto"/>
              <w:left w:val="single" w:sz="2" w:space="0" w:color="auto"/>
              <w:bottom w:val="single" w:sz="2" w:space="0" w:color="auto"/>
              <w:right w:val="single" w:sz="2" w:space="0" w:color="auto"/>
            </w:tcBorders>
            <w:vAlign w:val="center"/>
          </w:tcPr>
          <w:p w14:paraId="5EACEB7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210,500,000.00</w:t>
            </w:r>
          </w:p>
        </w:tc>
      </w:tr>
      <w:tr w:rsidR="004B4BE6" w14:paraId="35A619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4ABAA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54E6FB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427,420,565.96</w:t>
            </w:r>
          </w:p>
        </w:tc>
        <w:tc>
          <w:tcPr>
            <w:tcW w:w="3213" w:type="dxa"/>
            <w:tcBorders>
              <w:top w:val="single" w:sz="2" w:space="0" w:color="auto"/>
              <w:left w:val="single" w:sz="2" w:space="0" w:color="auto"/>
              <w:bottom w:val="single" w:sz="2" w:space="0" w:color="auto"/>
              <w:right w:val="single" w:sz="2" w:space="0" w:color="auto"/>
            </w:tcBorders>
            <w:vAlign w:val="center"/>
          </w:tcPr>
          <w:p w14:paraId="3C3AC5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876,356,345.70</w:t>
            </w:r>
          </w:p>
        </w:tc>
      </w:tr>
      <w:tr w:rsidR="004B4BE6" w14:paraId="39CC60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22A4E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0C1E16A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-148,962,450.73</w:t>
            </w:r>
          </w:p>
        </w:tc>
        <w:tc>
          <w:tcPr>
            <w:tcW w:w="3213" w:type="dxa"/>
            <w:tcBorders>
              <w:top w:val="single" w:sz="2" w:space="0" w:color="auto"/>
              <w:left w:val="single" w:sz="2" w:space="0" w:color="auto"/>
              <w:bottom w:val="single" w:sz="2" w:space="0" w:color="auto"/>
              <w:right w:val="single" w:sz="2" w:space="0" w:color="auto"/>
            </w:tcBorders>
            <w:vAlign w:val="center"/>
          </w:tcPr>
          <w:p w14:paraId="7957D6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-222,787,387.07</w:t>
            </w:r>
          </w:p>
        </w:tc>
      </w:tr>
      <w:tr w:rsidR="004B4BE6" w14:paraId="3A0C846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A7F8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76FD7E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-583,900.74</w:t>
            </w:r>
          </w:p>
        </w:tc>
        <w:tc>
          <w:tcPr>
            <w:tcW w:w="3213" w:type="dxa"/>
            <w:tcBorders>
              <w:top w:val="single" w:sz="2" w:space="0" w:color="auto"/>
              <w:left w:val="single" w:sz="2" w:space="0" w:color="auto"/>
              <w:bottom w:val="single" w:sz="2" w:space="0" w:color="auto"/>
              <w:right w:val="single" w:sz="2" w:space="0" w:color="auto"/>
            </w:tcBorders>
            <w:vAlign w:val="center"/>
          </w:tcPr>
          <w:p w14:paraId="75E3AA6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-24,854.98</w:t>
            </w:r>
          </w:p>
        </w:tc>
      </w:tr>
      <w:tr w:rsidR="004B4BE6" w14:paraId="66240D9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3F9D8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C8A725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224,613,520.69</w:t>
            </w:r>
          </w:p>
        </w:tc>
        <w:tc>
          <w:tcPr>
            <w:tcW w:w="3213" w:type="dxa"/>
            <w:tcBorders>
              <w:top w:val="single" w:sz="2" w:space="0" w:color="auto"/>
              <w:left w:val="single" w:sz="2" w:space="0" w:color="auto"/>
              <w:bottom w:val="single" w:sz="2" w:space="0" w:color="auto"/>
              <w:right w:val="single" w:sz="2" w:space="0" w:color="auto"/>
            </w:tcBorders>
            <w:vAlign w:val="center"/>
          </w:tcPr>
          <w:p w14:paraId="465280C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-407,996,683.58</w:t>
            </w:r>
          </w:p>
        </w:tc>
      </w:tr>
      <w:tr w:rsidR="004B4BE6" w14:paraId="579071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2A40E3" w14:textId="77777777" w:rsidR="004B4BE6" w:rsidRDefault="008639E9">
            <w:pPr>
              <w:spacing w:line="240" w:lineRule="exact"/>
              <w:ind w:firstLineChars="100" w:firstLine="180"/>
              <w:rPr>
                <w:rFonts w:ascii="宋体" w:eastAsia="宋体" w:hAnsi="宋体" w:cs="宋体" w:hint="eastAsia"/>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4007EE9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197,620,322.64</w:t>
            </w:r>
          </w:p>
        </w:tc>
        <w:tc>
          <w:tcPr>
            <w:tcW w:w="3213" w:type="dxa"/>
            <w:tcBorders>
              <w:top w:val="single" w:sz="2" w:space="0" w:color="auto"/>
              <w:left w:val="single" w:sz="2" w:space="0" w:color="auto"/>
              <w:bottom w:val="single" w:sz="2" w:space="0" w:color="auto"/>
              <w:right w:val="single" w:sz="2" w:space="0" w:color="auto"/>
            </w:tcBorders>
            <w:vAlign w:val="center"/>
          </w:tcPr>
          <w:p w14:paraId="0B585A6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605,617,006.22</w:t>
            </w:r>
          </w:p>
        </w:tc>
      </w:tr>
      <w:tr w:rsidR="004B4BE6" w14:paraId="29213B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6931F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6DAE885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422,233,843.33</w:t>
            </w:r>
          </w:p>
        </w:tc>
        <w:tc>
          <w:tcPr>
            <w:tcW w:w="3213" w:type="dxa"/>
            <w:tcBorders>
              <w:top w:val="single" w:sz="2" w:space="0" w:color="auto"/>
              <w:left w:val="single" w:sz="2" w:space="0" w:color="auto"/>
              <w:bottom w:val="single" w:sz="2" w:space="0" w:color="auto"/>
              <w:right w:val="single" w:sz="2" w:space="0" w:color="auto"/>
            </w:tcBorders>
            <w:vAlign w:val="center"/>
          </w:tcPr>
          <w:p w14:paraId="5BB0CF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197,620,322.64</w:t>
            </w:r>
          </w:p>
        </w:tc>
      </w:tr>
    </w:tbl>
    <w:p w14:paraId="7AF653A8" w14:textId="77777777" w:rsidR="004B4BE6" w:rsidRDefault="008639E9">
      <w:pPr>
        <w:pStyle w:val="3"/>
        <w:spacing w:line="280" w:lineRule="exact"/>
        <w:jc w:val="left"/>
        <w:rPr>
          <w:rFonts w:ascii="宋体" w:hAnsi="宋体" w:cs="宋体" w:hint="eastAsia"/>
          <w:b/>
          <w:bCs/>
        </w:rPr>
      </w:pPr>
      <w:bookmarkStart w:id="218" w:name="_Toc989041"/>
      <w:r>
        <w:rPr>
          <w:rFonts w:ascii="宋体" w:hAnsi="宋体" w:cs="宋体"/>
          <w:b/>
          <w:bCs/>
        </w:rPr>
        <w:t>7、合并所有者权益变动表</w:t>
      </w:r>
      <w:bookmarkEnd w:id="218"/>
    </w:p>
    <w:p w14:paraId="56F4402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本期金额</w:t>
      </w:r>
    </w:p>
    <w:p w14:paraId="734DF633"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2"/>
        <w:gridCol w:w="602"/>
        <w:gridCol w:w="602"/>
        <w:gridCol w:w="602"/>
        <w:gridCol w:w="603"/>
        <w:gridCol w:w="602"/>
        <w:gridCol w:w="602"/>
        <w:gridCol w:w="602"/>
        <w:gridCol w:w="602"/>
        <w:gridCol w:w="602"/>
        <w:gridCol w:w="602"/>
        <w:gridCol w:w="602"/>
        <w:gridCol w:w="602"/>
        <w:gridCol w:w="607"/>
        <w:gridCol w:w="602"/>
        <w:gridCol w:w="603"/>
      </w:tblGrid>
      <w:tr w:rsidR="004B4BE6" w14:paraId="4421D0BC" w14:textId="77777777">
        <w:trPr>
          <w:trHeight w:val="240"/>
        </w:trPr>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0EB012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9037"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2298347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2025年度</w:t>
            </w:r>
          </w:p>
        </w:tc>
      </w:tr>
      <w:tr w:rsidR="004B4BE6" w14:paraId="616F6CAB" w14:textId="77777777">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051A0C6" w14:textId="77777777" w:rsidR="004B4BE6" w:rsidRDefault="004B4BE6">
            <w:pPr>
              <w:rPr>
                <w:rFonts w:hint="eastAsia"/>
              </w:rPr>
            </w:pPr>
          </w:p>
        </w:tc>
        <w:tc>
          <w:tcPr>
            <w:tcW w:w="7832"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3691BC0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归属于母公司所有者权益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FE701D5" w14:textId="77777777" w:rsidR="004B4BE6" w:rsidRDefault="008639E9">
            <w:pPr>
              <w:spacing w:before="40" w:after="40" w:line="0" w:lineRule="atLeast"/>
              <w:jc w:val="center"/>
              <w:rPr>
                <w:rFonts w:ascii="宋体" w:eastAsia="宋体" w:hAnsi="宋体" w:cs="宋体" w:hint="eastAsia"/>
                <w:sz w:val="18"/>
                <w:szCs w:val="18"/>
              </w:rPr>
            </w:pPr>
            <w:r>
              <w:rPr>
                <w:rFonts w:ascii="宋体" w:eastAsia="宋体" w:hAnsi="宋体" w:cs="宋体"/>
                <w:sz w:val="18"/>
                <w:szCs w:val="18"/>
              </w:rPr>
              <w:t>少数股东权益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C3DFF1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所有者权益合计</w:t>
            </w:r>
          </w:p>
        </w:tc>
      </w:tr>
      <w:tr w:rsidR="004B4BE6" w14:paraId="2B3936CC" w14:textId="77777777">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AA8C420" w14:textId="77777777" w:rsidR="004B4BE6" w:rsidRDefault="004B4BE6">
            <w:pPr>
              <w:rPr>
                <w:rFonts w:hint="eastAsia"/>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778B79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股本</w:t>
            </w:r>
          </w:p>
        </w:tc>
        <w:tc>
          <w:tcPr>
            <w:tcW w:w="180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D28365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其他权益工具</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ABA2FB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资本公积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3C5D74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减：库存股</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7E0771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其他综合收益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9448A7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专项储备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580AF0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盈余公积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4C86BE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一般风险准备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7E133A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未分配利润</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58724E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C9F4AD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小计</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6081326"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ED34CE2" w14:textId="77777777" w:rsidR="004B4BE6" w:rsidRDefault="004B4BE6">
            <w:pPr>
              <w:rPr>
                <w:rFonts w:hint="eastAsia"/>
              </w:rPr>
            </w:pPr>
          </w:p>
        </w:tc>
      </w:tr>
      <w:tr w:rsidR="004B4BE6" w14:paraId="177D68ED" w14:textId="77777777">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CF7E888"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DA07AA1" w14:textId="77777777" w:rsidR="004B4BE6" w:rsidRDefault="004B4BE6">
            <w:pPr>
              <w:rPr>
                <w:rFonts w:hint="eastAsia"/>
              </w:rPr>
            </w:pP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708D486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优先股</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77208AE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永续债</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367DFCA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A52CE84"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5C95FBD"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96AC1EE"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vAlign w:val="center"/>
          </w:tcPr>
          <w:p w14:paraId="1F9EB36F"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6567959"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E7A24DF"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EE55B2D"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FE790DC"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1AD14A6"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7FDFE25"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60BA31D" w14:textId="77777777" w:rsidR="004B4BE6" w:rsidRDefault="004B4BE6">
            <w:pPr>
              <w:rPr>
                <w:rFonts w:hint="eastAsia"/>
              </w:rPr>
            </w:pPr>
          </w:p>
        </w:tc>
      </w:tr>
      <w:tr w:rsidR="004B4BE6" w14:paraId="3B80D57D"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412F1A5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一、上年期末余额</w:t>
            </w:r>
          </w:p>
        </w:tc>
        <w:tc>
          <w:tcPr>
            <w:tcW w:w="602" w:type="dxa"/>
            <w:tcBorders>
              <w:top w:val="single" w:sz="2" w:space="0" w:color="auto"/>
              <w:left w:val="single" w:sz="2" w:space="0" w:color="auto"/>
              <w:bottom w:val="single" w:sz="2" w:space="0" w:color="auto"/>
              <w:right w:val="single" w:sz="2" w:space="0" w:color="auto"/>
            </w:tcBorders>
            <w:vAlign w:val="center"/>
          </w:tcPr>
          <w:p w14:paraId="4711AD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1,019,442,223.00</w:t>
            </w:r>
          </w:p>
        </w:tc>
        <w:tc>
          <w:tcPr>
            <w:tcW w:w="602" w:type="dxa"/>
            <w:tcBorders>
              <w:top w:val="single" w:sz="2" w:space="0" w:color="auto"/>
              <w:left w:val="single" w:sz="2" w:space="0" w:color="auto"/>
              <w:bottom w:val="single" w:sz="2" w:space="0" w:color="auto"/>
              <w:right w:val="single" w:sz="2" w:space="0" w:color="auto"/>
            </w:tcBorders>
            <w:vAlign w:val="center"/>
          </w:tcPr>
          <w:p w14:paraId="0C49694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757E9D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2B3717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913D1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2,388,593,460.40</w:t>
            </w:r>
          </w:p>
        </w:tc>
        <w:tc>
          <w:tcPr>
            <w:tcW w:w="602" w:type="dxa"/>
            <w:tcBorders>
              <w:top w:val="single" w:sz="2" w:space="0" w:color="auto"/>
              <w:left w:val="single" w:sz="2" w:space="0" w:color="auto"/>
              <w:bottom w:val="single" w:sz="2" w:space="0" w:color="auto"/>
              <w:right w:val="single" w:sz="2" w:space="0" w:color="auto"/>
            </w:tcBorders>
            <w:vAlign w:val="center"/>
          </w:tcPr>
          <w:p w14:paraId="486064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c>
          <w:tcPr>
            <w:tcW w:w="602" w:type="dxa"/>
            <w:tcBorders>
              <w:top w:val="single" w:sz="2" w:space="0" w:color="auto"/>
              <w:left w:val="single" w:sz="2" w:space="0" w:color="auto"/>
              <w:bottom w:val="single" w:sz="2" w:space="0" w:color="auto"/>
              <w:right w:val="single" w:sz="2" w:space="0" w:color="auto"/>
            </w:tcBorders>
            <w:vAlign w:val="center"/>
          </w:tcPr>
          <w:p w14:paraId="3505BE0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-10,176,429.95</w:t>
            </w:r>
          </w:p>
        </w:tc>
        <w:tc>
          <w:tcPr>
            <w:tcW w:w="602" w:type="dxa"/>
            <w:tcBorders>
              <w:top w:val="single" w:sz="2" w:space="0" w:color="auto"/>
              <w:left w:val="single" w:sz="2" w:space="0" w:color="auto"/>
              <w:bottom w:val="single" w:sz="2" w:space="0" w:color="auto"/>
              <w:right w:val="single" w:sz="2" w:space="0" w:color="auto"/>
            </w:tcBorders>
            <w:vAlign w:val="center"/>
          </w:tcPr>
          <w:p w14:paraId="385775F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53,236,442.31</w:t>
            </w:r>
          </w:p>
        </w:tc>
        <w:tc>
          <w:tcPr>
            <w:tcW w:w="602" w:type="dxa"/>
            <w:tcBorders>
              <w:top w:val="single" w:sz="2" w:space="0" w:color="auto"/>
              <w:left w:val="single" w:sz="2" w:space="0" w:color="auto"/>
              <w:bottom w:val="single" w:sz="2" w:space="0" w:color="auto"/>
              <w:right w:val="single" w:sz="2" w:space="0" w:color="auto"/>
            </w:tcBorders>
            <w:vAlign w:val="center"/>
          </w:tcPr>
          <w:p w14:paraId="0E5689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347,714,947.21</w:t>
            </w:r>
          </w:p>
        </w:tc>
        <w:tc>
          <w:tcPr>
            <w:tcW w:w="602" w:type="dxa"/>
            <w:tcBorders>
              <w:top w:val="single" w:sz="2" w:space="0" w:color="auto"/>
              <w:left w:val="single" w:sz="2" w:space="0" w:color="auto"/>
              <w:bottom w:val="single" w:sz="2" w:space="0" w:color="auto"/>
              <w:right w:val="single" w:sz="2" w:space="0" w:color="auto"/>
            </w:tcBorders>
            <w:vAlign w:val="center"/>
          </w:tcPr>
          <w:p w14:paraId="28E9F49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258692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2,229,863,587.59</w:t>
            </w:r>
          </w:p>
        </w:tc>
        <w:tc>
          <w:tcPr>
            <w:tcW w:w="602" w:type="dxa"/>
            <w:tcBorders>
              <w:top w:val="single" w:sz="2" w:space="0" w:color="auto"/>
              <w:left w:val="single" w:sz="2" w:space="0" w:color="auto"/>
              <w:bottom w:val="single" w:sz="2" w:space="0" w:color="auto"/>
              <w:right w:val="single" w:sz="2" w:space="0" w:color="auto"/>
            </w:tcBorders>
            <w:vAlign w:val="center"/>
          </w:tcPr>
          <w:p w14:paraId="04C67DB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DD0D38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5,938,152,668.86</w:t>
            </w:r>
          </w:p>
        </w:tc>
        <w:tc>
          <w:tcPr>
            <w:tcW w:w="602" w:type="dxa"/>
            <w:tcBorders>
              <w:top w:val="single" w:sz="2" w:space="0" w:color="auto"/>
              <w:left w:val="single" w:sz="2" w:space="0" w:color="auto"/>
              <w:bottom w:val="single" w:sz="2" w:space="0" w:color="auto"/>
              <w:right w:val="single" w:sz="2" w:space="0" w:color="auto"/>
            </w:tcBorders>
            <w:vAlign w:val="center"/>
          </w:tcPr>
          <w:p w14:paraId="5F50C9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323,749,983.32</w:t>
            </w:r>
          </w:p>
        </w:tc>
        <w:tc>
          <w:tcPr>
            <w:tcW w:w="602" w:type="dxa"/>
            <w:tcBorders>
              <w:top w:val="single" w:sz="2" w:space="0" w:color="auto"/>
              <w:left w:val="single" w:sz="2" w:space="0" w:color="auto"/>
              <w:bottom w:val="single" w:sz="2" w:space="0" w:color="auto"/>
              <w:right w:val="single" w:sz="2" w:space="0" w:color="auto"/>
            </w:tcBorders>
            <w:vAlign w:val="center"/>
          </w:tcPr>
          <w:p w14:paraId="39598C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6,261,902,652.18</w:t>
            </w:r>
          </w:p>
        </w:tc>
      </w:tr>
      <w:tr w:rsidR="004B4BE6" w14:paraId="7A30325F"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588AF161"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加：会计政策变更</w:t>
            </w:r>
          </w:p>
        </w:tc>
        <w:tc>
          <w:tcPr>
            <w:tcW w:w="602" w:type="dxa"/>
            <w:tcBorders>
              <w:top w:val="single" w:sz="2" w:space="0" w:color="auto"/>
              <w:left w:val="single" w:sz="2" w:space="0" w:color="auto"/>
              <w:bottom w:val="single" w:sz="2" w:space="0" w:color="auto"/>
              <w:right w:val="single" w:sz="2" w:space="0" w:color="auto"/>
            </w:tcBorders>
            <w:vAlign w:val="center"/>
          </w:tcPr>
          <w:p w14:paraId="655AEF5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C9C423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1A5ADA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C046A0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064D13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6BAB45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3A588D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080213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E85E9E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26C31D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BC0F1E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40CFAD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100E93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AFFE9A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6B288A0" w14:textId="77777777" w:rsidR="004B4BE6" w:rsidRDefault="004B4BE6">
            <w:pPr>
              <w:spacing w:line="240" w:lineRule="exact"/>
              <w:jc w:val="right"/>
              <w:rPr>
                <w:rFonts w:ascii="宋体" w:eastAsia="宋体" w:hAnsi="宋体" w:cs="宋体" w:hint="eastAsia"/>
                <w:sz w:val="18"/>
                <w:szCs w:val="18"/>
              </w:rPr>
            </w:pPr>
          </w:p>
        </w:tc>
      </w:tr>
      <w:tr w:rsidR="004B4BE6" w14:paraId="58A94A31"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260954F5"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前期差错更正</w:t>
            </w:r>
          </w:p>
        </w:tc>
        <w:tc>
          <w:tcPr>
            <w:tcW w:w="602" w:type="dxa"/>
            <w:tcBorders>
              <w:top w:val="single" w:sz="2" w:space="0" w:color="auto"/>
              <w:left w:val="single" w:sz="2" w:space="0" w:color="auto"/>
              <w:bottom w:val="single" w:sz="2" w:space="0" w:color="auto"/>
              <w:right w:val="single" w:sz="2" w:space="0" w:color="auto"/>
            </w:tcBorders>
            <w:vAlign w:val="center"/>
          </w:tcPr>
          <w:p w14:paraId="4F0D0AF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26A053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856C8E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466090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9762E5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5DC615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28E7CF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F5C614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60CA2F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DD46A6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90272E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DFF6D1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B0A309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0F764F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DE9AD48" w14:textId="77777777" w:rsidR="004B4BE6" w:rsidRDefault="004B4BE6">
            <w:pPr>
              <w:spacing w:line="240" w:lineRule="exact"/>
              <w:jc w:val="right"/>
              <w:rPr>
                <w:rFonts w:ascii="宋体" w:eastAsia="宋体" w:hAnsi="宋体" w:cs="宋体" w:hint="eastAsia"/>
                <w:sz w:val="18"/>
                <w:szCs w:val="18"/>
              </w:rPr>
            </w:pPr>
          </w:p>
        </w:tc>
      </w:tr>
      <w:tr w:rsidR="004B4BE6" w14:paraId="1B246B0B"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71902BFD"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其他</w:t>
            </w:r>
          </w:p>
        </w:tc>
        <w:tc>
          <w:tcPr>
            <w:tcW w:w="602" w:type="dxa"/>
            <w:tcBorders>
              <w:top w:val="single" w:sz="2" w:space="0" w:color="auto"/>
              <w:left w:val="single" w:sz="2" w:space="0" w:color="auto"/>
              <w:bottom w:val="single" w:sz="2" w:space="0" w:color="auto"/>
              <w:right w:val="single" w:sz="2" w:space="0" w:color="auto"/>
            </w:tcBorders>
            <w:vAlign w:val="center"/>
          </w:tcPr>
          <w:p w14:paraId="42F4823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9347B2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D666F9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DD3286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8C1D4A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F06FCD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A1E30C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341FB2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54D4EE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1D9BDA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94E960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6DF426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E02F61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2A751D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7FC0A4F" w14:textId="77777777" w:rsidR="004B4BE6" w:rsidRDefault="004B4BE6">
            <w:pPr>
              <w:spacing w:line="240" w:lineRule="exact"/>
              <w:jc w:val="right"/>
              <w:rPr>
                <w:rFonts w:ascii="宋体" w:eastAsia="宋体" w:hAnsi="宋体" w:cs="宋体" w:hint="eastAsia"/>
                <w:sz w:val="18"/>
                <w:szCs w:val="18"/>
              </w:rPr>
            </w:pPr>
          </w:p>
        </w:tc>
      </w:tr>
      <w:tr w:rsidR="004B4BE6" w14:paraId="2B9B8BA1"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5F2B3FA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二、本年期初余额</w:t>
            </w:r>
          </w:p>
        </w:tc>
        <w:tc>
          <w:tcPr>
            <w:tcW w:w="602" w:type="dxa"/>
            <w:tcBorders>
              <w:top w:val="single" w:sz="2" w:space="0" w:color="auto"/>
              <w:left w:val="single" w:sz="2" w:space="0" w:color="auto"/>
              <w:bottom w:val="single" w:sz="2" w:space="0" w:color="auto"/>
              <w:right w:val="single" w:sz="2" w:space="0" w:color="auto"/>
            </w:tcBorders>
            <w:vAlign w:val="center"/>
          </w:tcPr>
          <w:p w14:paraId="19363F3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1,019,442,223.00</w:t>
            </w:r>
          </w:p>
        </w:tc>
        <w:tc>
          <w:tcPr>
            <w:tcW w:w="602" w:type="dxa"/>
            <w:tcBorders>
              <w:top w:val="single" w:sz="2" w:space="0" w:color="auto"/>
              <w:left w:val="single" w:sz="2" w:space="0" w:color="auto"/>
              <w:bottom w:val="single" w:sz="2" w:space="0" w:color="auto"/>
              <w:right w:val="single" w:sz="2" w:space="0" w:color="auto"/>
            </w:tcBorders>
            <w:vAlign w:val="center"/>
          </w:tcPr>
          <w:p w14:paraId="5123EE6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A7CF16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646DBE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76F300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2,388,593,460.40</w:t>
            </w:r>
          </w:p>
        </w:tc>
        <w:tc>
          <w:tcPr>
            <w:tcW w:w="602" w:type="dxa"/>
            <w:tcBorders>
              <w:top w:val="single" w:sz="2" w:space="0" w:color="auto"/>
              <w:left w:val="single" w:sz="2" w:space="0" w:color="auto"/>
              <w:bottom w:val="single" w:sz="2" w:space="0" w:color="auto"/>
              <w:right w:val="single" w:sz="2" w:space="0" w:color="auto"/>
            </w:tcBorders>
            <w:vAlign w:val="center"/>
          </w:tcPr>
          <w:p w14:paraId="7F92EA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c>
          <w:tcPr>
            <w:tcW w:w="602" w:type="dxa"/>
            <w:tcBorders>
              <w:top w:val="single" w:sz="2" w:space="0" w:color="auto"/>
              <w:left w:val="single" w:sz="2" w:space="0" w:color="auto"/>
              <w:bottom w:val="single" w:sz="2" w:space="0" w:color="auto"/>
              <w:right w:val="single" w:sz="2" w:space="0" w:color="auto"/>
            </w:tcBorders>
            <w:vAlign w:val="center"/>
          </w:tcPr>
          <w:p w14:paraId="4249FF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-10,176,429.95</w:t>
            </w:r>
          </w:p>
        </w:tc>
        <w:tc>
          <w:tcPr>
            <w:tcW w:w="602" w:type="dxa"/>
            <w:tcBorders>
              <w:top w:val="single" w:sz="2" w:space="0" w:color="auto"/>
              <w:left w:val="single" w:sz="2" w:space="0" w:color="auto"/>
              <w:bottom w:val="single" w:sz="2" w:space="0" w:color="auto"/>
              <w:right w:val="single" w:sz="2" w:space="0" w:color="auto"/>
            </w:tcBorders>
            <w:vAlign w:val="center"/>
          </w:tcPr>
          <w:p w14:paraId="2BC96D1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53,236,442.31</w:t>
            </w:r>
          </w:p>
        </w:tc>
        <w:tc>
          <w:tcPr>
            <w:tcW w:w="602" w:type="dxa"/>
            <w:tcBorders>
              <w:top w:val="single" w:sz="2" w:space="0" w:color="auto"/>
              <w:left w:val="single" w:sz="2" w:space="0" w:color="auto"/>
              <w:bottom w:val="single" w:sz="2" w:space="0" w:color="auto"/>
              <w:right w:val="single" w:sz="2" w:space="0" w:color="auto"/>
            </w:tcBorders>
            <w:vAlign w:val="center"/>
          </w:tcPr>
          <w:p w14:paraId="6969B72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347,714,947.21</w:t>
            </w:r>
          </w:p>
        </w:tc>
        <w:tc>
          <w:tcPr>
            <w:tcW w:w="602" w:type="dxa"/>
            <w:tcBorders>
              <w:top w:val="single" w:sz="2" w:space="0" w:color="auto"/>
              <w:left w:val="single" w:sz="2" w:space="0" w:color="auto"/>
              <w:bottom w:val="single" w:sz="2" w:space="0" w:color="auto"/>
              <w:right w:val="single" w:sz="2" w:space="0" w:color="auto"/>
            </w:tcBorders>
            <w:vAlign w:val="center"/>
          </w:tcPr>
          <w:p w14:paraId="17A46A2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9890DD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2,229,863,587.59</w:t>
            </w:r>
          </w:p>
        </w:tc>
        <w:tc>
          <w:tcPr>
            <w:tcW w:w="602" w:type="dxa"/>
            <w:tcBorders>
              <w:top w:val="single" w:sz="2" w:space="0" w:color="auto"/>
              <w:left w:val="single" w:sz="2" w:space="0" w:color="auto"/>
              <w:bottom w:val="single" w:sz="2" w:space="0" w:color="auto"/>
              <w:right w:val="single" w:sz="2" w:space="0" w:color="auto"/>
            </w:tcBorders>
            <w:vAlign w:val="center"/>
          </w:tcPr>
          <w:p w14:paraId="39E5E43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37152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5,938,152,668.86</w:t>
            </w:r>
          </w:p>
        </w:tc>
        <w:tc>
          <w:tcPr>
            <w:tcW w:w="602" w:type="dxa"/>
            <w:tcBorders>
              <w:top w:val="single" w:sz="2" w:space="0" w:color="auto"/>
              <w:left w:val="single" w:sz="2" w:space="0" w:color="auto"/>
              <w:bottom w:val="single" w:sz="2" w:space="0" w:color="auto"/>
              <w:right w:val="single" w:sz="2" w:space="0" w:color="auto"/>
            </w:tcBorders>
            <w:vAlign w:val="center"/>
          </w:tcPr>
          <w:p w14:paraId="6D67586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323,749,983.32</w:t>
            </w:r>
          </w:p>
        </w:tc>
        <w:tc>
          <w:tcPr>
            <w:tcW w:w="602" w:type="dxa"/>
            <w:tcBorders>
              <w:top w:val="single" w:sz="2" w:space="0" w:color="auto"/>
              <w:left w:val="single" w:sz="2" w:space="0" w:color="auto"/>
              <w:bottom w:val="single" w:sz="2" w:space="0" w:color="auto"/>
              <w:right w:val="single" w:sz="2" w:space="0" w:color="auto"/>
            </w:tcBorders>
            <w:vAlign w:val="center"/>
          </w:tcPr>
          <w:p w14:paraId="30B85B8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6,261,902,652.18</w:t>
            </w:r>
          </w:p>
        </w:tc>
      </w:tr>
      <w:tr w:rsidR="004B4BE6" w14:paraId="50064A3B"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09486D9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三、本期增减变动金额（减少以“－”号填列）</w:t>
            </w:r>
          </w:p>
        </w:tc>
        <w:tc>
          <w:tcPr>
            <w:tcW w:w="602" w:type="dxa"/>
            <w:tcBorders>
              <w:top w:val="single" w:sz="2" w:space="0" w:color="auto"/>
              <w:left w:val="single" w:sz="2" w:space="0" w:color="auto"/>
              <w:bottom w:val="single" w:sz="2" w:space="0" w:color="auto"/>
              <w:right w:val="single" w:sz="2" w:space="0" w:color="auto"/>
            </w:tcBorders>
            <w:vAlign w:val="center"/>
          </w:tcPr>
          <w:p w14:paraId="3AA011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4,572,330.00</w:t>
            </w:r>
          </w:p>
        </w:tc>
        <w:tc>
          <w:tcPr>
            <w:tcW w:w="602" w:type="dxa"/>
            <w:tcBorders>
              <w:top w:val="single" w:sz="2" w:space="0" w:color="auto"/>
              <w:left w:val="single" w:sz="2" w:space="0" w:color="auto"/>
              <w:bottom w:val="single" w:sz="2" w:space="0" w:color="auto"/>
              <w:right w:val="single" w:sz="2" w:space="0" w:color="auto"/>
            </w:tcBorders>
            <w:vAlign w:val="center"/>
          </w:tcPr>
          <w:p w14:paraId="29CBE2F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DD00A6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12C135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2EEEF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43,982,291.66</w:t>
            </w:r>
          </w:p>
        </w:tc>
        <w:tc>
          <w:tcPr>
            <w:tcW w:w="602" w:type="dxa"/>
            <w:tcBorders>
              <w:top w:val="single" w:sz="2" w:space="0" w:color="auto"/>
              <w:left w:val="single" w:sz="2" w:space="0" w:color="auto"/>
              <w:bottom w:val="single" w:sz="2" w:space="0" w:color="auto"/>
              <w:right w:val="single" w:sz="2" w:space="0" w:color="auto"/>
            </w:tcBorders>
            <w:vAlign w:val="center"/>
          </w:tcPr>
          <w:p w14:paraId="7365493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c>
          <w:tcPr>
            <w:tcW w:w="602" w:type="dxa"/>
            <w:tcBorders>
              <w:top w:val="single" w:sz="2" w:space="0" w:color="auto"/>
              <w:left w:val="single" w:sz="2" w:space="0" w:color="auto"/>
              <w:bottom w:val="single" w:sz="2" w:space="0" w:color="auto"/>
              <w:right w:val="single" w:sz="2" w:space="0" w:color="auto"/>
            </w:tcBorders>
            <w:vAlign w:val="center"/>
          </w:tcPr>
          <w:p w14:paraId="0FB60BE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-2,249,549.92</w:t>
            </w:r>
          </w:p>
        </w:tc>
        <w:tc>
          <w:tcPr>
            <w:tcW w:w="602" w:type="dxa"/>
            <w:tcBorders>
              <w:top w:val="single" w:sz="2" w:space="0" w:color="auto"/>
              <w:left w:val="single" w:sz="2" w:space="0" w:color="auto"/>
              <w:bottom w:val="single" w:sz="2" w:space="0" w:color="auto"/>
              <w:right w:val="single" w:sz="2" w:space="0" w:color="auto"/>
            </w:tcBorders>
            <w:vAlign w:val="center"/>
          </w:tcPr>
          <w:p w14:paraId="55F240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13,812,502.53</w:t>
            </w:r>
          </w:p>
        </w:tc>
        <w:tc>
          <w:tcPr>
            <w:tcW w:w="602" w:type="dxa"/>
            <w:tcBorders>
              <w:top w:val="single" w:sz="2" w:space="0" w:color="auto"/>
              <w:left w:val="single" w:sz="2" w:space="0" w:color="auto"/>
              <w:bottom w:val="single" w:sz="2" w:space="0" w:color="auto"/>
              <w:right w:val="single" w:sz="2" w:space="0" w:color="auto"/>
            </w:tcBorders>
            <w:vAlign w:val="center"/>
          </w:tcPr>
          <w:p w14:paraId="4997DA1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7,414,103.94</w:t>
            </w:r>
          </w:p>
        </w:tc>
        <w:tc>
          <w:tcPr>
            <w:tcW w:w="602" w:type="dxa"/>
            <w:tcBorders>
              <w:top w:val="single" w:sz="2" w:space="0" w:color="auto"/>
              <w:left w:val="single" w:sz="2" w:space="0" w:color="auto"/>
              <w:bottom w:val="single" w:sz="2" w:space="0" w:color="auto"/>
              <w:right w:val="single" w:sz="2" w:space="0" w:color="auto"/>
            </w:tcBorders>
            <w:vAlign w:val="center"/>
          </w:tcPr>
          <w:p w14:paraId="6195EA4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F49D52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242,837,690.22</w:t>
            </w:r>
          </w:p>
        </w:tc>
        <w:tc>
          <w:tcPr>
            <w:tcW w:w="602" w:type="dxa"/>
            <w:tcBorders>
              <w:top w:val="single" w:sz="2" w:space="0" w:color="auto"/>
              <w:left w:val="single" w:sz="2" w:space="0" w:color="auto"/>
              <w:bottom w:val="single" w:sz="2" w:space="0" w:color="auto"/>
              <w:right w:val="single" w:sz="2" w:space="0" w:color="auto"/>
            </w:tcBorders>
            <w:vAlign w:val="center"/>
          </w:tcPr>
          <w:p w14:paraId="5E8207F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D78525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400,890,930.13</w:t>
            </w:r>
          </w:p>
        </w:tc>
        <w:tc>
          <w:tcPr>
            <w:tcW w:w="602" w:type="dxa"/>
            <w:tcBorders>
              <w:top w:val="single" w:sz="2" w:space="0" w:color="auto"/>
              <w:left w:val="single" w:sz="2" w:space="0" w:color="auto"/>
              <w:bottom w:val="single" w:sz="2" w:space="0" w:color="auto"/>
              <w:right w:val="single" w:sz="2" w:space="0" w:color="auto"/>
            </w:tcBorders>
            <w:vAlign w:val="center"/>
          </w:tcPr>
          <w:p w14:paraId="4BFAC11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67,255,563.46</w:t>
            </w:r>
          </w:p>
        </w:tc>
        <w:tc>
          <w:tcPr>
            <w:tcW w:w="602" w:type="dxa"/>
            <w:tcBorders>
              <w:top w:val="single" w:sz="2" w:space="0" w:color="auto"/>
              <w:left w:val="single" w:sz="2" w:space="0" w:color="auto"/>
              <w:bottom w:val="single" w:sz="2" w:space="0" w:color="auto"/>
              <w:right w:val="single" w:sz="2" w:space="0" w:color="auto"/>
            </w:tcBorders>
            <w:vAlign w:val="center"/>
          </w:tcPr>
          <w:p w14:paraId="6DCF97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468,146,493.59</w:t>
            </w:r>
          </w:p>
        </w:tc>
      </w:tr>
      <w:tr w:rsidR="004B4BE6" w14:paraId="37408062"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1C5A8F6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（一）综合收益总额</w:t>
            </w:r>
          </w:p>
        </w:tc>
        <w:tc>
          <w:tcPr>
            <w:tcW w:w="602" w:type="dxa"/>
            <w:tcBorders>
              <w:top w:val="single" w:sz="2" w:space="0" w:color="auto"/>
              <w:left w:val="single" w:sz="2" w:space="0" w:color="auto"/>
              <w:bottom w:val="single" w:sz="2" w:space="0" w:color="auto"/>
              <w:right w:val="single" w:sz="2" w:space="0" w:color="auto"/>
            </w:tcBorders>
            <w:vAlign w:val="center"/>
          </w:tcPr>
          <w:p w14:paraId="593B3CD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0995A8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632816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A9BF5A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C2C1DA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37B423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AA77B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-2,249,549.92</w:t>
            </w:r>
          </w:p>
        </w:tc>
        <w:tc>
          <w:tcPr>
            <w:tcW w:w="602" w:type="dxa"/>
            <w:tcBorders>
              <w:top w:val="single" w:sz="2" w:space="0" w:color="auto"/>
              <w:left w:val="single" w:sz="2" w:space="0" w:color="auto"/>
              <w:bottom w:val="single" w:sz="2" w:space="0" w:color="auto"/>
              <w:right w:val="single" w:sz="2" w:space="0" w:color="auto"/>
            </w:tcBorders>
            <w:vAlign w:val="center"/>
          </w:tcPr>
          <w:p w14:paraId="464899B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A3EE58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9F8BEF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6C2EFC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403,096,344.61</w:t>
            </w:r>
          </w:p>
        </w:tc>
        <w:tc>
          <w:tcPr>
            <w:tcW w:w="602" w:type="dxa"/>
            <w:tcBorders>
              <w:top w:val="single" w:sz="2" w:space="0" w:color="auto"/>
              <w:left w:val="single" w:sz="2" w:space="0" w:color="auto"/>
              <w:bottom w:val="single" w:sz="2" w:space="0" w:color="auto"/>
              <w:right w:val="single" w:sz="2" w:space="0" w:color="auto"/>
            </w:tcBorders>
            <w:vAlign w:val="center"/>
          </w:tcPr>
          <w:p w14:paraId="1F75B4A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19F70B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400,846,794.69</w:t>
            </w:r>
          </w:p>
        </w:tc>
        <w:tc>
          <w:tcPr>
            <w:tcW w:w="602" w:type="dxa"/>
            <w:tcBorders>
              <w:top w:val="single" w:sz="2" w:space="0" w:color="auto"/>
              <w:left w:val="single" w:sz="2" w:space="0" w:color="auto"/>
              <w:bottom w:val="single" w:sz="2" w:space="0" w:color="auto"/>
              <w:right w:val="single" w:sz="2" w:space="0" w:color="auto"/>
            </w:tcBorders>
            <w:vAlign w:val="center"/>
          </w:tcPr>
          <w:p w14:paraId="5CB2CE8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68,725,563.46</w:t>
            </w:r>
          </w:p>
        </w:tc>
        <w:tc>
          <w:tcPr>
            <w:tcW w:w="602" w:type="dxa"/>
            <w:tcBorders>
              <w:top w:val="single" w:sz="2" w:space="0" w:color="auto"/>
              <w:left w:val="single" w:sz="2" w:space="0" w:color="auto"/>
              <w:bottom w:val="single" w:sz="2" w:space="0" w:color="auto"/>
              <w:right w:val="single" w:sz="2" w:space="0" w:color="auto"/>
            </w:tcBorders>
            <w:vAlign w:val="center"/>
          </w:tcPr>
          <w:p w14:paraId="52A8F80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469,572,358.15</w:t>
            </w:r>
          </w:p>
        </w:tc>
      </w:tr>
      <w:tr w:rsidR="004B4BE6" w14:paraId="73938BA0"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408A06E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（二）所有者投入和减少资本</w:t>
            </w:r>
          </w:p>
        </w:tc>
        <w:tc>
          <w:tcPr>
            <w:tcW w:w="602" w:type="dxa"/>
            <w:tcBorders>
              <w:top w:val="single" w:sz="2" w:space="0" w:color="auto"/>
              <w:left w:val="single" w:sz="2" w:space="0" w:color="auto"/>
              <w:bottom w:val="single" w:sz="2" w:space="0" w:color="auto"/>
              <w:right w:val="single" w:sz="2" w:space="0" w:color="auto"/>
            </w:tcBorders>
            <w:vAlign w:val="center"/>
          </w:tcPr>
          <w:p w14:paraId="0A374A2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4,572,330.00</w:t>
            </w:r>
          </w:p>
        </w:tc>
        <w:tc>
          <w:tcPr>
            <w:tcW w:w="602" w:type="dxa"/>
            <w:tcBorders>
              <w:top w:val="single" w:sz="2" w:space="0" w:color="auto"/>
              <w:left w:val="single" w:sz="2" w:space="0" w:color="auto"/>
              <w:bottom w:val="single" w:sz="2" w:space="0" w:color="auto"/>
              <w:right w:val="single" w:sz="2" w:space="0" w:color="auto"/>
            </w:tcBorders>
            <w:vAlign w:val="center"/>
          </w:tcPr>
          <w:p w14:paraId="0623535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4400BE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815E06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A4ECB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43,982,291.66</w:t>
            </w:r>
          </w:p>
        </w:tc>
        <w:tc>
          <w:tcPr>
            <w:tcW w:w="602" w:type="dxa"/>
            <w:tcBorders>
              <w:top w:val="single" w:sz="2" w:space="0" w:color="auto"/>
              <w:left w:val="single" w:sz="2" w:space="0" w:color="auto"/>
              <w:bottom w:val="single" w:sz="2" w:space="0" w:color="auto"/>
              <w:right w:val="single" w:sz="2" w:space="0" w:color="auto"/>
            </w:tcBorders>
            <w:vAlign w:val="center"/>
          </w:tcPr>
          <w:p w14:paraId="3BED3F0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c>
          <w:tcPr>
            <w:tcW w:w="602" w:type="dxa"/>
            <w:tcBorders>
              <w:top w:val="single" w:sz="2" w:space="0" w:color="auto"/>
              <w:left w:val="single" w:sz="2" w:space="0" w:color="auto"/>
              <w:bottom w:val="single" w:sz="2" w:space="0" w:color="auto"/>
              <w:right w:val="single" w:sz="2" w:space="0" w:color="auto"/>
            </w:tcBorders>
            <w:vAlign w:val="center"/>
          </w:tcPr>
          <w:p w14:paraId="1797DB5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7C7673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7D04A9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CC9EB2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9500E4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F40164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8A377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139,076,183.36</w:t>
            </w:r>
          </w:p>
        </w:tc>
        <w:tc>
          <w:tcPr>
            <w:tcW w:w="602" w:type="dxa"/>
            <w:tcBorders>
              <w:top w:val="single" w:sz="2" w:space="0" w:color="auto"/>
              <w:left w:val="single" w:sz="2" w:space="0" w:color="auto"/>
              <w:bottom w:val="single" w:sz="2" w:space="0" w:color="auto"/>
              <w:right w:val="single" w:sz="2" w:space="0" w:color="auto"/>
            </w:tcBorders>
            <w:vAlign w:val="center"/>
          </w:tcPr>
          <w:p w14:paraId="623B0DF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E948A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139,076,183.36</w:t>
            </w:r>
          </w:p>
        </w:tc>
      </w:tr>
      <w:tr w:rsidR="004B4BE6" w14:paraId="78EE9666"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7E605B8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1．所有者投入的普通股</w:t>
            </w:r>
          </w:p>
        </w:tc>
        <w:tc>
          <w:tcPr>
            <w:tcW w:w="602" w:type="dxa"/>
            <w:tcBorders>
              <w:top w:val="single" w:sz="2" w:space="0" w:color="auto"/>
              <w:left w:val="single" w:sz="2" w:space="0" w:color="auto"/>
              <w:bottom w:val="single" w:sz="2" w:space="0" w:color="auto"/>
              <w:right w:val="single" w:sz="2" w:space="0" w:color="auto"/>
            </w:tcBorders>
            <w:vAlign w:val="center"/>
          </w:tcPr>
          <w:p w14:paraId="51A350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4,572,330.00</w:t>
            </w:r>
          </w:p>
        </w:tc>
        <w:tc>
          <w:tcPr>
            <w:tcW w:w="602" w:type="dxa"/>
            <w:tcBorders>
              <w:top w:val="single" w:sz="2" w:space="0" w:color="auto"/>
              <w:left w:val="single" w:sz="2" w:space="0" w:color="auto"/>
              <w:bottom w:val="single" w:sz="2" w:space="0" w:color="auto"/>
              <w:right w:val="single" w:sz="2" w:space="0" w:color="auto"/>
            </w:tcBorders>
            <w:vAlign w:val="center"/>
          </w:tcPr>
          <w:p w14:paraId="015D134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AB9D34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5EC0D8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BCF260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23,507,215.43</w:t>
            </w:r>
          </w:p>
        </w:tc>
        <w:tc>
          <w:tcPr>
            <w:tcW w:w="602" w:type="dxa"/>
            <w:tcBorders>
              <w:top w:val="single" w:sz="2" w:space="0" w:color="auto"/>
              <w:left w:val="single" w:sz="2" w:space="0" w:color="auto"/>
              <w:bottom w:val="single" w:sz="2" w:space="0" w:color="auto"/>
              <w:right w:val="single" w:sz="2" w:space="0" w:color="auto"/>
            </w:tcBorders>
            <w:vAlign w:val="center"/>
          </w:tcPr>
          <w:p w14:paraId="54F34A8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47F622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5E6549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04791C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4AF407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248637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E1D282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F99F1B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28,079,545.43</w:t>
            </w:r>
          </w:p>
        </w:tc>
        <w:tc>
          <w:tcPr>
            <w:tcW w:w="602" w:type="dxa"/>
            <w:tcBorders>
              <w:top w:val="single" w:sz="2" w:space="0" w:color="auto"/>
              <w:left w:val="single" w:sz="2" w:space="0" w:color="auto"/>
              <w:bottom w:val="single" w:sz="2" w:space="0" w:color="auto"/>
              <w:right w:val="single" w:sz="2" w:space="0" w:color="auto"/>
            </w:tcBorders>
            <w:vAlign w:val="center"/>
          </w:tcPr>
          <w:p w14:paraId="3FDA643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842E2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28,079,545.43</w:t>
            </w:r>
          </w:p>
        </w:tc>
      </w:tr>
      <w:tr w:rsidR="004B4BE6" w14:paraId="47B3E2E4"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740CCF7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2．其他权益工具持有者投入资本</w:t>
            </w:r>
          </w:p>
        </w:tc>
        <w:tc>
          <w:tcPr>
            <w:tcW w:w="602" w:type="dxa"/>
            <w:tcBorders>
              <w:top w:val="single" w:sz="2" w:space="0" w:color="auto"/>
              <w:left w:val="single" w:sz="2" w:space="0" w:color="auto"/>
              <w:bottom w:val="single" w:sz="2" w:space="0" w:color="auto"/>
              <w:right w:val="single" w:sz="2" w:space="0" w:color="auto"/>
            </w:tcBorders>
            <w:vAlign w:val="center"/>
          </w:tcPr>
          <w:p w14:paraId="2A81328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97B199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2926FF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6DDCE4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63ECC6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233C8F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7B1346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434EFC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DDF3EE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87D9BD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5D0FC5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D6DA95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307361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6B3F4F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0C88570" w14:textId="77777777" w:rsidR="004B4BE6" w:rsidRDefault="004B4BE6">
            <w:pPr>
              <w:spacing w:line="240" w:lineRule="exact"/>
              <w:jc w:val="right"/>
              <w:rPr>
                <w:rFonts w:ascii="宋体" w:eastAsia="宋体" w:hAnsi="宋体" w:cs="宋体" w:hint="eastAsia"/>
                <w:sz w:val="18"/>
                <w:szCs w:val="18"/>
              </w:rPr>
            </w:pPr>
          </w:p>
        </w:tc>
      </w:tr>
      <w:tr w:rsidR="004B4BE6" w14:paraId="63AFBBC7"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5B14306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3．股份支付计入所有者权益的金额</w:t>
            </w:r>
          </w:p>
        </w:tc>
        <w:tc>
          <w:tcPr>
            <w:tcW w:w="602" w:type="dxa"/>
            <w:tcBorders>
              <w:top w:val="single" w:sz="2" w:space="0" w:color="auto"/>
              <w:left w:val="single" w:sz="2" w:space="0" w:color="auto"/>
              <w:bottom w:val="single" w:sz="2" w:space="0" w:color="auto"/>
              <w:right w:val="single" w:sz="2" w:space="0" w:color="auto"/>
            </w:tcBorders>
            <w:vAlign w:val="center"/>
          </w:tcPr>
          <w:p w14:paraId="3092992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309E83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E1EACF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9DF87C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F67F52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20,475,076.23</w:t>
            </w:r>
          </w:p>
        </w:tc>
        <w:tc>
          <w:tcPr>
            <w:tcW w:w="602" w:type="dxa"/>
            <w:tcBorders>
              <w:top w:val="single" w:sz="2" w:space="0" w:color="auto"/>
              <w:left w:val="single" w:sz="2" w:space="0" w:color="auto"/>
              <w:bottom w:val="single" w:sz="2" w:space="0" w:color="auto"/>
              <w:right w:val="single" w:sz="2" w:space="0" w:color="auto"/>
            </w:tcBorders>
            <w:vAlign w:val="center"/>
          </w:tcPr>
          <w:p w14:paraId="123453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c>
          <w:tcPr>
            <w:tcW w:w="602" w:type="dxa"/>
            <w:tcBorders>
              <w:top w:val="single" w:sz="2" w:space="0" w:color="auto"/>
              <w:left w:val="single" w:sz="2" w:space="0" w:color="auto"/>
              <w:bottom w:val="single" w:sz="2" w:space="0" w:color="auto"/>
              <w:right w:val="single" w:sz="2" w:space="0" w:color="auto"/>
            </w:tcBorders>
            <w:vAlign w:val="center"/>
          </w:tcPr>
          <w:p w14:paraId="7C8189A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08A424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31E693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0B6B29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BEDA49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6CF2F7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55D759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110,996,637.93</w:t>
            </w:r>
          </w:p>
        </w:tc>
        <w:tc>
          <w:tcPr>
            <w:tcW w:w="602" w:type="dxa"/>
            <w:tcBorders>
              <w:top w:val="single" w:sz="2" w:space="0" w:color="auto"/>
              <w:left w:val="single" w:sz="2" w:space="0" w:color="auto"/>
              <w:bottom w:val="single" w:sz="2" w:space="0" w:color="auto"/>
              <w:right w:val="single" w:sz="2" w:space="0" w:color="auto"/>
            </w:tcBorders>
            <w:vAlign w:val="center"/>
          </w:tcPr>
          <w:p w14:paraId="3D75485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765490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110,996,637.93</w:t>
            </w:r>
          </w:p>
        </w:tc>
      </w:tr>
      <w:tr w:rsidR="004B4BE6" w14:paraId="59E21F58"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67C3B58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14:paraId="5A170B8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1210E1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C261AA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CD8C55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3178A8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92B04F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2692A2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781FDA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0EC6BB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8EC73D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223DED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5287D4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D5AD5D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0CAC37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DBA948F" w14:textId="77777777" w:rsidR="004B4BE6" w:rsidRDefault="004B4BE6">
            <w:pPr>
              <w:spacing w:line="240" w:lineRule="exact"/>
              <w:jc w:val="right"/>
              <w:rPr>
                <w:rFonts w:ascii="宋体" w:eastAsia="宋体" w:hAnsi="宋体" w:cs="宋体" w:hint="eastAsia"/>
                <w:sz w:val="18"/>
                <w:szCs w:val="18"/>
              </w:rPr>
            </w:pPr>
          </w:p>
        </w:tc>
      </w:tr>
      <w:tr w:rsidR="004B4BE6" w14:paraId="2905DB12"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52D9544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（三）利润分</w:t>
            </w:r>
            <w:r>
              <w:rPr>
                <w:rFonts w:ascii="宋体" w:eastAsia="宋体" w:hAnsi="宋体" w:cs="宋体"/>
                <w:sz w:val="18"/>
                <w:szCs w:val="18"/>
              </w:rPr>
              <w:lastRenderedPageBreak/>
              <w:t>配</w:t>
            </w:r>
          </w:p>
        </w:tc>
        <w:tc>
          <w:tcPr>
            <w:tcW w:w="602" w:type="dxa"/>
            <w:tcBorders>
              <w:top w:val="single" w:sz="2" w:space="0" w:color="auto"/>
              <w:left w:val="single" w:sz="2" w:space="0" w:color="auto"/>
              <w:bottom w:val="single" w:sz="2" w:space="0" w:color="auto"/>
              <w:right w:val="single" w:sz="2" w:space="0" w:color="auto"/>
            </w:tcBorders>
            <w:vAlign w:val="center"/>
          </w:tcPr>
          <w:p w14:paraId="7683E5E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D190B7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4D9C80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1DA4D7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EDAA12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466181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BB7BF1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329C14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3E95D7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7,414,103.94</w:t>
            </w:r>
          </w:p>
        </w:tc>
        <w:tc>
          <w:tcPr>
            <w:tcW w:w="602" w:type="dxa"/>
            <w:tcBorders>
              <w:top w:val="single" w:sz="2" w:space="0" w:color="auto"/>
              <w:left w:val="single" w:sz="2" w:space="0" w:color="auto"/>
              <w:bottom w:val="single" w:sz="2" w:space="0" w:color="auto"/>
              <w:right w:val="single" w:sz="2" w:space="0" w:color="auto"/>
            </w:tcBorders>
            <w:vAlign w:val="center"/>
          </w:tcPr>
          <w:p w14:paraId="4AB2BA5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5A3E3A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-160,258,</w:t>
            </w:r>
            <w:r>
              <w:rPr>
                <w:rFonts w:ascii="宋体" w:eastAsia="宋体" w:hAnsi="宋体" w:cs="宋体"/>
                <w:sz w:val="18"/>
                <w:szCs w:val="18"/>
              </w:rPr>
              <w:lastRenderedPageBreak/>
              <w:t>654.39</w:t>
            </w:r>
          </w:p>
        </w:tc>
        <w:tc>
          <w:tcPr>
            <w:tcW w:w="602" w:type="dxa"/>
            <w:tcBorders>
              <w:top w:val="single" w:sz="2" w:space="0" w:color="auto"/>
              <w:left w:val="single" w:sz="2" w:space="0" w:color="auto"/>
              <w:bottom w:val="single" w:sz="2" w:space="0" w:color="auto"/>
              <w:right w:val="single" w:sz="2" w:space="0" w:color="auto"/>
            </w:tcBorders>
            <w:vAlign w:val="center"/>
          </w:tcPr>
          <w:p w14:paraId="3B61C9D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18962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-152,844,</w:t>
            </w:r>
            <w:r>
              <w:rPr>
                <w:rFonts w:ascii="宋体" w:eastAsia="宋体" w:hAnsi="宋体" w:cs="宋体"/>
                <w:sz w:val="18"/>
                <w:szCs w:val="18"/>
              </w:rPr>
              <w:lastRenderedPageBreak/>
              <w:t>550.45</w:t>
            </w:r>
          </w:p>
        </w:tc>
        <w:tc>
          <w:tcPr>
            <w:tcW w:w="602" w:type="dxa"/>
            <w:tcBorders>
              <w:top w:val="single" w:sz="2" w:space="0" w:color="auto"/>
              <w:left w:val="single" w:sz="2" w:space="0" w:color="auto"/>
              <w:bottom w:val="single" w:sz="2" w:space="0" w:color="auto"/>
              <w:right w:val="single" w:sz="2" w:space="0" w:color="auto"/>
            </w:tcBorders>
            <w:vAlign w:val="center"/>
          </w:tcPr>
          <w:p w14:paraId="7E96711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lastRenderedPageBreak/>
              <w:t>-1,470,00</w:t>
            </w:r>
            <w:r>
              <w:rPr>
                <w:rFonts w:ascii="宋体" w:eastAsia="宋体" w:hAnsi="宋体" w:cs="宋体"/>
                <w:sz w:val="18"/>
                <w:szCs w:val="18"/>
              </w:rPr>
              <w:lastRenderedPageBreak/>
              <w:t>0.00</w:t>
            </w:r>
          </w:p>
        </w:tc>
        <w:tc>
          <w:tcPr>
            <w:tcW w:w="602" w:type="dxa"/>
            <w:tcBorders>
              <w:top w:val="single" w:sz="2" w:space="0" w:color="auto"/>
              <w:left w:val="single" w:sz="2" w:space="0" w:color="auto"/>
              <w:bottom w:val="single" w:sz="2" w:space="0" w:color="auto"/>
              <w:right w:val="single" w:sz="2" w:space="0" w:color="auto"/>
            </w:tcBorders>
            <w:vAlign w:val="center"/>
          </w:tcPr>
          <w:p w14:paraId="6C7D96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lastRenderedPageBreak/>
              <w:t>-154,314,</w:t>
            </w:r>
            <w:r>
              <w:rPr>
                <w:rFonts w:ascii="宋体" w:eastAsia="宋体" w:hAnsi="宋体" w:cs="宋体"/>
                <w:sz w:val="18"/>
                <w:szCs w:val="18"/>
              </w:rPr>
              <w:lastRenderedPageBreak/>
              <w:t>550.45</w:t>
            </w:r>
          </w:p>
        </w:tc>
      </w:tr>
      <w:tr w:rsidR="004B4BE6" w14:paraId="74A693A8"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60B2036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1．提取盈余公积</w:t>
            </w:r>
          </w:p>
        </w:tc>
        <w:tc>
          <w:tcPr>
            <w:tcW w:w="602" w:type="dxa"/>
            <w:tcBorders>
              <w:top w:val="single" w:sz="2" w:space="0" w:color="auto"/>
              <w:left w:val="single" w:sz="2" w:space="0" w:color="auto"/>
              <w:bottom w:val="single" w:sz="2" w:space="0" w:color="auto"/>
              <w:right w:val="single" w:sz="2" w:space="0" w:color="auto"/>
            </w:tcBorders>
            <w:vAlign w:val="center"/>
          </w:tcPr>
          <w:p w14:paraId="2839534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A3D4C0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C9A4B9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65379D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B74E7B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EEB534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4E7340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4C4751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FCBFCA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7,414,103.94</w:t>
            </w:r>
          </w:p>
        </w:tc>
        <w:tc>
          <w:tcPr>
            <w:tcW w:w="602" w:type="dxa"/>
            <w:tcBorders>
              <w:top w:val="single" w:sz="2" w:space="0" w:color="auto"/>
              <w:left w:val="single" w:sz="2" w:space="0" w:color="auto"/>
              <w:bottom w:val="single" w:sz="2" w:space="0" w:color="auto"/>
              <w:right w:val="single" w:sz="2" w:space="0" w:color="auto"/>
            </w:tcBorders>
            <w:vAlign w:val="center"/>
          </w:tcPr>
          <w:p w14:paraId="1FA910C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3F46D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-7,414,103.94</w:t>
            </w:r>
          </w:p>
        </w:tc>
        <w:tc>
          <w:tcPr>
            <w:tcW w:w="602" w:type="dxa"/>
            <w:tcBorders>
              <w:top w:val="single" w:sz="2" w:space="0" w:color="auto"/>
              <w:left w:val="single" w:sz="2" w:space="0" w:color="auto"/>
              <w:bottom w:val="single" w:sz="2" w:space="0" w:color="auto"/>
              <w:right w:val="single" w:sz="2" w:space="0" w:color="auto"/>
            </w:tcBorders>
            <w:vAlign w:val="center"/>
          </w:tcPr>
          <w:p w14:paraId="4316694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DD1A69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EF14BA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9F0C447" w14:textId="77777777" w:rsidR="004B4BE6" w:rsidRDefault="004B4BE6">
            <w:pPr>
              <w:spacing w:line="240" w:lineRule="exact"/>
              <w:jc w:val="right"/>
              <w:rPr>
                <w:rFonts w:ascii="宋体" w:eastAsia="宋体" w:hAnsi="宋体" w:cs="宋体" w:hint="eastAsia"/>
                <w:sz w:val="18"/>
                <w:szCs w:val="18"/>
              </w:rPr>
            </w:pPr>
          </w:p>
        </w:tc>
      </w:tr>
      <w:tr w:rsidR="004B4BE6" w14:paraId="00160F05"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357B994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2．提取一般风险准备</w:t>
            </w:r>
          </w:p>
        </w:tc>
        <w:tc>
          <w:tcPr>
            <w:tcW w:w="602" w:type="dxa"/>
            <w:tcBorders>
              <w:top w:val="single" w:sz="2" w:space="0" w:color="auto"/>
              <w:left w:val="single" w:sz="2" w:space="0" w:color="auto"/>
              <w:bottom w:val="single" w:sz="2" w:space="0" w:color="auto"/>
              <w:right w:val="single" w:sz="2" w:space="0" w:color="auto"/>
            </w:tcBorders>
            <w:vAlign w:val="center"/>
          </w:tcPr>
          <w:p w14:paraId="61B32AF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183B26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45FD22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B0D75D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E6D720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7BC124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5159C7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9211C7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64DA56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BCFEFD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32FAE4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73E41C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A6E0A3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A89DBA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5BC9E6A" w14:textId="77777777" w:rsidR="004B4BE6" w:rsidRDefault="004B4BE6">
            <w:pPr>
              <w:spacing w:line="240" w:lineRule="exact"/>
              <w:jc w:val="right"/>
              <w:rPr>
                <w:rFonts w:ascii="宋体" w:eastAsia="宋体" w:hAnsi="宋体" w:cs="宋体" w:hint="eastAsia"/>
                <w:sz w:val="18"/>
                <w:szCs w:val="18"/>
              </w:rPr>
            </w:pPr>
          </w:p>
        </w:tc>
      </w:tr>
      <w:tr w:rsidR="004B4BE6" w14:paraId="044E7ECC"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694AE35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3．对所有者（或股东）的分配</w:t>
            </w:r>
          </w:p>
        </w:tc>
        <w:tc>
          <w:tcPr>
            <w:tcW w:w="602" w:type="dxa"/>
            <w:tcBorders>
              <w:top w:val="single" w:sz="2" w:space="0" w:color="auto"/>
              <w:left w:val="single" w:sz="2" w:space="0" w:color="auto"/>
              <w:bottom w:val="single" w:sz="2" w:space="0" w:color="auto"/>
              <w:right w:val="single" w:sz="2" w:space="0" w:color="auto"/>
            </w:tcBorders>
            <w:vAlign w:val="center"/>
          </w:tcPr>
          <w:p w14:paraId="790181F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9E3A8A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DCA439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390F7A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B790FF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E674CB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BF66F8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8217B9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78F18C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7B5C09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2A938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-152,844,550.45</w:t>
            </w:r>
          </w:p>
        </w:tc>
        <w:tc>
          <w:tcPr>
            <w:tcW w:w="602" w:type="dxa"/>
            <w:tcBorders>
              <w:top w:val="single" w:sz="2" w:space="0" w:color="auto"/>
              <w:left w:val="single" w:sz="2" w:space="0" w:color="auto"/>
              <w:bottom w:val="single" w:sz="2" w:space="0" w:color="auto"/>
              <w:right w:val="single" w:sz="2" w:space="0" w:color="auto"/>
            </w:tcBorders>
            <w:vAlign w:val="center"/>
          </w:tcPr>
          <w:p w14:paraId="60E34E4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B3DD5C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-152,844,550.45</w:t>
            </w:r>
          </w:p>
        </w:tc>
        <w:tc>
          <w:tcPr>
            <w:tcW w:w="602" w:type="dxa"/>
            <w:tcBorders>
              <w:top w:val="single" w:sz="2" w:space="0" w:color="auto"/>
              <w:left w:val="single" w:sz="2" w:space="0" w:color="auto"/>
              <w:bottom w:val="single" w:sz="2" w:space="0" w:color="auto"/>
              <w:right w:val="single" w:sz="2" w:space="0" w:color="auto"/>
            </w:tcBorders>
            <w:vAlign w:val="center"/>
          </w:tcPr>
          <w:p w14:paraId="5E3EF5A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-1,470,000.00</w:t>
            </w:r>
          </w:p>
        </w:tc>
        <w:tc>
          <w:tcPr>
            <w:tcW w:w="602" w:type="dxa"/>
            <w:tcBorders>
              <w:top w:val="single" w:sz="2" w:space="0" w:color="auto"/>
              <w:left w:val="single" w:sz="2" w:space="0" w:color="auto"/>
              <w:bottom w:val="single" w:sz="2" w:space="0" w:color="auto"/>
              <w:right w:val="single" w:sz="2" w:space="0" w:color="auto"/>
            </w:tcBorders>
            <w:vAlign w:val="center"/>
          </w:tcPr>
          <w:p w14:paraId="3063EB8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-154,314,550.45</w:t>
            </w:r>
          </w:p>
        </w:tc>
      </w:tr>
      <w:tr w:rsidR="004B4BE6" w14:paraId="200DB523"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5262FDC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14:paraId="3AAF62F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57447C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8F2003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6FF524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C03C01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6ECED7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A5F20D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E7C72F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753157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96A746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3FF8F6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E2CED9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CA3497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F45457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F8803FB" w14:textId="77777777" w:rsidR="004B4BE6" w:rsidRDefault="004B4BE6">
            <w:pPr>
              <w:spacing w:line="240" w:lineRule="exact"/>
              <w:jc w:val="right"/>
              <w:rPr>
                <w:rFonts w:ascii="宋体" w:eastAsia="宋体" w:hAnsi="宋体" w:cs="宋体" w:hint="eastAsia"/>
                <w:sz w:val="18"/>
                <w:szCs w:val="18"/>
              </w:rPr>
            </w:pPr>
          </w:p>
        </w:tc>
      </w:tr>
      <w:tr w:rsidR="004B4BE6" w14:paraId="4ABD7BAD"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48EACA6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（四）所有者权益内部结转</w:t>
            </w:r>
          </w:p>
        </w:tc>
        <w:tc>
          <w:tcPr>
            <w:tcW w:w="602" w:type="dxa"/>
            <w:tcBorders>
              <w:top w:val="single" w:sz="2" w:space="0" w:color="auto"/>
              <w:left w:val="single" w:sz="2" w:space="0" w:color="auto"/>
              <w:bottom w:val="single" w:sz="2" w:space="0" w:color="auto"/>
              <w:right w:val="single" w:sz="2" w:space="0" w:color="auto"/>
            </w:tcBorders>
            <w:vAlign w:val="center"/>
          </w:tcPr>
          <w:p w14:paraId="7264486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C39A57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A8D227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370FCF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0A5444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F38581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F993CF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4C4567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B36472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C53C1C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43D2A9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99780A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430521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CC98BF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B0ADC97" w14:textId="77777777" w:rsidR="004B4BE6" w:rsidRDefault="004B4BE6">
            <w:pPr>
              <w:spacing w:line="240" w:lineRule="exact"/>
              <w:jc w:val="right"/>
              <w:rPr>
                <w:rFonts w:ascii="宋体" w:eastAsia="宋体" w:hAnsi="宋体" w:cs="宋体" w:hint="eastAsia"/>
                <w:sz w:val="18"/>
                <w:szCs w:val="18"/>
              </w:rPr>
            </w:pPr>
          </w:p>
        </w:tc>
      </w:tr>
      <w:tr w:rsidR="004B4BE6" w14:paraId="285331D0"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623E681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1．资本公积转增资本（或股本）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14:paraId="0F2D6A0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C4905D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872535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4F3ED9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CEEDB0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2556A3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1D8B58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1B96F1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1E8684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BF64EB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337200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4D5242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FD9DEE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449878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3E2368A" w14:textId="77777777" w:rsidR="004B4BE6" w:rsidRDefault="004B4BE6">
            <w:pPr>
              <w:spacing w:line="240" w:lineRule="exact"/>
              <w:jc w:val="right"/>
              <w:rPr>
                <w:rFonts w:ascii="宋体" w:eastAsia="宋体" w:hAnsi="宋体" w:cs="宋体" w:hint="eastAsia"/>
                <w:sz w:val="18"/>
                <w:szCs w:val="18"/>
              </w:rPr>
            </w:pPr>
          </w:p>
        </w:tc>
      </w:tr>
      <w:tr w:rsidR="004B4BE6" w14:paraId="44EC2B31"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1AAABEB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2．盈余公积转增资本（或股本）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14:paraId="23628D1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6CC018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B626A4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99443B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7F7A5F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2A6DBC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64971F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AA5544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39E8F2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4E63B2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F77662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2961DF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407562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88016F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4FCE50F" w14:textId="77777777" w:rsidR="004B4BE6" w:rsidRDefault="004B4BE6">
            <w:pPr>
              <w:spacing w:line="240" w:lineRule="exact"/>
              <w:jc w:val="right"/>
              <w:rPr>
                <w:rFonts w:ascii="宋体" w:eastAsia="宋体" w:hAnsi="宋体" w:cs="宋体" w:hint="eastAsia"/>
                <w:sz w:val="18"/>
                <w:szCs w:val="18"/>
              </w:rPr>
            </w:pPr>
          </w:p>
        </w:tc>
      </w:tr>
      <w:tr w:rsidR="004B4BE6" w14:paraId="2D034DAB"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3341E03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3．盈余公积弥补亏损</w:t>
            </w:r>
          </w:p>
        </w:tc>
        <w:tc>
          <w:tcPr>
            <w:tcW w:w="602" w:type="dxa"/>
            <w:tcBorders>
              <w:top w:val="single" w:sz="2" w:space="0" w:color="auto"/>
              <w:left w:val="single" w:sz="2" w:space="0" w:color="auto"/>
              <w:bottom w:val="single" w:sz="2" w:space="0" w:color="auto"/>
              <w:right w:val="single" w:sz="2" w:space="0" w:color="auto"/>
            </w:tcBorders>
            <w:vAlign w:val="center"/>
          </w:tcPr>
          <w:p w14:paraId="0143DA5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31C7AE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6A398F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D30A8D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ECA258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C0E469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AB77E1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C6D847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07F749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4A98B6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7556BF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31AFCF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D67E96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671BB1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422FAFB" w14:textId="77777777" w:rsidR="004B4BE6" w:rsidRDefault="004B4BE6">
            <w:pPr>
              <w:spacing w:line="240" w:lineRule="exact"/>
              <w:jc w:val="right"/>
              <w:rPr>
                <w:rFonts w:ascii="宋体" w:eastAsia="宋体" w:hAnsi="宋体" w:cs="宋体" w:hint="eastAsia"/>
                <w:sz w:val="18"/>
                <w:szCs w:val="18"/>
              </w:rPr>
            </w:pPr>
          </w:p>
        </w:tc>
      </w:tr>
      <w:tr w:rsidR="004B4BE6" w14:paraId="2D2DD4AA"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72C774D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4．设定受益计划变动额结转留</w:t>
            </w:r>
            <w:r>
              <w:rPr>
                <w:rFonts w:ascii="宋体" w:eastAsia="宋体" w:hAnsi="宋体" w:cs="宋体"/>
                <w:sz w:val="18"/>
                <w:szCs w:val="18"/>
              </w:rPr>
              <w:lastRenderedPageBreak/>
              <w:t>存收益</w:t>
            </w:r>
          </w:p>
        </w:tc>
        <w:tc>
          <w:tcPr>
            <w:tcW w:w="602" w:type="dxa"/>
            <w:tcBorders>
              <w:top w:val="single" w:sz="2" w:space="0" w:color="auto"/>
              <w:left w:val="single" w:sz="2" w:space="0" w:color="auto"/>
              <w:bottom w:val="single" w:sz="2" w:space="0" w:color="auto"/>
              <w:right w:val="single" w:sz="2" w:space="0" w:color="auto"/>
            </w:tcBorders>
            <w:vAlign w:val="center"/>
          </w:tcPr>
          <w:p w14:paraId="68D9F5C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CB7C55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11B5F5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22595A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6EAE39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C2AC90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06DE7C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360C06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1C177A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618D5E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1D3DA2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7643FE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BF4CDA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98146E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F899BE2" w14:textId="77777777" w:rsidR="004B4BE6" w:rsidRDefault="004B4BE6">
            <w:pPr>
              <w:spacing w:line="240" w:lineRule="exact"/>
              <w:jc w:val="right"/>
              <w:rPr>
                <w:rFonts w:ascii="宋体" w:eastAsia="宋体" w:hAnsi="宋体" w:cs="宋体" w:hint="eastAsia"/>
                <w:sz w:val="18"/>
                <w:szCs w:val="18"/>
              </w:rPr>
            </w:pPr>
          </w:p>
        </w:tc>
      </w:tr>
      <w:tr w:rsidR="004B4BE6" w14:paraId="7DD998E3"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5244540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5．其他综合收益结转留存收益</w:t>
            </w:r>
          </w:p>
        </w:tc>
        <w:tc>
          <w:tcPr>
            <w:tcW w:w="602" w:type="dxa"/>
            <w:tcBorders>
              <w:top w:val="single" w:sz="2" w:space="0" w:color="auto"/>
              <w:left w:val="single" w:sz="2" w:space="0" w:color="auto"/>
              <w:bottom w:val="single" w:sz="2" w:space="0" w:color="auto"/>
              <w:right w:val="single" w:sz="2" w:space="0" w:color="auto"/>
            </w:tcBorders>
            <w:vAlign w:val="center"/>
          </w:tcPr>
          <w:p w14:paraId="2257607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D1C6E4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6BE6FD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2D5FFE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6C6DE2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644DEC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B2327A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EB4DD5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B9C9BA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20BA32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37F722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B4A16B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457045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94F240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C24E108" w14:textId="77777777" w:rsidR="004B4BE6" w:rsidRDefault="004B4BE6">
            <w:pPr>
              <w:spacing w:line="240" w:lineRule="exact"/>
              <w:jc w:val="right"/>
              <w:rPr>
                <w:rFonts w:ascii="宋体" w:eastAsia="宋体" w:hAnsi="宋体" w:cs="宋体" w:hint="eastAsia"/>
                <w:sz w:val="18"/>
                <w:szCs w:val="18"/>
              </w:rPr>
            </w:pPr>
          </w:p>
        </w:tc>
      </w:tr>
      <w:tr w:rsidR="004B4BE6" w14:paraId="18D1F171"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1FCB4A6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6．其他</w:t>
            </w:r>
          </w:p>
        </w:tc>
        <w:tc>
          <w:tcPr>
            <w:tcW w:w="602" w:type="dxa"/>
            <w:tcBorders>
              <w:top w:val="single" w:sz="2" w:space="0" w:color="auto"/>
              <w:left w:val="single" w:sz="2" w:space="0" w:color="auto"/>
              <w:bottom w:val="single" w:sz="2" w:space="0" w:color="auto"/>
              <w:right w:val="single" w:sz="2" w:space="0" w:color="auto"/>
            </w:tcBorders>
            <w:vAlign w:val="center"/>
          </w:tcPr>
          <w:p w14:paraId="54F1464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721DFD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9962BD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11C383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2A635E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D6FC70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43309A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506E9D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544EB1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FFAB37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FC45A6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ACC669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E88E54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4D1C67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EB88BA4" w14:textId="77777777" w:rsidR="004B4BE6" w:rsidRDefault="004B4BE6">
            <w:pPr>
              <w:spacing w:line="240" w:lineRule="exact"/>
              <w:jc w:val="right"/>
              <w:rPr>
                <w:rFonts w:ascii="宋体" w:eastAsia="宋体" w:hAnsi="宋体" w:cs="宋体" w:hint="eastAsia"/>
                <w:sz w:val="18"/>
                <w:szCs w:val="18"/>
              </w:rPr>
            </w:pPr>
          </w:p>
        </w:tc>
      </w:tr>
      <w:tr w:rsidR="004B4BE6" w14:paraId="25D0B4D7"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49282DE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（五）专项储备</w:t>
            </w:r>
          </w:p>
        </w:tc>
        <w:tc>
          <w:tcPr>
            <w:tcW w:w="602" w:type="dxa"/>
            <w:tcBorders>
              <w:top w:val="single" w:sz="2" w:space="0" w:color="auto"/>
              <w:left w:val="single" w:sz="2" w:space="0" w:color="auto"/>
              <w:bottom w:val="single" w:sz="2" w:space="0" w:color="auto"/>
              <w:right w:val="single" w:sz="2" w:space="0" w:color="auto"/>
            </w:tcBorders>
            <w:vAlign w:val="center"/>
          </w:tcPr>
          <w:p w14:paraId="2574E29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0246F4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0CDBCC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FCFEAC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66F590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8B7D90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00DE03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F60B0A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13,812,502.53</w:t>
            </w:r>
          </w:p>
        </w:tc>
        <w:tc>
          <w:tcPr>
            <w:tcW w:w="602" w:type="dxa"/>
            <w:tcBorders>
              <w:top w:val="single" w:sz="2" w:space="0" w:color="auto"/>
              <w:left w:val="single" w:sz="2" w:space="0" w:color="auto"/>
              <w:bottom w:val="single" w:sz="2" w:space="0" w:color="auto"/>
              <w:right w:val="single" w:sz="2" w:space="0" w:color="auto"/>
            </w:tcBorders>
            <w:vAlign w:val="center"/>
          </w:tcPr>
          <w:p w14:paraId="5B65890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146984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C4CA14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2D2FCB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33540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13,812,502.53</w:t>
            </w:r>
          </w:p>
        </w:tc>
        <w:tc>
          <w:tcPr>
            <w:tcW w:w="602" w:type="dxa"/>
            <w:tcBorders>
              <w:top w:val="single" w:sz="2" w:space="0" w:color="auto"/>
              <w:left w:val="single" w:sz="2" w:space="0" w:color="auto"/>
              <w:bottom w:val="single" w:sz="2" w:space="0" w:color="auto"/>
              <w:right w:val="single" w:sz="2" w:space="0" w:color="auto"/>
            </w:tcBorders>
            <w:vAlign w:val="center"/>
          </w:tcPr>
          <w:p w14:paraId="2D09E05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EF0C55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13,812,502.53</w:t>
            </w:r>
          </w:p>
        </w:tc>
      </w:tr>
      <w:tr w:rsidR="004B4BE6" w14:paraId="03CA1F30"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52B6622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1．本期提取</w:t>
            </w:r>
          </w:p>
        </w:tc>
        <w:tc>
          <w:tcPr>
            <w:tcW w:w="602" w:type="dxa"/>
            <w:tcBorders>
              <w:top w:val="single" w:sz="2" w:space="0" w:color="auto"/>
              <w:left w:val="single" w:sz="2" w:space="0" w:color="auto"/>
              <w:bottom w:val="single" w:sz="2" w:space="0" w:color="auto"/>
              <w:right w:val="single" w:sz="2" w:space="0" w:color="auto"/>
            </w:tcBorders>
            <w:vAlign w:val="center"/>
          </w:tcPr>
          <w:p w14:paraId="39E0B8B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D1B9EB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7A5E3C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220DDD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1EBDEB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0CD041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423348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5A426F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30,779,819.29</w:t>
            </w:r>
          </w:p>
        </w:tc>
        <w:tc>
          <w:tcPr>
            <w:tcW w:w="602" w:type="dxa"/>
            <w:tcBorders>
              <w:top w:val="single" w:sz="2" w:space="0" w:color="auto"/>
              <w:left w:val="single" w:sz="2" w:space="0" w:color="auto"/>
              <w:bottom w:val="single" w:sz="2" w:space="0" w:color="auto"/>
              <w:right w:val="single" w:sz="2" w:space="0" w:color="auto"/>
            </w:tcBorders>
            <w:vAlign w:val="center"/>
          </w:tcPr>
          <w:p w14:paraId="5578BE5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42A977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101D99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F047CF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A3C1CF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30,779,819.29</w:t>
            </w:r>
          </w:p>
        </w:tc>
        <w:tc>
          <w:tcPr>
            <w:tcW w:w="602" w:type="dxa"/>
            <w:tcBorders>
              <w:top w:val="single" w:sz="2" w:space="0" w:color="auto"/>
              <w:left w:val="single" w:sz="2" w:space="0" w:color="auto"/>
              <w:bottom w:val="single" w:sz="2" w:space="0" w:color="auto"/>
              <w:right w:val="single" w:sz="2" w:space="0" w:color="auto"/>
            </w:tcBorders>
            <w:vAlign w:val="center"/>
          </w:tcPr>
          <w:p w14:paraId="1F31653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5059FA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30,779,819.29</w:t>
            </w:r>
          </w:p>
        </w:tc>
      </w:tr>
      <w:tr w:rsidR="004B4BE6" w14:paraId="396E3767"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7C1B284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2．本期使用</w:t>
            </w:r>
          </w:p>
        </w:tc>
        <w:tc>
          <w:tcPr>
            <w:tcW w:w="602" w:type="dxa"/>
            <w:tcBorders>
              <w:top w:val="single" w:sz="2" w:space="0" w:color="auto"/>
              <w:left w:val="single" w:sz="2" w:space="0" w:color="auto"/>
              <w:bottom w:val="single" w:sz="2" w:space="0" w:color="auto"/>
              <w:right w:val="single" w:sz="2" w:space="0" w:color="auto"/>
            </w:tcBorders>
            <w:vAlign w:val="center"/>
          </w:tcPr>
          <w:p w14:paraId="38E56D0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494B72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842440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139A97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C275F6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D82A63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8304D2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00B8B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16,967,316.76</w:t>
            </w:r>
          </w:p>
        </w:tc>
        <w:tc>
          <w:tcPr>
            <w:tcW w:w="602" w:type="dxa"/>
            <w:tcBorders>
              <w:top w:val="single" w:sz="2" w:space="0" w:color="auto"/>
              <w:left w:val="single" w:sz="2" w:space="0" w:color="auto"/>
              <w:bottom w:val="single" w:sz="2" w:space="0" w:color="auto"/>
              <w:right w:val="single" w:sz="2" w:space="0" w:color="auto"/>
            </w:tcBorders>
            <w:vAlign w:val="center"/>
          </w:tcPr>
          <w:p w14:paraId="26022CF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C843E6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85B99A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D21EB5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94E3C6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16,967,316.76</w:t>
            </w:r>
          </w:p>
        </w:tc>
        <w:tc>
          <w:tcPr>
            <w:tcW w:w="602" w:type="dxa"/>
            <w:tcBorders>
              <w:top w:val="single" w:sz="2" w:space="0" w:color="auto"/>
              <w:left w:val="single" w:sz="2" w:space="0" w:color="auto"/>
              <w:bottom w:val="single" w:sz="2" w:space="0" w:color="auto"/>
              <w:right w:val="single" w:sz="2" w:space="0" w:color="auto"/>
            </w:tcBorders>
            <w:vAlign w:val="center"/>
          </w:tcPr>
          <w:p w14:paraId="196F0B9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41B613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16,967,316.76</w:t>
            </w:r>
          </w:p>
        </w:tc>
      </w:tr>
      <w:tr w:rsidR="004B4BE6" w14:paraId="34EB184A"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545046E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（六）其他</w:t>
            </w:r>
          </w:p>
        </w:tc>
        <w:tc>
          <w:tcPr>
            <w:tcW w:w="602" w:type="dxa"/>
            <w:tcBorders>
              <w:top w:val="single" w:sz="2" w:space="0" w:color="auto"/>
              <w:left w:val="single" w:sz="2" w:space="0" w:color="auto"/>
              <w:bottom w:val="single" w:sz="2" w:space="0" w:color="auto"/>
              <w:right w:val="single" w:sz="2" w:space="0" w:color="auto"/>
            </w:tcBorders>
            <w:vAlign w:val="center"/>
          </w:tcPr>
          <w:p w14:paraId="26BC052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61D58D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EE717F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290088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AA2C3F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14557D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C47B3E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5CDE58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6EC842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A979B6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53164D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2F7065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9BC11B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EFFD9C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8530B73" w14:textId="77777777" w:rsidR="004B4BE6" w:rsidRDefault="004B4BE6">
            <w:pPr>
              <w:spacing w:line="240" w:lineRule="exact"/>
              <w:jc w:val="right"/>
              <w:rPr>
                <w:rFonts w:ascii="宋体" w:eastAsia="宋体" w:hAnsi="宋体" w:cs="宋体" w:hint="eastAsia"/>
                <w:sz w:val="18"/>
                <w:szCs w:val="18"/>
              </w:rPr>
            </w:pPr>
          </w:p>
        </w:tc>
      </w:tr>
      <w:tr w:rsidR="004B4BE6" w14:paraId="23D0DF12"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3A0F9CB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四、本期期末余额</w:t>
            </w:r>
          </w:p>
        </w:tc>
        <w:tc>
          <w:tcPr>
            <w:tcW w:w="602" w:type="dxa"/>
            <w:tcBorders>
              <w:top w:val="single" w:sz="2" w:space="0" w:color="auto"/>
              <w:left w:val="single" w:sz="2" w:space="0" w:color="auto"/>
              <w:bottom w:val="single" w:sz="2" w:space="0" w:color="auto"/>
              <w:right w:val="single" w:sz="2" w:space="0" w:color="auto"/>
            </w:tcBorders>
            <w:vAlign w:val="center"/>
          </w:tcPr>
          <w:p w14:paraId="03FCA79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1,024,014,553.00</w:t>
            </w:r>
          </w:p>
        </w:tc>
        <w:tc>
          <w:tcPr>
            <w:tcW w:w="602" w:type="dxa"/>
            <w:tcBorders>
              <w:top w:val="single" w:sz="2" w:space="0" w:color="auto"/>
              <w:left w:val="single" w:sz="2" w:space="0" w:color="auto"/>
              <w:bottom w:val="single" w:sz="2" w:space="0" w:color="auto"/>
              <w:right w:val="single" w:sz="2" w:space="0" w:color="auto"/>
            </w:tcBorders>
            <w:vAlign w:val="center"/>
          </w:tcPr>
          <w:p w14:paraId="0EB56CA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114EEC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B18E1B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497333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2,432,575,752.06</w:t>
            </w:r>
          </w:p>
        </w:tc>
        <w:tc>
          <w:tcPr>
            <w:tcW w:w="602" w:type="dxa"/>
            <w:tcBorders>
              <w:top w:val="single" w:sz="2" w:space="0" w:color="auto"/>
              <w:left w:val="single" w:sz="2" w:space="0" w:color="auto"/>
              <w:bottom w:val="single" w:sz="2" w:space="0" w:color="auto"/>
              <w:right w:val="single" w:sz="2" w:space="0" w:color="auto"/>
            </w:tcBorders>
            <w:vAlign w:val="center"/>
          </w:tcPr>
          <w:p w14:paraId="3795B9C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603C7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-12,425,979.87</w:t>
            </w:r>
          </w:p>
        </w:tc>
        <w:tc>
          <w:tcPr>
            <w:tcW w:w="602" w:type="dxa"/>
            <w:tcBorders>
              <w:top w:val="single" w:sz="2" w:space="0" w:color="auto"/>
              <w:left w:val="single" w:sz="2" w:space="0" w:color="auto"/>
              <w:bottom w:val="single" w:sz="2" w:space="0" w:color="auto"/>
              <w:right w:val="single" w:sz="2" w:space="0" w:color="auto"/>
            </w:tcBorders>
            <w:vAlign w:val="center"/>
          </w:tcPr>
          <w:p w14:paraId="5A0E2CE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67,048,944.84</w:t>
            </w:r>
          </w:p>
        </w:tc>
        <w:tc>
          <w:tcPr>
            <w:tcW w:w="602" w:type="dxa"/>
            <w:tcBorders>
              <w:top w:val="single" w:sz="2" w:space="0" w:color="auto"/>
              <w:left w:val="single" w:sz="2" w:space="0" w:color="auto"/>
              <w:bottom w:val="single" w:sz="2" w:space="0" w:color="auto"/>
              <w:right w:val="single" w:sz="2" w:space="0" w:color="auto"/>
            </w:tcBorders>
            <w:vAlign w:val="center"/>
          </w:tcPr>
          <w:p w14:paraId="6CDD63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355,129,051.15</w:t>
            </w:r>
          </w:p>
        </w:tc>
        <w:tc>
          <w:tcPr>
            <w:tcW w:w="602" w:type="dxa"/>
            <w:tcBorders>
              <w:top w:val="single" w:sz="2" w:space="0" w:color="auto"/>
              <w:left w:val="single" w:sz="2" w:space="0" w:color="auto"/>
              <w:bottom w:val="single" w:sz="2" w:space="0" w:color="auto"/>
              <w:right w:val="single" w:sz="2" w:space="0" w:color="auto"/>
            </w:tcBorders>
            <w:vAlign w:val="center"/>
          </w:tcPr>
          <w:p w14:paraId="0439277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FAC143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2,472,701,277.81</w:t>
            </w:r>
          </w:p>
        </w:tc>
        <w:tc>
          <w:tcPr>
            <w:tcW w:w="602" w:type="dxa"/>
            <w:tcBorders>
              <w:top w:val="single" w:sz="2" w:space="0" w:color="auto"/>
              <w:left w:val="single" w:sz="2" w:space="0" w:color="auto"/>
              <w:bottom w:val="single" w:sz="2" w:space="0" w:color="auto"/>
              <w:right w:val="single" w:sz="2" w:space="0" w:color="auto"/>
            </w:tcBorders>
            <w:vAlign w:val="center"/>
          </w:tcPr>
          <w:p w14:paraId="279051D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6A10A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6,339,043,598.99</w:t>
            </w:r>
          </w:p>
        </w:tc>
        <w:tc>
          <w:tcPr>
            <w:tcW w:w="602" w:type="dxa"/>
            <w:tcBorders>
              <w:top w:val="single" w:sz="2" w:space="0" w:color="auto"/>
              <w:left w:val="single" w:sz="2" w:space="0" w:color="auto"/>
              <w:bottom w:val="single" w:sz="2" w:space="0" w:color="auto"/>
              <w:right w:val="single" w:sz="2" w:space="0" w:color="auto"/>
            </w:tcBorders>
            <w:vAlign w:val="center"/>
          </w:tcPr>
          <w:p w14:paraId="4B0FAB4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391,005,546.78</w:t>
            </w:r>
          </w:p>
        </w:tc>
        <w:tc>
          <w:tcPr>
            <w:tcW w:w="602" w:type="dxa"/>
            <w:tcBorders>
              <w:top w:val="single" w:sz="2" w:space="0" w:color="auto"/>
              <w:left w:val="single" w:sz="2" w:space="0" w:color="auto"/>
              <w:bottom w:val="single" w:sz="2" w:space="0" w:color="auto"/>
              <w:right w:val="single" w:sz="2" w:space="0" w:color="auto"/>
            </w:tcBorders>
            <w:vAlign w:val="center"/>
          </w:tcPr>
          <w:p w14:paraId="332B6B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6,730,049,145.77</w:t>
            </w:r>
          </w:p>
        </w:tc>
      </w:tr>
    </w:tbl>
    <w:p w14:paraId="1F0A6BD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上期金额</w:t>
      </w:r>
    </w:p>
    <w:p w14:paraId="6DD8CB35"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2"/>
        <w:gridCol w:w="602"/>
        <w:gridCol w:w="602"/>
        <w:gridCol w:w="602"/>
        <w:gridCol w:w="603"/>
        <w:gridCol w:w="602"/>
        <w:gridCol w:w="602"/>
        <w:gridCol w:w="602"/>
        <w:gridCol w:w="602"/>
        <w:gridCol w:w="602"/>
        <w:gridCol w:w="602"/>
        <w:gridCol w:w="602"/>
        <w:gridCol w:w="602"/>
        <w:gridCol w:w="607"/>
        <w:gridCol w:w="602"/>
        <w:gridCol w:w="603"/>
      </w:tblGrid>
      <w:tr w:rsidR="004B4BE6" w14:paraId="26777EDC" w14:textId="77777777">
        <w:trPr>
          <w:trHeight w:val="240"/>
        </w:trPr>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0F8ACD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9037"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4F0C507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2024年度</w:t>
            </w:r>
          </w:p>
        </w:tc>
      </w:tr>
      <w:tr w:rsidR="004B4BE6" w14:paraId="7C6F15FF" w14:textId="77777777">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14A760B" w14:textId="77777777" w:rsidR="004B4BE6" w:rsidRDefault="004B4BE6">
            <w:pPr>
              <w:rPr>
                <w:rFonts w:hint="eastAsia"/>
              </w:rPr>
            </w:pPr>
          </w:p>
        </w:tc>
        <w:tc>
          <w:tcPr>
            <w:tcW w:w="7832"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309F5FB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归属于母公司所有者权益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D27892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少数股东权益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0C68F2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所有者权益合计</w:t>
            </w:r>
          </w:p>
        </w:tc>
      </w:tr>
      <w:tr w:rsidR="004B4BE6" w14:paraId="5ECE500A" w14:textId="77777777">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CABCC60" w14:textId="77777777" w:rsidR="004B4BE6" w:rsidRDefault="004B4BE6">
            <w:pPr>
              <w:rPr>
                <w:rFonts w:hint="eastAsia"/>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5CC58B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股本</w:t>
            </w:r>
          </w:p>
        </w:tc>
        <w:tc>
          <w:tcPr>
            <w:tcW w:w="180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B74362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其他权益工具</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44E4FB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资本公积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B54AEE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减：库存股</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AC7310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其他综合收益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6B0DAA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专项储备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C0C49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盈余公积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3425D6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一般风险准备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405E0A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未分配利润</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088554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93BC91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小计</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59DC0A9"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FF4D64F" w14:textId="77777777" w:rsidR="004B4BE6" w:rsidRDefault="004B4BE6">
            <w:pPr>
              <w:rPr>
                <w:rFonts w:hint="eastAsia"/>
              </w:rPr>
            </w:pPr>
          </w:p>
        </w:tc>
      </w:tr>
      <w:tr w:rsidR="004B4BE6" w14:paraId="602615C5" w14:textId="77777777">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BE18A71"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688DFBB" w14:textId="77777777" w:rsidR="004B4BE6" w:rsidRDefault="004B4BE6">
            <w:pPr>
              <w:rPr>
                <w:rFonts w:hint="eastAsia"/>
              </w:rPr>
            </w:pP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4BFBB1C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优先股</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11DFAC2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永续债</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4CDD43D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F8074DB"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E0FE906"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36B6180"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vAlign w:val="center"/>
          </w:tcPr>
          <w:p w14:paraId="69882890"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7891DF1"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24E632B"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43F4070"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vAlign w:val="center"/>
          </w:tcPr>
          <w:p w14:paraId="2997DE08"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vAlign w:val="center"/>
          </w:tcPr>
          <w:p w14:paraId="422DAE79"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D8B426D" w14:textId="77777777" w:rsidR="004B4BE6" w:rsidRDefault="004B4BE6">
            <w:pPr>
              <w:rPr>
                <w:rFonts w:hint="eastAsia"/>
              </w:rPr>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2805413" w14:textId="77777777" w:rsidR="004B4BE6" w:rsidRDefault="004B4BE6">
            <w:pPr>
              <w:rPr>
                <w:rFonts w:hint="eastAsia"/>
              </w:rPr>
            </w:pPr>
          </w:p>
        </w:tc>
      </w:tr>
      <w:tr w:rsidR="004B4BE6" w14:paraId="77AACC6A"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301E219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一、上年期末余额</w:t>
            </w:r>
          </w:p>
        </w:tc>
        <w:tc>
          <w:tcPr>
            <w:tcW w:w="602" w:type="dxa"/>
            <w:tcBorders>
              <w:top w:val="single" w:sz="2" w:space="0" w:color="auto"/>
              <w:left w:val="single" w:sz="2" w:space="0" w:color="auto"/>
              <w:bottom w:val="single" w:sz="2" w:space="0" w:color="auto"/>
              <w:right w:val="single" w:sz="2" w:space="0" w:color="auto"/>
            </w:tcBorders>
            <w:vAlign w:val="center"/>
          </w:tcPr>
          <w:p w14:paraId="0EFBCE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1,012,096,504.00</w:t>
            </w:r>
          </w:p>
        </w:tc>
        <w:tc>
          <w:tcPr>
            <w:tcW w:w="602" w:type="dxa"/>
            <w:tcBorders>
              <w:top w:val="single" w:sz="2" w:space="0" w:color="auto"/>
              <w:left w:val="single" w:sz="2" w:space="0" w:color="auto"/>
              <w:bottom w:val="single" w:sz="2" w:space="0" w:color="auto"/>
              <w:right w:val="single" w:sz="2" w:space="0" w:color="auto"/>
            </w:tcBorders>
            <w:vAlign w:val="center"/>
          </w:tcPr>
          <w:p w14:paraId="6D20E41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1DB477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4512C2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9175CB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2,270,909,631.57</w:t>
            </w:r>
          </w:p>
        </w:tc>
        <w:tc>
          <w:tcPr>
            <w:tcW w:w="602" w:type="dxa"/>
            <w:tcBorders>
              <w:top w:val="single" w:sz="2" w:space="0" w:color="auto"/>
              <w:left w:val="single" w:sz="2" w:space="0" w:color="auto"/>
              <w:bottom w:val="single" w:sz="2" w:space="0" w:color="auto"/>
              <w:right w:val="single" w:sz="2" w:space="0" w:color="auto"/>
            </w:tcBorders>
            <w:vAlign w:val="center"/>
          </w:tcPr>
          <w:p w14:paraId="404C80D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201,131,504.00</w:t>
            </w:r>
          </w:p>
        </w:tc>
        <w:tc>
          <w:tcPr>
            <w:tcW w:w="602" w:type="dxa"/>
            <w:tcBorders>
              <w:top w:val="single" w:sz="2" w:space="0" w:color="auto"/>
              <w:left w:val="single" w:sz="2" w:space="0" w:color="auto"/>
              <w:bottom w:val="single" w:sz="2" w:space="0" w:color="auto"/>
              <w:right w:val="single" w:sz="2" w:space="0" w:color="auto"/>
            </w:tcBorders>
            <w:vAlign w:val="center"/>
          </w:tcPr>
          <w:p w14:paraId="51F89A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32,491,276.60</w:t>
            </w:r>
          </w:p>
        </w:tc>
        <w:tc>
          <w:tcPr>
            <w:tcW w:w="602" w:type="dxa"/>
            <w:tcBorders>
              <w:top w:val="single" w:sz="2" w:space="0" w:color="auto"/>
              <w:left w:val="single" w:sz="2" w:space="0" w:color="auto"/>
              <w:bottom w:val="single" w:sz="2" w:space="0" w:color="auto"/>
              <w:right w:val="single" w:sz="2" w:space="0" w:color="auto"/>
            </w:tcBorders>
            <w:vAlign w:val="center"/>
          </w:tcPr>
          <w:p w14:paraId="495819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38,455,862.10</w:t>
            </w:r>
          </w:p>
        </w:tc>
        <w:tc>
          <w:tcPr>
            <w:tcW w:w="602" w:type="dxa"/>
            <w:tcBorders>
              <w:top w:val="single" w:sz="2" w:space="0" w:color="auto"/>
              <w:left w:val="single" w:sz="2" w:space="0" w:color="auto"/>
              <w:bottom w:val="single" w:sz="2" w:space="0" w:color="auto"/>
              <w:right w:val="single" w:sz="2" w:space="0" w:color="auto"/>
            </w:tcBorders>
            <w:vAlign w:val="center"/>
          </w:tcPr>
          <w:p w14:paraId="53D401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338,307,359.07</w:t>
            </w:r>
          </w:p>
        </w:tc>
        <w:tc>
          <w:tcPr>
            <w:tcW w:w="602" w:type="dxa"/>
            <w:tcBorders>
              <w:top w:val="single" w:sz="2" w:space="0" w:color="auto"/>
              <w:left w:val="single" w:sz="2" w:space="0" w:color="auto"/>
              <w:bottom w:val="single" w:sz="2" w:space="0" w:color="auto"/>
              <w:right w:val="single" w:sz="2" w:space="0" w:color="auto"/>
            </w:tcBorders>
            <w:vAlign w:val="center"/>
          </w:tcPr>
          <w:p w14:paraId="0745A21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568C4A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1,796,831,244.88</w:t>
            </w:r>
          </w:p>
        </w:tc>
        <w:tc>
          <w:tcPr>
            <w:tcW w:w="602" w:type="dxa"/>
            <w:tcBorders>
              <w:top w:val="single" w:sz="2" w:space="0" w:color="auto"/>
              <w:left w:val="single" w:sz="2" w:space="0" w:color="auto"/>
              <w:bottom w:val="single" w:sz="2" w:space="0" w:color="auto"/>
              <w:right w:val="single" w:sz="2" w:space="0" w:color="auto"/>
            </w:tcBorders>
            <w:vAlign w:val="center"/>
          </w:tcPr>
          <w:p w14:paraId="6F4DAC4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1D84A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5,287,960,374.22</w:t>
            </w:r>
          </w:p>
        </w:tc>
        <w:tc>
          <w:tcPr>
            <w:tcW w:w="602" w:type="dxa"/>
            <w:tcBorders>
              <w:top w:val="single" w:sz="2" w:space="0" w:color="auto"/>
              <w:left w:val="single" w:sz="2" w:space="0" w:color="auto"/>
              <w:bottom w:val="single" w:sz="2" w:space="0" w:color="auto"/>
              <w:right w:val="single" w:sz="2" w:space="0" w:color="auto"/>
            </w:tcBorders>
            <w:vAlign w:val="center"/>
          </w:tcPr>
          <w:p w14:paraId="31BDA76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255,554,250.02</w:t>
            </w:r>
          </w:p>
        </w:tc>
        <w:tc>
          <w:tcPr>
            <w:tcW w:w="602" w:type="dxa"/>
            <w:tcBorders>
              <w:top w:val="single" w:sz="2" w:space="0" w:color="auto"/>
              <w:left w:val="single" w:sz="2" w:space="0" w:color="auto"/>
              <w:bottom w:val="single" w:sz="2" w:space="0" w:color="auto"/>
              <w:right w:val="single" w:sz="2" w:space="0" w:color="auto"/>
            </w:tcBorders>
            <w:vAlign w:val="center"/>
          </w:tcPr>
          <w:p w14:paraId="53CCEC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5,543,514,624.24</w:t>
            </w:r>
          </w:p>
        </w:tc>
      </w:tr>
      <w:tr w:rsidR="004B4BE6" w14:paraId="4C909DAE"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6E70E9CD"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加：会计政策变更</w:t>
            </w:r>
          </w:p>
        </w:tc>
        <w:tc>
          <w:tcPr>
            <w:tcW w:w="602" w:type="dxa"/>
            <w:tcBorders>
              <w:top w:val="single" w:sz="2" w:space="0" w:color="auto"/>
              <w:left w:val="single" w:sz="2" w:space="0" w:color="auto"/>
              <w:bottom w:val="single" w:sz="2" w:space="0" w:color="auto"/>
              <w:right w:val="single" w:sz="2" w:space="0" w:color="auto"/>
            </w:tcBorders>
            <w:vAlign w:val="center"/>
          </w:tcPr>
          <w:p w14:paraId="7CC661D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1A5805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539DC8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7CE0D1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6D93AB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6AD848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9C0E11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787165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47157F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B49177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E17186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71053A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867047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323234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60DDAD3" w14:textId="77777777" w:rsidR="004B4BE6" w:rsidRDefault="004B4BE6">
            <w:pPr>
              <w:spacing w:line="240" w:lineRule="exact"/>
              <w:jc w:val="right"/>
              <w:rPr>
                <w:rFonts w:ascii="宋体" w:eastAsia="宋体" w:hAnsi="宋体" w:cs="宋体" w:hint="eastAsia"/>
                <w:sz w:val="18"/>
                <w:szCs w:val="18"/>
              </w:rPr>
            </w:pPr>
          </w:p>
        </w:tc>
      </w:tr>
      <w:tr w:rsidR="004B4BE6" w14:paraId="2BDFF68D"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62FDEB8F"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前期差错更正</w:t>
            </w:r>
          </w:p>
        </w:tc>
        <w:tc>
          <w:tcPr>
            <w:tcW w:w="602" w:type="dxa"/>
            <w:tcBorders>
              <w:top w:val="single" w:sz="2" w:space="0" w:color="auto"/>
              <w:left w:val="single" w:sz="2" w:space="0" w:color="auto"/>
              <w:bottom w:val="single" w:sz="2" w:space="0" w:color="auto"/>
              <w:right w:val="single" w:sz="2" w:space="0" w:color="auto"/>
            </w:tcBorders>
            <w:vAlign w:val="center"/>
          </w:tcPr>
          <w:p w14:paraId="4242B48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4136D6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858557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FD3A2A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513B42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FF28A0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6A68E0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EA4828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83168C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A8CDF4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95D6EF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077F0D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45E8D5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A622A5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2FF0142" w14:textId="77777777" w:rsidR="004B4BE6" w:rsidRDefault="004B4BE6">
            <w:pPr>
              <w:spacing w:line="240" w:lineRule="exact"/>
              <w:jc w:val="right"/>
              <w:rPr>
                <w:rFonts w:ascii="宋体" w:eastAsia="宋体" w:hAnsi="宋体" w:cs="宋体" w:hint="eastAsia"/>
                <w:sz w:val="18"/>
                <w:szCs w:val="18"/>
              </w:rPr>
            </w:pPr>
          </w:p>
        </w:tc>
      </w:tr>
      <w:tr w:rsidR="004B4BE6" w14:paraId="27D1DF0D"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4A025431"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其</w:t>
            </w:r>
            <w:r>
              <w:rPr>
                <w:rFonts w:ascii="宋体" w:eastAsia="宋体" w:hAnsi="宋体" w:cs="宋体"/>
                <w:sz w:val="18"/>
                <w:szCs w:val="18"/>
              </w:rPr>
              <w:lastRenderedPageBreak/>
              <w:t>他</w:t>
            </w:r>
          </w:p>
        </w:tc>
        <w:tc>
          <w:tcPr>
            <w:tcW w:w="602" w:type="dxa"/>
            <w:tcBorders>
              <w:top w:val="single" w:sz="2" w:space="0" w:color="auto"/>
              <w:left w:val="single" w:sz="2" w:space="0" w:color="auto"/>
              <w:bottom w:val="single" w:sz="2" w:space="0" w:color="auto"/>
              <w:right w:val="single" w:sz="2" w:space="0" w:color="auto"/>
            </w:tcBorders>
            <w:vAlign w:val="center"/>
          </w:tcPr>
          <w:p w14:paraId="5664B4E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07C678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F9D1BB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93DC5D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1DC0BD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1BF3A9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0381DA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3D7801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D59E81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D28BBB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EB6A97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08FD40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8C516C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C07F07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7A1DE16" w14:textId="77777777" w:rsidR="004B4BE6" w:rsidRDefault="004B4BE6">
            <w:pPr>
              <w:spacing w:line="240" w:lineRule="exact"/>
              <w:jc w:val="right"/>
              <w:rPr>
                <w:rFonts w:ascii="宋体" w:eastAsia="宋体" w:hAnsi="宋体" w:cs="宋体" w:hint="eastAsia"/>
                <w:sz w:val="18"/>
                <w:szCs w:val="18"/>
              </w:rPr>
            </w:pPr>
          </w:p>
        </w:tc>
      </w:tr>
      <w:tr w:rsidR="004B4BE6" w14:paraId="1E64790B"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3966CAD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二、本年期初余额</w:t>
            </w:r>
          </w:p>
        </w:tc>
        <w:tc>
          <w:tcPr>
            <w:tcW w:w="602" w:type="dxa"/>
            <w:tcBorders>
              <w:top w:val="single" w:sz="2" w:space="0" w:color="auto"/>
              <w:left w:val="single" w:sz="2" w:space="0" w:color="auto"/>
              <w:bottom w:val="single" w:sz="2" w:space="0" w:color="auto"/>
              <w:right w:val="single" w:sz="2" w:space="0" w:color="auto"/>
            </w:tcBorders>
            <w:vAlign w:val="center"/>
          </w:tcPr>
          <w:p w14:paraId="378081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1,012,096,504.00</w:t>
            </w:r>
          </w:p>
        </w:tc>
        <w:tc>
          <w:tcPr>
            <w:tcW w:w="602" w:type="dxa"/>
            <w:tcBorders>
              <w:top w:val="single" w:sz="2" w:space="0" w:color="auto"/>
              <w:left w:val="single" w:sz="2" w:space="0" w:color="auto"/>
              <w:bottom w:val="single" w:sz="2" w:space="0" w:color="auto"/>
              <w:right w:val="single" w:sz="2" w:space="0" w:color="auto"/>
            </w:tcBorders>
            <w:vAlign w:val="center"/>
          </w:tcPr>
          <w:p w14:paraId="57E6C5D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B400CA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331B30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4AD66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2,270,909,631.57</w:t>
            </w:r>
          </w:p>
        </w:tc>
        <w:tc>
          <w:tcPr>
            <w:tcW w:w="602" w:type="dxa"/>
            <w:tcBorders>
              <w:top w:val="single" w:sz="2" w:space="0" w:color="auto"/>
              <w:left w:val="single" w:sz="2" w:space="0" w:color="auto"/>
              <w:bottom w:val="single" w:sz="2" w:space="0" w:color="auto"/>
              <w:right w:val="single" w:sz="2" w:space="0" w:color="auto"/>
            </w:tcBorders>
            <w:vAlign w:val="center"/>
          </w:tcPr>
          <w:p w14:paraId="1B3703A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201,131,504.00</w:t>
            </w:r>
          </w:p>
        </w:tc>
        <w:tc>
          <w:tcPr>
            <w:tcW w:w="602" w:type="dxa"/>
            <w:tcBorders>
              <w:top w:val="single" w:sz="2" w:space="0" w:color="auto"/>
              <w:left w:val="single" w:sz="2" w:space="0" w:color="auto"/>
              <w:bottom w:val="single" w:sz="2" w:space="0" w:color="auto"/>
              <w:right w:val="single" w:sz="2" w:space="0" w:color="auto"/>
            </w:tcBorders>
            <w:vAlign w:val="center"/>
          </w:tcPr>
          <w:p w14:paraId="2893F5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32,491,276.60</w:t>
            </w:r>
          </w:p>
        </w:tc>
        <w:tc>
          <w:tcPr>
            <w:tcW w:w="602" w:type="dxa"/>
            <w:tcBorders>
              <w:top w:val="single" w:sz="2" w:space="0" w:color="auto"/>
              <w:left w:val="single" w:sz="2" w:space="0" w:color="auto"/>
              <w:bottom w:val="single" w:sz="2" w:space="0" w:color="auto"/>
              <w:right w:val="single" w:sz="2" w:space="0" w:color="auto"/>
            </w:tcBorders>
            <w:vAlign w:val="center"/>
          </w:tcPr>
          <w:p w14:paraId="4F4EAA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38,455,862.10</w:t>
            </w:r>
          </w:p>
        </w:tc>
        <w:tc>
          <w:tcPr>
            <w:tcW w:w="602" w:type="dxa"/>
            <w:tcBorders>
              <w:top w:val="single" w:sz="2" w:space="0" w:color="auto"/>
              <w:left w:val="single" w:sz="2" w:space="0" w:color="auto"/>
              <w:bottom w:val="single" w:sz="2" w:space="0" w:color="auto"/>
              <w:right w:val="single" w:sz="2" w:space="0" w:color="auto"/>
            </w:tcBorders>
            <w:vAlign w:val="center"/>
          </w:tcPr>
          <w:p w14:paraId="17F42C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338,307,359.07</w:t>
            </w:r>
          </w:p>
        </w:tc>
        <w:tc>
          <w:tcPr>
            <w:tcW w:w="602" w:type="dxa"/>
            <w:tcBorders>
              <w:top w:val="single" w:sz="2" w:space="0" w:color="auto"/>
              <w:left w:val="single" w:sz="2" w:space="0" w:color="auto"/>
              <w:bottom w:val="single" w:sz="2" w:space="0" w:color="auto"/>
              <w:right w:val="single" w:sz="2" w:space="0" w:color="auto"/>
            </w:tcBorders>
            <w:vAlign w:val="center"/>
          </w:tcPr>
          <w:p w14:paraId="0D520CE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FC5031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1,796,831,244.88</w:t>
            </w:r>
          </w:p>
        </w:tc>
        <w:tc>
          <w:tcPr>
            <w:tcW w:w="602" w:type="dxa"/>
            <w:tcBorders>
              <w:top w:val="single" w:sz="2" w:space="0" w:color="auto"/>
              <w:left w:val="single" w:sz="2" w:space="0" w:color="auto"/>
              <w:bottom w:val="single" w:sz="2" w:space="0" w:color="auto"/>
              <w:right w:val="single" w:sz="2" w:space="0" w:color="auto"/>
            </w:tcBorders>
            <w:vAlign w:val="center"/>
          </w:tcPr>
          <w:p w14:paraId="6414135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13610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5,287,960,374.22</w:t>
            </w:r>
          </w:p>
        </w:tc>
        <w:tc>
          <w:tcPr>
            <w:tcW w:w="602" w:type="dxa"/>
            <w:tcBorders>
              <w:top w:val="single" w:sz="2" w:space="0" w:color="auto"/>
              <w:left w:val="single" w:sz="2" w:space="0" w:color="auto"/>
              <w:bottom w:val="single" w:sz="2" w:space="0" w:color="auto"/>
              <w:right w:val="single" w:sz="2" w:space="0" w:color="auto"/>
            </w:tcBorders>
            <w:vAlign w:val="center"/>
          </w:tcPr>
          <w:p w14:paraId="422B69A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255,554,250.02</w:t>
            </w:r>
          </w:p>
        </w:tc>
        <w:tc>
          <w:tcPr>
            <w:tcW w:w="602" w:type="dxa"/>
            <w:tcBorders>
              <w:top w:val="single" w:sz="2" w:space="0" w:color="auto"/>
              <w:left w:val="single" w:sz="2" w:space="0" w:color="auto"/>
              <w:bottom w:val="single" w:sz="2" w:space="0" w:color="auto"/>
              <w:right w:val="single" w:sz="2" w:space="0" w:color="auto"/>
            </w:tcBorders>
            <w:vAlign w:val="center"/>
          </w:tcPr>
          <w:p w14:paraId="1682438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5,543,514,624.24</w:t>
            </w:r>
          </w:p>
        </w:tc>
      </w:tr>
      <w:tr w:rsidR="004B4BE6" w14:paraId="3EDAB096"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0F8451E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三、本期增减变动金额（减少以“－”号填列）</w:t>
            </w:r>
          </w:p>
        </w:tc>
        <w:tc>
          <w:tcPr>
            <w:tcW w:w="602" w:type="dxa"/>
            <w:tcBorders>
              <w:top w:val="single" w:sz="2" w:space="0" w:color="auto"/>
              <w:left w:val="single" w:sz="2" w:space="0" w:color="auto"/>
              <w:bottom w:val="single" w:sz="2" w:space="0" w:color="auto"/>
              <w:right w:val="single" w:sz="2" w:space="0" w:color="auto"/>
            </w:tcBorders>
            <w:vAlign w:val="center"/>
          </w:tcPr>
          <w:p w14:paraId="624783A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7,345,719.00</w:t>
            </w:r>
          </w:p>
        </w:tc>
        <w:tc>
          <w:tcPr>
            <w:tcW w:w="602" w:type="dxa"/>
            <w:tcBorders>
              <w:top w:val="single" w:sz="2" w:space="0" w:color="auto"/>
              <w:left w:val="single" w:sz="2" w:space="0" w:color="auto"/>
              <w:bottom w:val="single" w:sz="2" w:space="0" w:color="auto"/>
              <w:right w:val="single" w:sz="2" w:space="0" w:color="auto"/>
            </w:tcBorders>
            <w:vAlign w:val="center"/>
          </w:tcPr>
          <w:p w14:paraId="6C9385D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282B54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B71C19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61D3C8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117,683,828.83</w:t>
            </w:r>
          </w:p>
        </w:tc>
        <w:tc>
          <w:tcPr>
            <w:tcW w:w="602" w:type="dxa"/>
            <w:tcBorders>
              <w:top w:val="single" w:sz="2" w:space="0" w:color="auto"/>
              <w:left w:val="single" w:sz="2" w:space="0" w:color="auto"/>
              <w:bottom w:val="single" w:sz="2" w:space="0" w:color="auto"/>
              <w:right w:val="single" w:sz="2" w:space="0" w:color="auto"/>
            </w:tcBorders>
            <w:vAlign w:val="center"/>
          </w:tcPr>
          <w:p w14:paraId="5AA83C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-110,609,942.30</w:t>
            </w:r>
          </w:p>
        </w:tc>
        <w:tc>
          <w:tcPr>
            <w:tcW w:w="602" w:type="dxa"/>
            <w:tcBorders>
              <w:top w:val="single" w:sz="2" w:space="0" w:color="auto"/>
              <w:left w:val="single" w:sz="2" w:space="0" w:color="auto"/>
              <w:bottom w:val="single" w:sz="2" w:space="0" w:color="auto"/>
              <w:right w:val="single" w:sz="2" w:space="0" w:color="auto"/>
            </w:tcBorders>
            <w:vAlign w:val="center"/>
          </w:tcPr>
          <w:p w14:paraId="0332113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-42,667,706.55</w:t>
            </w:r>
          </w:p>
        </w:tc>
        <w:tc>
          <w:tcPr>
            <w:tcW w:w="602" w:type="dxa"/>
            <w:tcBorders>
              <w:top w:val="single" w:sz="2" w:space="0" w:color="auto"/>
              <w:left w:val="single" w:sz="2" w:space="0" w:color="auto"/>
              <w:bottom w:val="single" w:sz="2" w:space="0" w:color="auto"/>
              <w:right w:val="single" w:sz="2" w:space="0" w:color="auto"/>
            </w:tcBorders>
            <w:vAlign w:val="center"/>
          </w:tcPr>
          <w:p w14:paraId="32CC3F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14,780,580.21</w:t>
            </w:r>
          </w:p>
        </w:tc>
        <w:tc>
          <w:tcPr>
            <w:tcW w:w="602" w:type="dxa"/>
            <w:tcBorders>
              <w:top w:val="single" w:sz="2" w:space="0" w:color="auto"/>
              <w:left w:val="single" w:sz="2" w:space="0" w:color="auto"/>
              <w:bottom w:val="single" w:sz="2" w:space="0" w:color="auto"/>
              <w:right w:val="single" w:sz="2" w:space="0" w:color="auto"/>
            </w:tcBorders>
            <w:vAlign w:val="center"/>
          </w:tcPr>
          <w:p w14:paraId="60BC6C9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9,407,588.14</w:t>
            </w:r>
          </w:p>
        </w:tc>
        <w:tc>
          <w:tcPr>
            <w:tcW w:w="602" w:type="dxa"/>
            <w:tcBorders>
              <w:top w:val="single" w:sz="2" w:space="0" w:color="auto"/>
              <w:left w:val="single" w:sz="2" w:space="0" w:color="auto"/>
              <w:bottom w:val="single" w:sz="2" w:space="0" w:color="auto"/>
              <w:right w:val="single" w:sz="2" w:space="0" w:color="auto"/>
            </w:tcBorders>
            <w:vAlign w:val="center"/>
          </w:tcPr>
          <w:p w14:paraId="379ECE5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25FF37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433,032,342.71</w:t>
            </w:r>
          </w:p>
        </w:tc>
        <w:tc>
          <w:tcPr>
            <w:tcW w:w="602" w:type="dxa"/>
            <w:tcBorders>
              <w:top w:val="single" w:sz="2" w:space="0" w:color="auto"/>
              <w:left w:val="single" w:sz="2" w:space="0" w:color="auto"/>
              <w:bottom w:val="single" w:sz="2" w:space="0" w:color="auto"/>
              <w:right w:val="single" w:sz="2" w:space="0" w:color="auto"/>
            </w:tcBorders>
            <w:vAlign w:val="center"/>
          </w:tcPr>
          <w:p w14:paraId="160C1E1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9EADD2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650,192,294.64</w:t>
            </w:r>
          </w:p>
        </w:tc>
        <w:tc>
          <w:tcPr>
            <w:tcW w:w="602" w:type="dxa"/>
            <w:tcBorders>
              <w:top w:val="single" w:sz="2" w:space="0" w:color="auto"/>
              <w:left w:val="single" w:sz="2" w:space="0" w:color="auto"/>
              <w:bottom w:val="single" w:sz="2" w:space="0" w:color="auto"/>
              <w:right w:val="single" w:sz="2" w:space="0" w:color="auto"/>
            </w:tcBorders>
            <w:vAlign w:val="center"/>
          </w:tcPr>
          <w:p w14:paraId="7232EC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68,195,733.30</w:t>
            </w:r>
          </w:p>
        </w:tc>
        <w:tc>
          <w:tcPr>
            <w:tcW w:w="602" w:type="dxa"/>
            <w:tcBorders>
              <w:top w:val="single" w:sz="2" w:space="0" w:color="auto"/>
              <w:left w:val="single" w:sz="2" w:space="0" w:color="auto"/>
              <w:bottom w:val="single" w:sz="2" w:space="0" w:color="auto"/>
              <w:right w:val="single" w:sz="2" w:space="0" w:color="auto"/>
            </w:tcBorders>
            <w:vAlign w:val="center"/>
          </w:tcPr>
          <w:p w14:paraId="26AC663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718,388,027.94</w:t>
            </w:r>
          </w:p>
        </w:tc>
      </w:tr>
      <w:tr w:rsidR="004B4BE6" w14:paraId="55AF8EF7"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66B54B7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（一）综合收益总额</w:t>
            </w:r>
          </w:p>
        </w:tc>
        <w:tc>
          <w:tcPr>
            <w:tcW w:w="602" w:type="dxa"/>
            <w:tcBorders>
              <w:top w:val="single" w:sz="2" w:space="0" w:color="auto"/>
              <w:left w:val="single" w:sz="2" w:space="0" w:color="auto"/>
              <w:bottom w:val="single" w:sz="2" w:space="0" w:color="auto"/>
              <w:right w:val="single" w:sz="2" w:space="0" w:color="auto"/>
            </w:tcBorders>
            <w:vAlign w:val="center"/>
          </w:tcPr>
          <w:p w14:paraId="541C564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E26403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C7ABC8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B9F372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61377F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3EDD2F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5C303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-4,912,238.03</w:t>
            </w:r>
          </w:p>
        </w:tc>
        <w:tc>
          <w:tcPr>
            <w:tcW w:w="602" w:type="dxa"/>
            <w:tcBorders>
              <w:top w:val="single" w:sz="2" w:space="0" w:color="auto"/>
              <w:left w:val="single" w:sz="2" w:space="0" w:color="auto"/>
              <w:bottom w:val="single" w:sz="2" w:space="0" w:color="auto"/>
              <w:right w:val="single" w:sz="2" w:space="0" w:color="auto"/>
            </w:tcBorders>
            <w:vAlign w:val="center"/>
          </w:tcPr>
          <w:p w14:paraId="15571CD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9F98DD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5C42E8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238CE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506,178,748.33</w:t>
            </w:r>
          </w:p>
        </w:tc>
        <w:tc>
          <w:tcPr>
            <w:tcW w:w="602" w:type="dxa"/>
            <w:tcBorders>
              <w:top w:val="single" w:sz="2" w:space="0" w:color="auto"/>
              <w:left w:val="single" w:sz="2" w:space="0" w:color="auto"/>
              <w:bottom w:val="single" w:sz="2" w:space="0" w:color="auto"/>
              <w:right w:val="single" w:sz="2" w:space="0" w:color="auto"/>
            </w:tcBorders>
            <w:vAlign w:val="center"/>
          </w:tcPr>
          <w:p w14:paraId="686344D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3543A2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501,266,510.30</w:t>
            </w:r>
          </w:p>
        </w:tc>
        <w:tc>
          <w:tcPr>
            <w:tcW w:w="602" w:type="dxa"/>
            <w:tcBorders>
              <w:top w:val="single" w:sz="2" w:space="0" w:color="auto"/>
              <w:left w:val="single" w:sz="2" w:space="0" w:color="auto"/>
              <w:bottom w:val="single" w:sz="2" w:space="0" w:color="auto"/>
              <w:right w:val="single" w:sz="2" w:space="0" w:color="auto"/>
            </w:tcBorders>
            <w:vAlign w:val="center"/>
          </w:tcPr>
          <w:p w14:paraId="1146D7E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69,665,733.30</w:t>
            </w:r>
          </w:p>
        </w:tc>
        <w:tc>
          <w:tcPr>
            <w:tcW w:w="602" w:type="dxa"/>
            <w:tcBorders>
              <w:top w:val="single" w:sz="2" w:space="0" w:color="auto"/>
              <w:left w:val="single" w:sz="2" w:space="0" w:color="auto"/>
              <w:bottom w:val="single" w:sz="2" w:space="0" w:color="auto"/>
              <w:right w:val="single" w:sz="2" w:space="0" w:color="auto"/>
            </w:tcBorders>
            <w:vAlign w:val="center"/>
          </w:tcPr>
          <w:p w14:paraId="65D5C9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570,932,243.60</w:t>
            </w:r>
          </w:p>
        </w:tc>
      </w:tr>
      <w:tr w:rsidR="004B4BE6" w14:paraId="337B13CB"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4B0C70B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（二）所有者投入和减少资本</w:t>
            </w:r>
          </w:p>
        </w:tc>
        <w:tc>
          <w:tcPr>
            <w:tcW w:w="602" w:type="dxa"/>
            <w:tcBorders>
              <w:top w:val="single" w:sz="2" w:space="0" w:color="auto"/>
              <w:left w:val="single" w:sz="2" w:space="0" w:color="auto"/>
              <w:bottom w:val="single" w:sz="2" w:space="0" w:color="auto"/>
              <w:right w:val="single" w:sz="2" w:space="0" w:color="auto"/>
            </w:tcBorders>
            <w:vAlign w:val="center"/>
          </w:tcPr>
          <w:p w14:paraId="374D3E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7,345,719.00</w:t>
            </w:r>
          </w:p>
        </w:tc>
        <w:tc>
          <w:tcPr>
            <w:tcW w:w="602" w:type="dxa"/>
            <w:tcBorders>
              <w:top w:val="single" w:sz="2" w:space="0" w:color="auto"/>
              <w:left w:val="single" w:sz="2" w:space="0" w:color="auto"/>
              <w:bottom w:val="single" w:sz="2" w:space="0" w:color="auto"/>
              <w:right w:val="single" w:sz="2" w:space="0" w:color="auto"/>
            </w:tcBorders>
            <w:vAlign w:val="center"/>
          </w:tcPr>
          <w:p w14:paraId="29685CA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3B7A5C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75E6ED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CD03CB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117,683,828.83</w:t>
            </w:r>
          </w:p>
        </w:tc>
        <w:tc>
          <w:tcPr>
            <w:tcW w:w="602" w:type="dxa"/>
            <w:tcBorders>
              <w:top w:val="single" w:sz="2" w:space="0" w:color="auto"/>
              <w:left w:val="single" w:sz="2" w:space="0" w:color="auto"/>
              <w:bottom w:val="single" w:sz="2" w:space="0" w:color="auto"/>
              <w:right w:val="single" w:sz="2" w:space="0" w:color="auto"/>
            </w:tcBorders>
            <w:vAlign w:val="center"/>
          </w:tcPr>
          <w:p w14:paraId="3BB66BA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-110,609,942.30</w:t>
            </w:r>
          </w:p>
        </w:tc>
        <w:tc>
          <w:tcPr>
            <w:tcW w:w="602" w:type="dxa"/>
            <w:tcBorders>
              <w:top w:val="single" w:sz="2" w:space="0" w:color="auto"/>
              <w:left w:val="single" w:sz="2" w:space="0" w:color="auto"/>
              <w:bottom w:val="single" w:sz="2" w:space="0" w:color="auto"/>
              <w:right w:val="single" w:sz="2" w:space="0" w:color="auto"/>
            </w:tcBorders>
            <w:vAlign w:val="center"/>
          </w:tcPr>
          <w:p w14:paraId="604C0B4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05A86E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BF718E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183117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C42AB6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4B62A5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B84287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235,639,490.13</w:t>
            </w:r>
          </w:p>
        </w:tc>
        <w:tc>
          <w:tcPr>
            <w:tcW w:w="602" w:type="dxa"/>
            <w:tcBorders>
              <w:top w:val="single" w:sz="2" w:space="0" w:color="auto"/>
              <w:left w:val="single" w:sz="2" w:space="0" w:color="auto"/>
              <w:bottom w:val="single" w:sz="2" w:space="0" w:color="auto"/>
              <w:right w:val="single" w:sz="2" w:space="0" w:color="auto"/>
            </w:tcBorders>
            <w:vAlign w:val="center"/>
          </w:tcPr>
          <w:p w14:paraId="5811790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15C0D6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235,639,490.13</w:t>
            </w:r>
          </w:p>
        </w:tc>
      </w:tr>
      <w:tr w:rsidR="004B4BE6" w14:paraId="7E771F52"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13B3116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1．所有者投入的普通股</w:t>
            </w:r>
          </w:p>
        </w:tc>
        <w:tc>
          <w:tcPr>
            <w:tcW w:w="602" w:type="dxa"/>
            <w:tcBorders>
              <w:top w:val="single" w:sz="2" w:space="0" w:color="auto"/>
              <w:left w:val="single" w:sz="2" w:space="0" w:color="auto"/>
              <w:bottom w:val="single" w:sz="2" w:space="0" w:color="auto"/>
              <w:right w:val="single" w:sz="2" w:space="0" w:color="auto"/>
            </w:tcBorders>
            <w:vAlign w:val="center"/>
          </w:tcPr>
          <w:p w14:paraId="57AED71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7,345,719.00</w:t>
            </w:r>
          </w:p>
        </w:tc>
        <w:tc>
          <w:tcPr>
            <w:tcW w:w="602" w:type="dxa"/>
            <w:tcBorders>
              <w:top w:val="single" w:sz="2" w:space="0" w:color="auto"/>
              <w:left w:val="single" w:sz="2" w:space="0" w:color="auto"/>
              <w:bottom w:val="single" w:sz="2" w:space="0" w:color="auto"/>
              <w:right w:val="single" w:sz="2" w:space="0" w:color="auto"/>
            </w:tcBorders>
            <w:vAlign w:val="center"/>
          </w:tcPr>
          <w:p w14:paraId="697F265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DEE90E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43AAC3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9ED84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37,526,324.86</w:t>
            </w:r>
          </w:p>
        </w:tc>
        <w:tc>
          <w:tcPr>
            <w:tcW w:w="602" w:type="dxa"/>
            <w:tcBorders>
              <w:top w:val="single" w:sz="2" w:space="0" w:color="auto"/>
              <w:left w:val="single" w:sz="2" w:space="0" w:color="auto"/>
              <w:bottom w:val="single" w:sz="2" w:space="0" w:color="auto"/>
              <w:right w:val="single" w:sz="2" w:space="0" w:color="auto"/>
            </w:tcBorders>
            <w:vAlign w:val="center"/>
          </w:tcPr>
          <w:p w14:paraId="580DCAD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42AECA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DC4862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75B395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1B3C12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804F8D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1CC030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A9C63E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44,872,043.86</w:t>
            </w:r>
          </w:p>
        </w:tc>
        <w:tc>
          <w:tcPr>
            <w:tcW w:w="602" w:type="dxa"/>
            <w:tcBorders>
              <w:top w:val="single" w:sz="2" w:space="0" w:color="auto"/>
              <w:left w:val="single" w:sz="2" w:space="0" w:color="auto"/>
              <w:bottom w:val="single" w:sz="2" w:space="0" w:color="auto"/>
              <w:right w:val="single" w:sz="2" w:space="0" w:color="auto"/>
            </w:tcBorders>
            <w:vAlign w:val="center"/>
          </w:tcPr>
          <w:p w14:paraId="6CB2732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4F7B8B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44,872,043.86</w:t>
            </w:r>
          </w:p>
        </w:tc>
      </w:tr>
      <w:tr w:rsidR="004B4BE6" w14:paraId="551A3312"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3AF985E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2．其他权益工具持有者投入资本</w:t>
            </w:r>
          </w:p>
        </w:tc>
        <w:tc>
          <w:tcPr>
            <w:tcW w:w="602" w:type="dxa"/>
            <w:tcBorders>
              <w:top w:val="single" w:sz="2" w:space="0" w:color="auto"/>
              <w:left w:val="single" w:sz="2" w:space="0" w:color="auto"/>
              <w:bottom w:val="single" w:sz="2" w:space="0" w:color="auto"/>
              <w:right w:val="single" w:sz="2" w:space="0" w:color="auto"/>
            </w:tcBorders>
            <w:vAlign w:val="center"/>
          </w:tcPr>
          <w:p w14:paraId="1191AA3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C3C7AB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73BA94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6DAB00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E9F300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C02DE6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519F48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FC7795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2881B8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A95316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89640E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745702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DEC80E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519033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B9C4545" w14:textId="77777777" w:rsidR="004B4BE6" w:rsidRDefault="004B4BE6">
            <w:pPr>
              <w:spacing w:line="240" w:lineRule="exact"/>
              <w:jc w:val="right"/>
              <w:rPr>
                <w:rFonts w:ascii="宋体" w:eastAsia="宋体" w:hAnsi="宋体" w:cs="宋体" w:hint="eastAsia"/>
                <w:sz w:val="18"/>
                <w:szCs w:val="18"/>
              </w:rPr>
            </w:pPr>
          </w:p>
        </w:tc>
      </w:tr>
      <w:tr w:rsidR="004B4BE6" w14:paraId="50E6AA66"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69260C8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3．股份支付计入所有者权益的金额</w:t>
            </w:r>
          </w:p>
        </w:tc>
        <w:tc>
          <w:tcPr>
            <w:tcW w:w="602" w:type="dxa"/>
            <w:tcBorders>
              <w:top w:val="single" w:sz="2" w:space="0" w:color="auto"/>
              <w:left w:val="single" w:sz="2" w:space="0" w:color="auto"/>
              <w:bottom w:val="single" w:sz="2" w:space="0" w:color="auto"/>
              <w:right w:val="single" w:sz="2" w:space="0" w:color="auto"/>
            </w:tcBorders>
            <w:vAlign w:val="center"/>
          </w:tcPr>
          <w:p w14:paraId="73BCADA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85FBCF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BE1E23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3AF590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8F82D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80,157,503.97</w:t>
            </w:r>
          </w:p>
        </w:tc>
        <w:tc>
          <w:tcPr>
            <w:tcW w:w="602" w:type="dxa"/>
            <w:tcBorders>
              <w:top w:val="single" w:sz="2" w:space="0" w:color="auto"/>
              <w:left w:val="single" w:sz="2" w:space="0" w:color="auto"/>
              <w:bottom w:val="single" w:sz="2" w:space="0" w:color="auto"/>
              <w:right w:val="single" w:sz="2" w:space="0" w:color="auto"/>
            </w:tcBorders>
            <w:vAlign w:val="center"/>
          </w:tcPr>
          <w:p w14:paraId="03ECCE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-110,609,942.30</w:t>
            </w:r>
          </w:p>
        </w:tc>
        <w:tc>
          <w:tcPr>
            <w:tcW w:w="602" w:type="dxa"/>
            <w:tcBorders>
              <w:top w:val="single" w:sz="2" w:space="0" w:color="auto"/>
              <w:left w:val="single" w:sz="2" w:space="0" w:color="auto"/>
              <w:bottom w:val="single" w:sz="2" w:space="0" w:color="auto"/>
              <w:right w:val="single" w:sz="2" w:space="0" w:color="auto"/>
            </w:tcBorders>
            <w:vAlign w:val="center"/>
          </w:tcPr>
          <w:p w14:paraId="2EC6BDE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96F430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C6BE2D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1E98CB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7C8676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E33BE3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215687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190,767,446.27</w:t>
            </w:r>
          </w:p>
        </w:tc>
        <w:tc>
          <w:tcPr>
            <w:tcW w:w="602" w:type="dxa"/>
            <w:tcBorders>
              <w:top w:val="single" w:sz="2" w:space="0" w:color="auto"/>
              <w:left w:val="single" w:sz="2" w:space="0" w:color="auto"/>
              <w:bottom w:val="single" w:sz="2" w:space="0" w:color="auto"/>
              <w:right w:val="single" w:sz="2" w:space="0" w:color="auto"/>
            </w:tcBorders>
            <w:vAlign w:val="center"/>
          </w:tcPr>
          <w:p w14:paraId="3A54D22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30EFC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190,767,446.27</w:t>
            </w:r>
          </w:p>
        </w:tc>
      </w:tr>
      <w:tr w:rsidR="004B4BE6" w14:paraId="1D7F0B41"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3C23E47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14:paraId="47FFB7A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834DA5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EA8BAD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A15447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CEF779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9CAF1A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9A691B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6316D8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143AF8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CB1C5E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B0306E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E2D157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29DB45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71BA72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AE926B7" w14:textId="77777777" w:rsidR="004B4BE6" w:rsidRDefault="004B4BE6">
            <w:pPr>
              <w:spacing w:line="240" w:lineRule="exact"/>
              <w:jc w:val="right"/>
              <w:rPr>
                <w:rFonts w:ascii="宋体" w:eastAsia="宋体" w:hAnsi="宋体" w:cs="宋体" w:hint="eastAsia"/>
                <w:sz w:val="18"/>
                <w:szCs w:val="18"/>
              </w:rPr>
            </w:pPr>
          </w:p>
        </w:tc>
      </w:tr>
      <w:tr w:rsidR="004B4BE6" w14:paraId="1AE4023A"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2DDF8F1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（三）利</w:t>
            </w:r>
            <w:r>
              <w:rPr>
                <w:rFonts w:ascii="宋体" w:eastAsia="宋体" w:hAnsi="宋体" w:cs="宋体"/>
                <w:sz w:val="18"/>
                <w:szCs w:val="18"/>
              </w:rPr>
              <w:lastRenderedPageBreak/>
              <w:t>润分配</w:t>
            </w:r>
          </w:p>
        </w:tc>
        <w:tc>
          <w:tcPr>
            <w:tcW w:w="602" w:type="dxa"/>
            <w:tcBorders>
              <w:top w:val="single" w:sz="2" w:space="0" w:color="auto"/>
              <w:left w:val="single" w:sz="2" w:space="0" w:color="auto"/>
              <w:bottom w:val="single" w:sz="2" w:space="0" w:color="auto"/>
              <w:right w:val="single" w:sz="2" w:space="0" w:color="auto"/>
            </w:tcBorders>
            <w:vAlign w:val="center"/>
          </w:tcPr>
          <w:p w14:paraId="7481FE7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A0CC8A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77B181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8573D1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5D03B7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085BAA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555F5D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DC48E1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88C24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9,407,588.14</w:t>
            </w:r>
          </w:p>
        </w:tc>
        <w:tc>
          <w:tcPr>
            <w:tcW w:w="602" w:type="dxa"/>
            <w:tcBorders>
              <w:top w:val="single" w:sz="2" w:space="0" w:color="auto"/>
              <w:left w:val="single" w:sz="2" w:space="0" w:color="auto"/>
              <w:bottom w:val="single" w:sz="2" w:space="0" w:color="auto"/>
              <w:right w:val="single" w:sz="2" w:space="0" w:color="auto"/>
            </w:tcBorders>
            <w:vAlign w:val="center"/>
          </w:tcPr>
          <w:p w14:paraId="736FB6B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FC232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-110,901,</w:t>
            </w:r>
            <w:r>
              <w:rPr>
                <w:rFonts w:ascii="宋体" w:eastAsia="宋体" w:hAnsi="宋体" w:cs="宋体"/>
                <w:sz w:val="18"/>
                <w:szCs w:val="18"/>
              </w:rPr>
              <w:lastRenderedPageBreak/>
              <w:t>874.14</w:t>
            </w:r>
          </w:p>
        </w:tc>
        <w:tc>
          <w:tcPr>
            <w:tcW w:w="602" w:type="dxa"/>
            <w:tcBorders>
              <w:top w:val="single" w:sz="2" w:space="0" w:color="auto"/>
              <w:left w:val="single" w:sz="2" w:space="0" w:color="auto"/>
              <w:bottom w:val="single" w:sz="2" w:space="0" w:color="auto"/>
              <w:right w:val="single" w:sz="2" w:space="0" w:color="auto"/>
            </w:tcBorders>
            <w:vAlign w:val="center"/>
          </w:tcPr>
          <w:p w14:paraId="78248B1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CF9B5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-101,494,</w:t>
            </w:r>
            <w:r>
              <w:rPr>
                <w:rFonts w:ascii="宋体" w:eastAsia="宋体" w:hAnsi="宋体" w:cs="宋体"/>
                <w:sz w:val="18"/>
                <w:szCs w:val="18"/>
              </w:rPr>
              <w:lastRenderedPageBreak/>
              <w:t>286.00</w:t>
            </w:r>
          </w:p>
        </w:tc>
        <w:tc>
          <w:tcPr>
            <w:tcW w:w="602" w:type="dxa"/>
            <w:tcBorders>
              <w:top w:val="single" w:sz="2" w:space="0" w:color="auto"/>
              <w:left w:val="single" w:sz="2" w:space="0" w:color="auto"/>
              <w:bottom w:val="single" w:sz="2" w:space="0" w:color="auto"/>
              <w:right w:val="single" w:sz="2" w:space="0" w:color="auto"/>
            </w:tcBorders>
            <w:vAlign w:val="center"/>
          </w:tcPr>
          <w:p w14:paraId="02C01A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lastRenderedPageBreak/>
              <w:t>-1,470,00</w:t>
            </w:r>
            <w:r>
              <w:rPr>
                <w:rFonts w:ascii="宋体" w:eastAsia="宋体" w:hAnsi="宋体" w:cs="宋体"/>
                <w:sz w:val="18"/>
                <w:szCs w:val="18"/>
              </w:rPr>
              <w:lastRenderedPageBreak/>
              <w:t>0.00</w:t>
            </w:r>
          </w:p>
        </w:tc>
        <w:tc>
          <w:tcPr>
            <w:tcW w:w="602" w:type="dxa"/>
            <w:tcBorders>
              <w:top w:val="single" w:sz="2" w:space="0" w:color="auto"/>
              <w:left w:val="single" w:sz="2" w:space="0" w:color="auto"/>
              <w:bottom w:val="single" w:sz="2" w:space="0" w:color="auto"/>
              <w:right w:val="single" w:sz="2" w:space="0" w:color="auto"/>
            </w:tcBorders>
            <w:vAlign w:val="center"/>
          </w:tcPr>
          <w:p w14:paraId="1EB4D88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lastRenderedPageBreak/>
              <w:t>-102,964,</w:t>
            </w:r>
            <w:r>
              <w:rPr>
                <w:rFonts w:ascii="宋体" w:eastAsia="宋体" w:hAnsi="宋体" w:cs="宋体"/>
                <w:sz w:val="18"/>
                <w:szCs w:val="18"/>
              </w:rPr>
              <w:lastRenderedPageBreak/>
              <w:t>286.00</w:t>
            </w:r>
          </w:p>
        </w:tc>
      </w:tr>
      <w:tr w:rsidR="004B4BE6" w14:paraId="4B00C010"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3836184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1．提取盈余公积</w:t>
            </w:r>
          </w:p>
        </w:tc>
        <w:tc>
          <w:tcPr>
            <w:tcW w:w="602" w:type="dxa"/>
            <w:tcBorders>
              <w:top w:val="single" w:sz="2" w:space="0" w:color="auto"/>
              <w:left w:val="single" w:sz="2" w:space="0" w:color="auto"/>
              <w:bottom w:val="single" w:sz="2" w:space="0" w:color="auto"/>
              <w:right w:val="single" w:sz="2" w:space="0" w:color="auto"/>
            </w:tcBorders>
            <w:vAlign w:val="center"/>
          </w:tcPr>
          <w:p w14:paraId="0E4D3D6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43925F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F72E34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586E80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37F187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DDAB6F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AA9255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60AB37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39347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9,407,588.14</w:t>
            </w:r>
          </w:p>
        </w:tc>
        <w:tc>
          <w:tcPr>
            <w:tcW w:w="602" w:type="dxa"/>
            <w:tcBorders>
              <w:top w:val="single" w:sz="2" w:space="0" w:color="auto"/>
              <w:left w:val="single" w:sz="2" w:space="0" w:color="auto"/>
              <w:bottom w:val="single" w:sz="2" w:space="0" w:color="auto"/>
              <w:right w:val="single" w:sz="2" w:space="0" w:color="auto"/>
            </w:tcBorders>
            <w:vAlign w:val="center"/>
          </w:tcPr>
          <w:p w14:paraId="241B81B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E4D32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-9,407,588.14</w:t>
            </w:r>
          </w:p>
        </w:tc>
        <w:tc>
          <w:tcPr>
            <w:tcW w:w="602" w:type="dxa"/>
            <w:tcBorders>
              <w:top w:val="single" w:sz="2" w:space="0" w:color="auto"/>
              <w:left w:val="single" w:sz="2" w:space="0" w:color="auto"/>
              <w:bottom w:val="single" w:sz="2" w:space="0" w:color="auto"/>
              <w:right w:val="single" w:sz="2" w:space="0" w:color="auto"/>
            </w:tcBorders>
            <w:vAlign w:val="center"/>
          </w:tcPr>
          <w:p w14:paraId="02A7DDA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CEF3FE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173AB3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D7CE241" w14:textId="77777777" w:rsidR="004B4BE6" w:rsidRDefault="004B4BE6">
            <w:pPr>
              <w:spacing w:line="240" w:lineRule="exact"/>
              <w:jc w:val="right"/>
              <w:rPr>
                <w:rFonts w:ascii="宋体" w:eastAsia="宋体" w:hAnsi="宋体" w:cs="宋体" w:hint="eastAsia"/>
                <w:sz w:val="18"/>
                <w:szCs w:val="18"/>
              </w:rPr>
            </w:pPr>
          </w:p>
        </w:tc>
      </w:tr>
      <w:tr w:rsidR="004B4BE6" w14:paraId="321BA292"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76D5130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2．提取一般风险准备</w:t>
            </w:r>
          </w:p>
        </w:tc>
        <w:tc>
          <w:tcPr>
            <w:tcW w:w="602" w:type="dxa"/>
            <w:tcBorders>
              <w:top w:val="single" w:sz="2" w:space="0" w:color="auto"/>
              <w:left w:val="single" w:sz="2" w:space="0" w:color="auto"/>
              <w:bottom w:val="single" w:sz="2" w:space="0" w:color="auto"/>
              <w:right w:val="single" w:sz="2" w:space="0" w:color="auto"/>
            </w:tcBorders>
            <w:vAlign w:val="center"/>
          </w:tcPr>
          <w:p w14:paraId="6748F9D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5A5B3C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0EDB63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A75857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98F47A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8BCCEC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E564EF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021027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D67B4A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E89E0A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A7B4D4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750F0C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73163B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CCB85D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6DAC746" w14:textId="77777777" w:rsidR="004B4BE6" w:rsidRDefault="004B4BE6">
            <w:pPr>
              <w:spacing w:line="240" w:lineRule="exact"/>
              <w:jc w:val="right"/>
              <w:rPr>
                <w:rFonts w:ascii="宋体" w:eastAsia="宋体" w:hAnsi="宋体" w:cs="宋体" w:hint="eastAsia"/>
                <w:sz w:val="18"/>
                <w:szCs w:val="18"/>
              </w:rPr>
            </w:pPr>
          </w:p>
        </w:tc>
      </w:tr>
      <w:tr w:rsidR="004B4BE6" w14:paraId="5AEACF97"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6938823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3．对所有者（或股东）的分配</w:t>
            </w:r>
          </w:p>
        </w:tc>
        <w:tc>
          <w:tcPr>
            <w:tcW w:w="602" w:type="dxa"/>
            <w:tcBorders>
              <w:top w:val="single" w:sz="2" w:space="0" w:color="auto"/>
              <w:left w:val="single" w:sz="2" w:space="0" w:color="auto"/>
              <w:bottom w:val="single" w:sz="2" w:space="0" w:color="auto"/>
              <w:right w:val="single" w:sz="2" w:space="0" w:color="auto"/>
            </w:tcBorders>
            <w:vAlign w:val="center"/>
          </w:tcPr>
          <w:p w14:paraId="37E88D9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F8D8FC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4D0E98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D9AE69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A8CD17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74CE5C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C18B0F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A49656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CC49F8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E29AA5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F793F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-101,494,286.00</w:t>
            </w:r>
          </w:p>
        </w:tc>
        <w:tc>
          <w:tcPr>
            <w:tcW w:w="602" w:type="dxa"/>
            <w:tcBorders>
              <w:top w:val="single" w:sz="2" w:space="0" w:color="auto"/>
              <w:left w:val="single" w:sz="2" w:space="0" w:color="auto"/>
              <w:bottom w:val="single" w:sz="2" w:space="0" w:color="auto"/>
              <w:right w:val="single" w:sz="2" w:space="0" w:color="auto"/>
            </w:tcBorders>
            <w:vAlign w:val="center"/>
          </w:tcPr>
          <w:p w14:paraId="6985CE3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D440C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-101,494,286.00</w:t>
            </w:r>
          </w:p>
        </w:tc>
        <w:tc>
          <w:tcPr>
            <w:tcW w:w="602" w:type="dxa"/>
            <w:tcBorders>
              <w:top w:val="single" w:sz="2" w:space="0" w:color="auto"/>
              <w:left w:val="single" w:sz="2" w:space="0" w:color="auto"/>
              <w:bottom w:val="single" w:sz="2" w:space="0" w:color="auto"/>
              <w:right w:val="single" w:sz="2" w:space="0" w:color="auto"/>
            </w:tcBorders>
            <w:vAlign w:val="center"/>
          </w:tcPr>
          <w:p w14:paraId="46A967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-1,470,000.00</w:t>
            </w:r>
          </w:p>
        </w:tc>
        <w:tc>
          <w:tcPr>
            <w:tcW w:w="602" w:type="dxa"/>
            <w:tcBorders>
              <w:top w:val="single" w:sz="2" w:space="0" w:color="auto"/>
              <w:left w:val="single" w:sz="2" w:space="0" w:color="auto"/>
              <w:bottom w:val="single" w:sz="2" w:space="0" w:color="auto"/>
              <w:right w:val="single" w:sz="2" w:space="0" w:color="auto"/>
            </w:tcBorders>
            <w:vAlign w:val="center"/>
          </w:tcPr>
          <w:p w14:paraId="6BF2C1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-102,964,286.00</w:t>
            </w:r>
          </w:p>
        </w:tc>
      </w:tr>
      <w:tr w:rsidR="004B4BE6" w14:paraId="13D78A3A"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7D2ABCA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14:paraId="6B953D7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76411E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510187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586B07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B2CCA6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05CBC7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0B6D0C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0757C2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628ADA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19B809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5A10A4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E14356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852D5E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CE45B5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F9074A3" w14:textId="77777777" w:rsidR="004B4BE6" w:rsidRDefault="004B4BE6">
            <w:pPr>
              <w:spacing w:line="240" w:lineRule="exact"/>
              <w:jc w:val="right"/>
              <w:rPr>
                <w:rFonts w:ascii="宋体" w:eastAsia="宋体" w:hAnsi="宋体" w:cs="宋体" w:hint="eastAsia"/>
                <w:sz w:val="18"/>
                <w:szCs w:val="18"/>
              </w:rPr>
            </w:pPr>
          </w:p>
        </w:tc>
      </w:tr>
      <w:tr w:rsidR="004B4BE6" w14:paraId="5BA2D05B"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4EDE940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（四）所有者权益内部结转</w:t>
            </w:r>
          </w:p>
        </w:tc>
        <w:tc>
          <w:tcPr>
            <w:tcW w:w="602" w:type="dxa"/>
            <w:tcBorders>
              <w:top w:val="single" w:sz="2" w:space="0" w:color="auto"/>
              <w:left w:val="single" w:sz="2" w:space="0" w:color="auto"/>
              <w:bottom w:val="single" w:sz="2" w:space="0" w:color="auto"/>
              <w:right w:val="single" w:sz="2" w:space="0" w:color="auto"/>
            </w:tcBorders>
            <w:vAlign w:val="center"/>
          </w:tcPr>
          <w:p w14:paraId="4BE1E34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3D8011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0AFA0D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CB9E96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33C5FC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E33134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876AD2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-37,755,468.52</w:t>
            </w:r>
          </w:p>
        </w:tc>
        <w:tc>
          <w:tcPr>
            <w:tcW w:w="602" w:type="dxa"/>
            <w:tcBorders>
              <w:top w:val="single" w:sz="2" w:space="0" w:color="auto"/>
              <w:left w:val="single" w:sz="2" w:space="0" w:color="auto"/>
              <w:bottom w:val="single" w:sz="2" w:space="0" w:color="auto"/>
              <w:right w:val="single" w:sz="2" w:space="0" w:color="auto"/>
            </w:tcBorders>
            <w:vAlign w:val="center"/>
          </w:tcPr>
          <w:p w14:paraId="7BDCC93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0212BE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39E622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E27A00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37,755,468.52</w:t>
            </w:r>
          </w:p>
        </w:tc>
        <w:tc>
          <w:tcPr>
            <w:tcW w:w="602" w:type="dxa"/>
            <w:tcBorders>
              <w:top w:val="single" w:sz="2" w:space="0" w:color="auto"/>
              <w:left w:val="single" w:sz="2" w:space="0" w:color="auto"/>
              <w:bottom w:val="single" w:sz="2" w:space="0" w:color="auto"/>
              <w:right w:val="single" w:sz="2" w:space="0" w:color="auto"/>
            </w:tcBorders>
            <w:vAlign w:val="center"/>
          </w:tcPr>
          <w:p w14:paraId="7133C33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9D4695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4DB467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B2A2A3A" w14:textId="77777777" w:rsidR="004B4BE6" w:rsidRDefault="004B4BE6">
            <w:pPr>
              <w:spacing w:line="240" w:lineRule="exact"/>
              <w:jc w:val="right"/>
              <w:rPr>
                <w:rFonts w:ascii="宋体" w:eastAsia="宋体" w:hAnsi="宋体" w:cs="宋体" w:hint="eastAsia"/>
                <w:sz w:val="18"/>
                <w:szCs w:val="18"/>
              </w:rPr>
            </w:pPr>
          </w:p>
        </w:tc>
      </w:tr>
      <w:tr w:rsidR="004B4BE6" w14:paraId="1595DE22"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1020125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1．资本公积转增资本（或股本）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14:paraId="396D7BC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832AD7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B360AE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34CCA6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3FDE21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DD7F5F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10485A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588785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F7C7FB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63B489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B5DD2C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96B0B8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AA63CF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67CCFE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D40AF67" w14:textId="77777777" w:rsidR="004B4BE6" w:rsidRDefault="004B4BE6">
            <w:pPr>
              <w:spacing w:line="240" w:lineRule="exact"/>
              <w:jc w:val="right"/>
              <w:rPr>
                <w:rFonts w:ascii="宋体" w:eastAsia="宋体" w:hAnsi="宋体" w:cs="宋体" w:hint="eastAsia"/>
                <w:sz w:val="18"/>
                <w:szCs w:val="18"/>
              </w:rPr>
            </w:pPr>
          </w:p>
        </w:tc>
      </w:tr>
      <w:tr w:rsidR="004B4BE6" w14:paraId="41B6125E"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31777E6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2．盈余公积转增资本（或股本）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14:paraId="50398DF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B07EDF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A40B6C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FB1DEC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5BBEE8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5BB800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52C2A9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A6BDC9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6F9997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0814E8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BAFA61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C8431D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6793C1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402BAD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7C668F9" w14:textId="77777777" w:rsidR="004B4BE6" w:rsidRDefault="004B4BE6">
            <w:pPr>
              <w:spacing w:line="240" w:lineRule="exact"/>
              <w:jc w:val="right"/>
              <w:rPr>
                <w:rFonts w:ascii="宋体" w:eastAsia="宋体" w:hAnsi="宋体" w:cs="宋体" w:hint="eastAsia"/>
                <w:sz w:val="18"/>
                <w:szCs w:val="18"/>
              </w:rPr>
            </w:pPr>
          </w:p>
        </w:tc>
      </w:tr>
      <w:tr w:rsidR="004B4BE6" w14:paraId="3243785A"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00EB67E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3．盈余公积弥补亏损</w:t>
            </w:r>
          </w:p>
        </w:tc>
        <w:tc>
          <w:tcPr>
            <w:tcW w:w="602" w:type="dxa"/>
            <w:tcBorders>
              <w:top w:val="single" w:sz="2" w:space="0" w:color="auto"/>
              <w:left w:val="single" w:sz="2" w:space="0" w:color="auto"/>
              <w:bottom w:val="single" w:sz="2" w:space="0" w:color="auto"/>
              <w:right w:val="single" w:sz="2" w:space="0" w:color="auto"/>
            </w:tcBorders>
            <w:vAlign w:val="center"/>
          </w:tcPr>
          <w:p w14:paraId="61FEEFB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C406DE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EC3D02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914BD8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BB7FD0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C738BC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7C52F2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2AE9BF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FA1764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043095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6CAF58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339ED1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04AA58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ABC77F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B5335CB" w14:textId="77777777" w:rsidR="004B4BE6" w:rsidRDefault="004B4BE6">
            <w:pPr>
              <w:spacing w:line="240" w:lineRule="exact"/>
              <w:jc w:val="right"/>
              <w:rPr>
                <w:rFonts w:ascii="宋体" w:eastAsia="宋体" w:hAnsi="宋体" w:cs="宋体" w:hint="eastAsia"/>
                <w:sz w:val="18"/>
                <w:szCs w:val="18"/>
              </w:rPr>
            </w:pPr>
          </w:p>
        </w:tc>
      </w:tr>
      <w:tr w:rsidR="004B4BE6" w14:paraId="286C8D45"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616CD2B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4．设定受益计划变动额结</w:t>
            </w:r>
            <w:r>
              <w:rPr>
                <w:rFonts w:ascii="宋体" w:eastAsia="宋体" w:hAnsi="宋体" w:cs="宋体"/>
                <w:sz w:val="18"/>
                <w:szCs w:val="18"/>
              </w:rPr>
              <w:lastRenderedPageBreak/>
              <w:t>转留存收益</w:t>
            </w:r>
          </w:p>
        </w:tc>
        <w:tc>
          <w:tcPr>
            <w:tcW w:w="602" w:type="dxa"/>
            <w:tcBorders>
              <w:top w:val="single" w:sz="2" w:space="0" w:color="auto"/>
              <w:left w:val="single" w:sz="2" w:space="0" w:color="auto"/>
              <w:bottom w:val="single" w:sz="2" w:space="0" w:color="auto"/>
              <w:right w:val="single" w:sz="2" w:space="0" w:color="auto"/>
            </w:tcBorders>
            <w:vAlign w:val="center"/>
          </w:tcPr>
          <w:p w14:paraId="26DD5F6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5A2860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6FBB10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0C40DA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C4C6F8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B602A5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3446B2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2D059A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E0CB11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7F198A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A799FA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6EE758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51E934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105EF1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BB1A0A4" w14:textId="77777777" w:rsidR="004B4BE6" w:rsidRDefault="004B4BE6">
            <w:pPr>
              <w:spacing w:line="240" w:lineRule="exact"/>
              <w:jc w:val="right"/>
              <w:rPr>
                <w:rFonts w:ascii="宋体" w:eastAsia="宋体" w:hAnsi="宋体" w:cs="宋体" w:hint="eastAsia"/>
                <w:sz w:val="18"/>
                <w:szCs w:val="18"/>
              </w:rPr>
            </w:pPr>
          </w:p>
        </w:tc>
      </w:tr>
      <w:tr w:rsidR="004B4BE6" w14:paraId="74BCEB57"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677453C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5．其他综合收益结转留存收益</w:t>
            </w:r>
          </w:p>
        </w:tc>
        <w:tc>
          <w:tcPr>
            <w:tcW w:w="602" w:type="dxa"/>
            <w:tcBorders>
              <w:top w:val="single" w:sz="2" w:space="0" w:color="auto"/>
              <w:left w:val="single" w:sz="2" w:space="0" w:color="auto"/>
              <w:bottom w:val="single" w:sz="2" w:space="0" w:color="auto"/>
              <w:right w:val="single" w:sz="2" w:space="0" w:color="auto"/>
            </w:tcBorders>
            <w:vAlign w:val="center"/>
          </w:tcPr>
          <w:p w14:paraId="74BFC11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B5FF64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B78217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AA8AF1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450FB0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1BB7CA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0A930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-37,755,468.52</w:t>
            </w:r>
          </w:p>
        </w:tc>
        <w:tc>
          <w:tcPr>
            <w:tcW w:w="602" w:type="dxa"/>
            <w:tcBorders>
              <w:top w:val="single" w:sz="2" w:space="0" w:color="auto"/>
              <w:left w:val="single" w:sz="2" w:space="0" w:color="auto"/>
              <w:bottom w:val="single" w:sz="2" w:space="0" w:color="auto"/>
              <w:right w:val="single" w:sz="2" w:space="0" w:color="auto"/>
            </w:tcBorders>
            <w:vAlign w:val="center"/>
          </w:tcPr>
          <w:p w14:paraId="25A88E0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E5D57D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DFECC6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2F3B5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37,755,468.52</w:t>
            </w:r>
          </w:p>
        </w:tc>
        <w:tc>
          <w:tcPr>
            <w:tcW w:w="602" w:type="dxa"/>
            <w:tcBorders>
              <w:top w:val="single" w:sz="2" w:space="0" w:color="auto"/>
              <w:left w:val="single" w:sz="2" w:space="0" w:color="auto"/>
              <w:bottom w:val="single" w:sz="2" w:space="0" w:color="auto"/>
              <w:right w:val="single" w:sz="2" w:space="0" w:color="auto"/>
            </w:tcBorders>
            <w:vAlign w:val="center"/>
          </w:tcPr>
          <w:p w14:paraId="3A7A56A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25A9C8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932F34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2ABD2A5" w14:textId="77777777" w:rsidR="004B4BE6" w:rsidRDefault="004B4BE6">
            <w:pPr>
              <w:spacing w:line="240" w:lineRule="exact"/>
              <w:jc w:val="right"/>
              <w:rPr>
                <w:rFonts w:ascii="宋体" w:eastAsia="宋体" w:hAnsi="宋体" w:cs="宋体" w:hint="eastAsia"/>
                <w:sz w:val="18"/>
                <w:szCs w:val="18"/>
              </w:rPr>
            </w:pPr>
          </w:p>
        </w:tc>
      </w:tr>
      <w:tr w:rsidR="004B4BE6" w14:paraId="4D2C4F43"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0E9D5BE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6．其他</w:t>
            </w:r>
          </w:p>
        </w:tc>
        <w:tc>
          <w:tcPr>
            <w:tcW w:w="602" w:type="dxa"/>
            <w:tcBorders>
              <w:top w:val="single" w:sz="2" w:space="0" w:color="auto"/>
              <w:left w:val="single" w:sz="2" w:space="0" w:color="auto"/>
              <w:bottom w:val="single" w:sz="2" w:space="0" w:color="auto"/>
              <w:right w:val="single" w:sz="2" w:space="0" w:color="auto"/>
            </w:tcBorders>
            <w:vAlign w:val="center"/>
          </w:tcPr>
          <w:p w14:paraId="45DC353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BF1651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6BF86A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C9DC56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BABE41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C5A9CC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B3E38C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D149E6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B0CCDA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53A2E0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4056CF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F32C53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9C53F6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F1F0E0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5698BFD" w14:textId="77777777" w:rsidR="004B4BE6" w:rsidRDefault="004B4BE6">
            <w:pPr>
              <w:spacing w:line="240" w:lineRule="exact"/>
              <w:jc w:val="right"/>
              <w:rPr>
                <w:rFonts w:ascii="宋体" w:eastAsia="宋体" w:hAnsi="宋体" w:cs="宋体" w:hint="eastAsia"/>
                <w:sz w:val="18"/>
                <w:szCs w:val="18"/>
              </w:rPr>
            </w:pPr>
          </w:p>
        </w:tc>
      </w:tr>
      <w:tr w:rsidR="004B4BE6" w14:paraId="3EF9BC47"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37E99BD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（五）专项储备</w:t>
            </w:r>
          </w:p>
        </w:tc>
        <w:tc>
          <w:tcPr>
            <w:tcW w:w="602" w:type="dxa"/>
            <w:tcBorders>
              <w:top w:val="single" w:sz="2" w:space="0" w:color="auto"/>
              <w:left w:val="single" w:sz="2" w:space="0" w:color="auto"/>
              <w:bottom w:val="single" w:sz="2" w:space="0" w:color="auto"/>
              <w:right w:val="single" w:sz="2" w:space="0" w:color="auto"/>
            </w:tcBorders>
            <w:vAlign w:val="center"/>
          </w:tcPr>
          <w:p w14:paraId="180BC95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738DB3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B3E8C1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990662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3AAE6D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E67952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6D3114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A4BA0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14,780,580.21</w:t>
            </w:r>
          </w:p>
        </w:tc>
        <w:tc>
          <w:tcPr>
            <w:tcW w:w="602" w:type="dxa"/>
            <w:tcBorders>
              <w:top w:val="single" w:sz="2" w:space="0" w:color="auto"/>
              <w:left w:val="single" w:sz="2" w:space="0" w:color="auto"/>
              <w:bottom w:val="single" w:sz="2" w:space="0" w:color="auto"/>
              <w:right w:val="single" w:sz="2" w:space="0" w:color="auto"/>
            </w:tcBorders>
            <w:vAlign w:val="center"/>
          </w:tcPr>
          <w:p w14:paraId="0249B2D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05F31E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F09790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974EEC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5F98EC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14,780,580.21</w:t>
            </w:r>
          </w:p>
        </w:tc>
        <w:tc>
          <w:tcPr>
            <w:tcW w:w="602" w:type="dxa"/>
            <w:tcBorders>
              <w:top w:val="single" w:sz="2" w:space="0" w:color="auto"/>
              <w:left w:val="single" w:sz="2" w:space="0" w:color="auto"/>
              <w:bottom w:val="single" w:sz="2" w:space="0" w:color="auto"/>
              <w:right w:val="single" w:sz="2" w:space="0" w:color="auto"/>
            </w:tcBorders>
            <w:vAlign w:val="center"/>
          </w:tcPr>
          <w:p w14:paraId="11E7488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0D539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14,780,580.21</w:t>
            </w:r>
          </w:p>
        </w:tc>
      </w:tr>
      <w:tr w:rsidR="004B4BE6" w14:paraId="0F750594"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0DB8B7A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1．本期提取</w:t>
            </w:r>
          </w:p>
        </w:tc>
        <w:tc>
          <w:tcPr>
            <w:tcW w:w="602" w:type="dxa"/>
            <w:tcBorders>
              <w:top w:val="single" w:sz="2" w:space="0" w:color="auto"/>
              <w:left w:val="single" w:sz="2" w:space="0" w:color="auto"/>
              <w:bottom w:val="single" w:sz="2" w:space="0" w:color="auto"/>
              <w:right w:val="single" w:sz="2" w:space="0" w:color="auto"/>
            </w:tcBorders>
            <w:vAlign w:val="center"/>
          </w:tcPr>
          <w:p w14:paraId="026A3C9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0A2314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94A8B1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BC7486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73156B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AD9306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923C66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C7F1A1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25,450,363.24</w:t>
            </w:r>
          </w:p>
        </w:tc>
        <w:tc>
          <w:tcPr>
            <w:tcW w:w="602" w:type="dxa"/>
            <w:tcBorders>
              <w:top w:val="single" w:sz="2" w:space="0" w:color="auto"/>
              <w:left w:val="single" w:sz="2" w:space="0" w:color="auto"/>
              <w:bottom w:val="single" w:sz="2" w:space="0" w:color="auto"/>
              <w:right w:val="single" w:sz="2" w:space="0" w:color="auto"/>
            </w:tcBorders>
            <w:vAlign w:val="center"/>
          </w:tcPr>
          <w:p w14:paraId="431982F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4C1C23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8450103"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A44B70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92EEA8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25,450,363.24</w:t>
            </w:r>
          </w:p>
        </w:tc>
        <w:tc>
          <w:tcPr>
            <w:tcW w:w="602" w:type="dxa"/>
            <w:tcBorders>
              <w:top w:val="single" w:sz="2" w:space="0" w:color="auto"/>
              <w:left w:val="single" w:sz="2" w:space="0" w:color="auto"/>
              <w:bottom w:val="single" w:sz="2" w:space="0" w:color="auto"/>
              <w:right w:val="single" w:sz="2" w:space="0" w:color="auto"/>
            </w:tcBorders>
            <w:vAlign w:val="center"/>
          </w:tcPr>
          <w:p w14:paraId="47E7119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69B50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25,450,363.24</w:t>
            </w:r>
          </w:p>
        </w:tc>
      </w:tr>
      <w:tr w:rsidR="004B4BE6" w14:paraId="54704258"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1763CAF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2．本期使用</w:t>
            </w:r>
          </w:p>
        </w:tc>
        <w:tc>
          <w:tcPr>
            <w:tcW w:w="602" w:type="dxa"/>
            <w:tcBorders>
              <w:top w:val="single" w:sz="2" w:space="0" w:color="auto"/>
              <w:left w:val="single" w:sz="2" w:space="0" w:color="auto"/>
              <w:bottom w:val="single" w:sz="2" w:space="0" w:color="auto"/>
              <w:right w:val="single" w:sz="2" w:space="0" w:color="auto"/>
            </w:tcBorders>
            <w:vAlign w:val="center"/>
          </w:tcPr>
          <w:p w14:paraId="6A6E5B8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6B9C57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3FD989B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785651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7383BF8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057834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853D73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373469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10,669,783.03</w:t>
            </w:r>
          </w:p>
        </w:tc>
        <w:tc>
          <w:tcPr>
            <w:tcW w:w="602" w:type="dxa"/>
            <w:tcBorders>
              <w:top w:val="single" w:sz="2" w:space="0" w:color="auto"/>
              <w:left w:val="single" w:sz="2" w:space="0" w:color="auto"/>
              <w:bottom w:val="single" w:sz="2" w:space="0" w:color="auto"/>
              <w:right w:val="single" w:sz="2" w:space="0" w:color="auto"/>
            </w:tcBorders>
            <w:vAlign w:val="center"/>
          </w:tcPr>
          <w:p w14:paraId="18672BBA"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9054C7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6B547A60"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2E7B7B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E7F2D9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10,669,783.03</w:t>
            </w:r>
          </w:p>
        </w:tc>
        <w:tc>
          <w:tcPr>
            <w:tcW w:w="602" w:type="dxa"/>
            <w:tcBorders>
              <w:top w:val="single" w:sz="2" w:space="0" w:color="auto"/>
              <w:left w:val="single" w:sz="2" w:space="0" w:color="auto"/>
              <w:bottom w:val="single" w:sz="2" w:space="0" w:color="auto"/>
              <w:right w:val="single" w:sz="2" w:space="0" w:color="auto"/>
            </w:tcBorders>
            <w:vAlign w:val="center"/>
          </w:tcPr>
          <w:p w14:paraId="6003B77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9A32FD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10,669,783.03</w:t>
            </w:r>
          </w:p>
        </w:tc>
      </w:tr>
      <w:tr w:rsidR="004B4BE6" w14:paraId="5EABA4D8"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71AE1CF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（六）其他</w:t>
            </w:r>
          </w:p>
        </w:tc>
        <w:tc>
          <w:tcPr>
            <w:tcW w:w="602" w:type="dxa"/>
            <w:tcBorders>
              <w:top w:val="single" w:sz="2" w:space="0" w:color="auto"/>
              <w:left w:val="single" w:sz="2" w:space="0" w:color="auto"/>
              <w:bottom w:val="single" w:sz="2" w:space="0" w:color="auto"/>
              <w:right w:val="single" w:sz="2" w:space="0" w:color="auto"/>
            </w:tcBorders>
            <w:vAlign w:val="center"/>
          </w:tcPr>
          <w:p w14:paraId="3F9AC26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F2158D1"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D590A84"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BF53375"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8C3F09D"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FF27A19"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442DA5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3BFEDFE"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519D256"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AA6F56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22120D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BF4FF2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0EDD728"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F63FEC2"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A314187" w14:textId="77777777" w:rsidR="004B4BE6" w:rsidRDefault="004B4BE6">
            <w:pPr>
              <w:spacing w:line="240" w:lineRule="exact"/>
              <w:jc w:val="right"/>
              <w:rPr>
                <w:rFonts w:ascii="宋体" w:eastAsia="宋体" w:hAnsi="宋体" w:cs="宋体" w:hint="eastAsia"/>
                <w:sz w:val="18"/>
                <w:szCs w:val="18"/>
              </w:rPr>
            </w:pPr>
          </w:p>
        </w:tc>
      </w:tr>
      <w:tr w:rsidR="004B4BE6" w14:paraId="4AF5D19F" w14:textId="77777777">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14:paraId="79DFD34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四、本期期末余额</w:t>
            </w:r>
          </w:p>
        </w:tc>
        <w:tc>
          <w:tcPr>
            <w:tcW w:w="602" w:type="dxa"/>
            <w:tcBorders>
              <w:top w:val="single" w:sz="2" w:space="0" w:color="auto"/>
              <w:left w:val="single" w:sz="2" w:space="0" w:color="auto"/>
              <w:bottom w:val="single" w:sz="2" w:space="0" w:color="auto"/>
              <w:right w:val="single" w:sz="2" w:space="0" w:color="auto"/>
            </w:tcBorders>
            <w:vAlign w:val="center"/>
          </w:tcPr>
          <w:p w14:paraId="1AB918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1,019,442,223.00</w:t>
            </w:r>
          </w:p>
        </w:tc>
        <w:tc>
          <w:tcPr>
            <w:tcW w:w="602" w:type="dxa"/>
            <w:tcBorders>
              <w:top w:val="single" w:sz="2" w:space="0" w:color="auto"/>
              <w:left w:val="single" w:sz="2" w:space="0" w:color="auto"/>
              <w:bottom w:val="single" w:sz="2" w:space="0" w:color="auto"/>
              <w:right w:val="single" w:sz="2" w:space="0" w:color="auto"/>
            </w:tcBorders>
            <w:vAlign w:val="center"/>
          </w:tcPr>
          <w:p w14:paraId="49E7C1C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5B02F3DF"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1B528B67"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48BABCA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2,388,593,460.40</w:t>
            </w:r>
          </w:p>
        </w:tc>
        <w:tc>
          <w:tcPr>
            <w:tcW w:w="602" w:type="dxa"/>
            <w:tcBorders>
              <w:top w:val="single" w:sz="2" w:space="0" w:color="auto"/>
              <w:left w:val="single" w:sz="2" w:space="0" w:color="auto"/>
              <w:bottom w:val="single" w:sz="2" w:space="0" w:color="auto"/>
              <w:right w:val="single" w:sz="2" w:space="0" w:color="auto"/>
            </w:tcBorders>
            <w:vAlign w:val="center"/>
          </w:tcPr>
          <w:p w14:paraId="3EE3D1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c>
          <w:tcPr>
            <w:tcW w:w="602" w:type="dxa"/>
            <w:tcBorders>
              <w:top w:val="single" w:sz="2" w:space="0" w:color="auto"/>
              <w:left w:val="single" w:sz="2" w:space="0" w:color="auto"/>
              <w:bottom w:val="single" w:sz="2" w:space="0" w:color="auto"/>
              <w:right w:val="single" w:sz="2" w:space="0" w:color="auto"/>
            </w:tcBorders>
            <w:vAlign w:val="center"/>
          </w:tcPr>
          <w:p w14:paraId="44F065A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-10,176,429.95</w:t>
            </w:r>
          </w:p>
        </w:tc>
        <w:tc>
          <w:tcPr>
            <w:tcW w:w="602" w:type="dxa"/>
            <w:tcBorders>
              <w:top w:val="single" w:sz="2" w:space="0" w:color="auto"/>
              <w:left w:val="single" w:sz="2" w:space="0" w:color="auto"/>
              <w:bottom w:val="single" w:sz="2" w:space="0" w:color="auto"/>
              <w:right w:val="single" w:sz="2" w:space="0" w:color="auto"/>
            </w:tcBorders>
            <w:vAlign w:val="center"/>
          </w:tcPr>
          <w:p w14:paraId="557825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53,236,442.31</w:t>
            </w:r>
          </w:p>
        </w:tc>
        <w:tc>
          <w:tcPr>
            <w:tcW w:w="602" w:type="dxa"/>
            <w:tcBorders>
              <w:top w:val="single" w:sz="2" w:space="0" w:color="auto"/>
              <w:left w:val="single" w:sz="2" w:space="0" w:color="auto"/>
              <w:bottom w:val="single" w:sz="2" w:space="0" w:color="auto"/>
              <w:right w:val="single" w:sz="2" w:space="0" w:color="auto"/>
            </w:tcBorders>
            <w:vAlign w:val="center"/>
          </w:tcPr>
          <w:p w14:paraId="7D41F46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347,714,947.21</w:t>
            </w:r>
          </w:p>
        </w:tc>
        <w:tc>
          <w:tcPr>
            <w:tcW w:w="602" w:type="dxa"/>
            <w:tcBorders>
              <w:top w:val="single" w:sz="2" w:space="0" w:color="auto"/>
              <w:left w:val="single" w:sz="2" w:space="0" w:color="auto"/>
              <w:bottom w:val="single" w:sz="2" w:space="0" w:color="auto"/>
              <w:right w:val="single" w:sz="2" w:space="0" w:color="auto"/>
            </w:tcBorders>
            <w:vAlign w:val="center"/>
          </w:tcPr>
          <w:p w14:paraId="66494F9B"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257FDE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2,229,863,587.59</w:t>
            </w:r>
          </w:p>
        </w:tc>
        <w:tc>
          <w:tcPr>
            <w:tcW w:w="602" w:type="dxa"/>
            <w:tcBorders>
              <w:top w:val="single" w:sz="2" w:space="0" w:color="auto"/>
              <w:left w:val="single" w:sz="2" w:space="0" w:color="auto"/>
              <w:bottom w:val="single" w:sz="2" w:space="0" w:color="auto"/>
              <w:right w:val="single" w:sz="2" w:space="0" w:color="auto"/>
            </w:tcBorders>
            <w:vAlign w:val="center"/>
          </w:tcPr>
          <w:p w14:paraId="3594259C" w14:textId="77777777" w:rsidR="004B4BE6" w:rsidRDefault="004B4BE6">
            <w:pPr>
              <w:spacing w:line="240" w:lineRule="exact"/>
              <w:jc w:val="right"/>
              <w:rPr>
                <w:rFonts w:ascii="宋体" w:eastAsia="宋体" w:hAnsi="宋体" w:cs="宋体" w:hint="eastAsia"/>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14:paraId="0F73AD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5,938,152,668.86</w:t>
            </w:r>
          </w:p>
        </w:tc>
        <w:tc>
          <w:tcPr>
            <w:tcW w:w="602" w:type="dxa"/>
            <w:tcBorders>
              <w:top w:val="single" w:sz="2" w:space="0" w:color="auto"/>
              <w:left w:val="single" w:sz="2" w:space="0" w:color="auto"/>
              <w:bottom w:val="single" w:sz="2" w:space="0" w:color="auto"/>
              <w:right w:val="single" w:sz="2" w:space="0" w:color="auto"/>
            </w:tcBorders>
            <w:vAlign w:val="center"/>
          </w:tcPr>
          <w:p w14:paraId="63C6CF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323,749,983.32</w:t>
            </w:r>
          </w:p>
        </w:tc>
        <w:tc>
          <w:tcPr>
            <w:tcW w:w="602" w:type="dxa"/>
            <w:tcBorders>
              <w:top w:val="single" w:sz="2" w:space="0" w:color="auto"/>
              <w:left w:val="single" w:sz="2" w:space="0" w:color="auto"/>
              <w:bottom w:val="single" w:sz="2" w:space="0" w:color="auto"/>
              <w:right w:val="single" w:sz="2" w:space="0" w:color="auto"/>
            </w:tcBorders>
            <w:vAlign w:val="center"/>
          </w:tcPr>
          <w:p w14:paraId="5D10075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6,261,902,652.18</w:t>
            </w:r>
          </w:p>
        </w:tc>
      </w:tr>
    </w:tbl>
    <w:p w14:paraId="53778BC4" w14:textId="77777777" w:rsidR="004B4BE6" w:rsidRDefault="008639E9">
      <w:pPr>
        <w:pStyle w:val="3"/>
        <w:spacing w:line="280" w:lineRule="exact"/>
        <w:jc w:val="left"/>
        <w:rPr>
          <w:rFonts w:ascii="宋体" w:hAnsi="宋体" w:cs="宋体" w:hint="eastAsia"/>
          <w:b/>
          <w:bCs/>
        </w:rPr>
      </w:pPr>
      <w:bookmarkStart w:id="219" w:name="_Toc989042"/>
      <w:r>
        <w:rPr>
          <w:rFonts w:ascii="宋体" w:hAnsi="宋体" w:cs="宋体"/>
          <w:b/>
          <w:bCs/>
        </w:rPr>
        <w:t>8、母公司所有者权益变动表</w:t>
      </w:r>
      <w:bookmarkEnd w:id="219"/>
    </w:p>
    <w:p w14:paraId="2C39B13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本期金额</w:t>
      </w:r>
    </w:p>
    <w:p w14:paraId="3C50BB70"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1"/>
        <w:gridCol w:w="741"/>
        <w:gridCol w:w="741"/>
        <w:gridCol w:w="741"/>
        <w:gridCol w:w="742"/>
        <w:gridCol w:w="741"/>
        <w:gridCol w:w="741"/>
        <w:gridCol w:w="741"/>
        <w:gridCol w:w="741"/>
        <w:gridCol w:w="741"/>
        <w:gridCol w:w="741"/>
        <w:gridCol w:w="741"/>
        <w:gridCol w:w="746"/>
      </w:tblGrid>
      <w:tr w:rsidR="004B4BE6" w14:paraId="28336E1A" w14:textId="77777777">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33887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8898"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5406E95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2025年度</w:t>
            </w:r>
          </w:p>
        </w:tc>
      </w:tr>
      <w:tr w:rsidR="004B4BE6" w14:paraId="47C3D7E0" w14:textId="77777777">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813B116" w14:textId="77777777" w:rsidR="004B4BE6" w:rsidRDefault="004B4BE6">
            <w:pPr>
              <w:rPr>
                <w:rFonts w:hint="eastAsia"/>
              </w:rPr>
            </w:pP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67D8A7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股本</w:t>
            </w:r>
          </w:p>
        </w:tc>
        <w:tc>
          <w:tcPr>
            <w:tcW w:w="222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9349E5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其他权益工具</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2AA42A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资本公积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8CC91A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减：库存股</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AFBC2D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其他综合收益</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76E03B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专项储备</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291BFB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盈余公积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C741AA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未分配利润</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D2F76B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0E9789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所有者权益合计</w:t>
            </w:r>
          </w:p>
        </w:tc>
      </w:tr>
      <w:tr w:rsidR="004B4BE6" w14:paraId="088AFEED" w14:textId="77777777">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F3D8E02"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77DB034" w14:textId="77777777" w:rsidR="004B4BE6" w:rsidRDefault="004B4BE6">
            <w:pPr>
              <w:rPr>
                <w:rFonts w:hint="eastAsia"/>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BDD8DA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优先股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D9167C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永续债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E4680F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1CEC832"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4E2E3AE"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F4568EB"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vAlign w:val="center"/>
          </w:tcPr>
          <w:p w14:paraId="54D6EFFD"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4C1970C"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1CC94E8"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vAlign w:val="center"/>
          </w:tcPr>
          <w:p w14:paraId="40795130"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92C6E2A" w14:textId="77777777" w:rsidR="004B4BE6" w:rsidRDefault="004B4BE6">
            <w:pPr>
              <w:rPr>
                <w:rFonts w:hint="eastAsia"/>
              </w:rPr>
            </w:pPr>
          </w:p>
        </w:tc>
      </w:tr>
      <w:tr w:rsidR="004B4BE6" w14:paraId="659005D9"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762906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一、上年期末余额</w:t>
            </w:r>
          </w:p>
        </w:tc>
        <w:tc>
          <w:tcPr>
            <w:tcW w:w="741" w:type="dxa"/>
            <w:tcBorders>
              <w:top w:val="single" w:sz="2" w:space="0" w:color="auto"/>
              <w:left w:val="single" w:sz="2" w:space="0" w:color="auto"/>
              <w:bottom w:val="single" w:sz="2" w:space="0" w:color="auto"/>
              <w:right w:val="single" w:sz="2" w:space="0" w:color="auto"/>
            </w:tcBorders>
            <w:vAlign w:val="center"/>
          </w:tcPr>
          <w:p w14:paraId="7B49C19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1,019,442,223.00</w:t>
            </w:r>
          </w:p>
        </w:tc>
        <w:tc>
          <w:tcPr>
            <w:tcW w:w="741" w:type="dxa"/>
            <w:tcBorders>
              <w:top w:val="single" w:sz="2" w:space="0" w:color="auto"/>
              <w:left w:val="single" w:sz="2" w:space="0" w:color="auto"/>
              <w:bottom w:val="single" w:sz="2" w:space="0" w:color="auto"/>
              <w:right w:val="single" w:sz="2" w:space="0" w:color="auto"/>
            </w:tcBorders>
            <w:vAlign w:val="center"/>
          </w:tcPr>
          <w:p w14:paraId="57957ED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D302A5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BD6225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0EFC3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2,530,176,133.21</w:t>
            </w:r>
          </w:p>
        </w:tc>
        <w:tc>
          <w:tcPr>
            <w:tcW w:w="741" w:type="dxa"/>
            <w:tcBorders>
              <w:top w:val="single" w:sz="2" w:space="0" w:color="auto"/>
              <w:left w:val="single" w:sz="2" w:space="0" w:color="auto"/>
              <w:bottom w:val="single" w:sz="2" w:space="0" w:color="auto"/>
              <w:right w:val="single" w:sz="2" w:space="0" w:color="auto"/>
            </w:tcBorders>
            <w:vAlign w:val="center"/>
          </w:tcPr>
          <w:p w14:paraId="4930225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c>
          <w:tcPr>
            <w:tcW w:w="741" w:type="dxa"/>
            <w:tcBorders>
              <w:top w:val="single" w:sz="2" w:space="0" w:color="auto"/>
              <w:left w:val="single" w:sz="2" w:space="0" w:color="auto"/>
              <w:bottom w:val="single" w:sz="2" w:space="0" w:color="auto"/>
              <w:right w:val="single" w:sz="2" w:space="0" w:color="auto"/>
            </w:tcBorders>
            <w:vAlign w:val="center"/>
          </w:tcPr>
          <w:p w14:paraId="56A363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-5,100,000.00</w:t>
            </w:r>
          </w:p>
        </w:tc>
        <w:tc>
          <w:tcPr>
            <w:tcW w:w="741" w:type="dxa"/>
            <w:tcBorders>
              <w:top w:val="single" w:sz="2" w:space="0" w:color="auto"/>
              <w:left w:val="single" w:sz="2" w:space="0" w:color="auto"/>
              <w:bottom w:val="single" w:sz="2" w:space="0" w:color="auto"/>
              <w:right w:val="single" w:sz="2" w:space="0" w:color="auto"/>
            </w:tcBorders>
            <w:vAlign w:val="center"/>
          </w:tcPr>
          <w:p w14:paraId="5520152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AD768C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347,714,947.21</w:t>
            </w:r>
          </w:p>
        </w:tc>
        <w:tc>
          <w:tcPr>
            <w:tcW w:w="741" w:type="dxa"/>
            <w:tcBorders>
              <w:top w:val="single" w:sz="2" w:space="0" w:color="auto"/>
              <w:left w:val="single" w:sz="2" w:space="0" w:color="auto"/>
              <w:bottom w:val="single" w:sz="2" w:space="0" w:color="auto"/>
              <w:right w:val="single" w:sz="2" w:space="0" w:color="auto"/>
            </w:tcBorders>
            <w:vAlign w:val="center"/>
          </w:tcPr>
          <w:p w14:paraId="44DB99A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2,229,157,578.61</w:t>
            </w:r>
          </w:p>
        </w:tc>
        <w:tc>
          <w:tcPr>
            <w:tcW w:w="741" w:type="dxa"/>
            <w:tcBorders>
              <w:top w:val="single" w:sz="2" w:space="0" w:color="auto"/>
              <w:left w:val="single" w:sz="2" w:space="0" w:color="auto"/>
              <w:bottom w:val="single" w:sz="2" w:space="0" w:color="auto"/>
              <w:right w:val="single" w:sz="2" w:space="0" w:color="auto"/>
            </w:tcBorders>
            <w:vAlign w:val="center"/>
          </w:tcPr>
          <w:p w14:paraId="37A32D3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A0B10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6,030,869,320.33</w:t>
            </w:r>
          </w:p>
        </w:tc>
      </w:tr>
      <w:tr w:rsidR="004B4BE6" w14:paraId="1B499CE8"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13D4852"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加：会计政策变更</w:t>
            </w:r>
          </w:p>
        </w:tc>
        <w:tc>
          <w:tcPr>
            <w:tcW w:w="741" w:type="dxa"/>
            <w:tcBorders>
              <w:top w:val="single" w:sz="2" w:space="0" w:color="auto"/>
              <w:left w:val="single" w:sz="2" w:space="0" w:color="auto"/>
              <w:bottom w:val="single" w:sz="2" w:space="0" w:color="auto"/>
              <w:right w:val="single" w:sz="2" w:space="0" w:color="auto"/>
            </w:tcBorders>
            <w:vAlign w:val="center"/>
          </w:tcPr>
          <w:p w14:paraId="070C609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0E30CF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1749CA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1AB368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0576EF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5489F0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E08E47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631BA2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CBEDC2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110C5A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B7B1FF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D86E69A" w14:textId="77777777" w:rsidR="004B4BE6" w:rsidRDefault="004B4BE6">
            <w:pPr>
              <w:spacing w:line="240" w:lineRule="exact"/>
              <w:jc w:val="right"/>
              <w:rPr>
                <w:rFonts w:ascii="宋体" w:eastAsia="宋体" w:hAnsi="宋体" w:cs="宋体" w:hint="eastAsia"/>
                <w:sz w:val="18"/>
                <w:szCs w:val="18"/>
              </w:rPr>
            </w:pPr>
          </w:p>
        </w:tc>
      </w:tr>
      <w:tr w:rsidR="004B4BE6" w14:paraId="520F315F"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2152687"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前期差</w:t>
            </w:r>
            <w:r>
              <w:rPr>
                <w:rFonts w:ascii="宋体" w:eastAsia="宋体" w:hAnsi="宋体" w:cs="宋体"/>
                <w:sz w:val="18"/>
                <w:szCs w:val="18"/>
              </w:rPr>
              <w:lastRenderedPageBreak/>
              <w:t>错更正</w:t>
            </w:r>
          </w:p>
        </w:tc>
        <w:tc>
          <w:tcPr>
            <w:tcW w:w="741" w:type="dxa"/>
            <w:tcBorders>
              <w:top w:val="single" w:sz="2" w:space="0" w:color="auto"/>
              <w:left w:val="single" w:sz="2" w:space="0" w:color="auto"/>
              <w:bottom w:val="single" w:sz="2" w:space="0" w:color="auto"/>
              <w:right w:val="single" w:sz="2" w:space="0" w:color="auto"/>
            </w:tcBorders>
            <w:vAlign w:val="center"/>
          </w:tcPr>
          <w:p w14:paraId="3073F65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BBF283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F76F5C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1BF18C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B26431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5E8970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6F7DBC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DB796D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722BAB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A625EE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ADF2B3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E88D2E4" w14:textId="77777777" w:rsidR="004B4BE6" w:rsidRDefault="004B4BE6">
            <w:pPr>
              <w:spacing w:line="240" w:lineRule="exact"/>
              <w:jc w:val="right"/>
              <w:rPr>
                <w:rFonts w:ascii="宋体" w:eastAsia="宋体" w:hAnsi="宋体" w:cs="宋体" w:hint="eastAsia"/>
                <w:sz w:val="18"/>
                <w:szCs w:val="18"/>
              </w:rPr>
            </w:pPr>
          </w:p>
        </w:tc>
      </w:tr>
      <w:tr w:rsidR="004B4BE6" w14:paraId="648A4107"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BE5DA5C"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其他</w:t>
            </w:r>
          </w:p>
        </w:tc>
        <w:tc>
          <w:tcPr>
            <w:tcW w:w="741" w:type="dxa"/>
            <w:tcBorders>
              <w:top w:val="single" w:sz="2" w:space="0" w:color="auto"/>
              <w:left w:val="single" w:sz="2" w:space="0" w:color="auto"/>
              <w:bottom w:val="single" w:sz="2" w:space="0" w:color="auto"/>
              <w:right w:val="single" w:sz="2" w:space="0" w:color="auto"/>
            </w:tcBorders>
            <w:vAlign w:val="center"/>
          </w:tcPr>
          <w:p w14:paraId="2BF6D4E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751DDA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AB1640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2572CE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5622A8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207497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C9B8B0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630F84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FB1EE9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81A400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-2,482,404.44</w:t>
            </w:r>
          </w:p>
        </w:tc>
        <w:tc>
          <w:tcPr>
            <w:tcW w:w="741" w:type="dxa"/>
            <w:tcBorders>
              <w:top w:val="single" w:sz="2" w:space="0" w:color="auto"/>
              <w:left w:val="single" w:sz="2" w:space="0" w:color="auto"/>
              <w:bottom w:val="single" w:sz="2" w:space="0" w:color="auto"/>
              <w:right w:val="single" w:sz="2" w:space="0" w:color="auto"/>
            </w:tcBorders>
            <w:vAlign w:val="center"/>
          </w:tcPr>
          <w:p w14:paraId="72169F4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8E9987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-2,482,404.44</w:t>
            </w:r>
          </w:p>
        </w:tc>
      </w:tr>
      <w:tr w:rsidR="004B4BE6" w14:paraId="3C574FCA"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6ED8DC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二、本年期初余额</w:t>
            </w:r>
          </w:p>
        </w:tc>
        <w:tc>
          <w:tcPr>
            <w:tcW w:w="741" w:type="dxa"/>
            <w:tcBorders>
              <w:top w:val="single" w:sz="2" w:space="0" w:color="auto"/>
              <w:left w:val="single" w:sz="2" w:space="0" w:color="auto"/>
              <w:bottom w:val="single" w:sz="2" w:space="0" w:color="auto"/>
              <w:right w:val="single" w:sz="2" w:space="0" w:color="auto"/>
            </w:tcBorders>
            <w:vAlign w:val="center"/>
          </w:tcPr>
          <w:p w14:paraId="0265A6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1,019,442,223.00</w:t>
            </w:r>
          </w:p>
        </w:tc>
        <w:tc>
          <w:tcPr>
            <w:tcW w:w="741" w:type="dxa"/>
            <w:tcBorders>
              <w:top w:val="single" w:sz="2" w:space="0" w:color="auto"/>
              <w:left w:val="single" w:sz="2" w:space="0" w:color="auto"/>
              <w:bottom w:val="single" w:sz="2" w:space="0" w:color="auto"/>
              <w:right w:val="single" w:sz="2" w:space="0" w:color="auto"/>
            </w:tcBorders>
            <w:vAlign w:val="center"/>
          </w:tcPr>
          <w:p w14:paraId="10A98DA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3AAE8B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EAE06F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54F5B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2,530,176,133.21</w:t>
            </w:r>
          </w:p>
        </w:tc>
        <w:tc>
          <w:tcPr>
            <w:tcW w:w="741" w:type="dxa"/>
            <w:tcBorders>
              <w:top w:val="single" w:sz="2" w:space="0" w:color="auto"/>
              <w:left w:val="single" w:sz="2" w:space="0" w:color="auto"/>
              <w:bottom w:val="single" w:sz="2" w:space="0" w:color="auto"/>
              <w:right w:val="single" w:sz="2" w:space="0" w:color="auto"/>
            </w:tcBorders>
            <w:vAlign w:val="center"/>
          </w:tcPr>
          <w:p w14:paraId="6063CE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c>
          <w:tcPr>
            <w:tcW w:w="741" w:type="dxa"/>
            <w:tcBorders>
              <w:top w:val="single" w:sz="2" w:space="0" w:color="auto"/>
              <w:left w:val="single" w:sz="2" w:space="0" w:color="auto"/>
              <w:bottom w:val="single" w:sz="2" w:space="0" w:color="auto"/>
              <w:right w:val="single" w:sz="2" w:space="0" w:color="auto"/>
            </w:tcBorders>
            <w:vAlign w:val="center"/>
          </w:tcPr>
          <w:p w14:paraId="6FFE45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-5,100,000.00</w:t>
            </w:r>
          </w:p>
        </w:tc>
        <w:tc>
          <w:tcPr>
            <w:tcW w:w="741" w:type="dxa"/>
            <w:tcBorders>
              <w:top w:val="single" w:sz="2" w:space="0" w:color="auto"/>
              <w:left w:val="single" w:sz="2" w:space="0" w:color="auto"/>
              <w:bottom w:val="single" w:sz="2" w:space="0" w:color="auto"/>
              <w:right w:val="single" w:sz="2" w:space="0" w:color="auto"/>
            </w:tcBorders>
            <w:vAlign w:val="center"/>
          </w:tcPr>
          <w:p w14:paraId="08AA213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1C9EDF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347,714,947.21</w:t>
            </w:r>
          </w:p>
        </w:tc>
        <w:tc>
          <w:tcPr>
            <w:tcW w:w="741" w:type="dxa"/>
            <w:tcBorders>
              <w:top w:val="single" w:sz="2" w:space="0" w:color="auto"/>
              <w:left w:val="single" w:sz="2" w:space="0" w:color="auto"/>
              <w:bottom w:val="single" w:sz="2" w:space="0" w:color="auto"/>
              <w:right w:val="single" w:sz="2" w:space="0" w:color="auto"/>
            </w:tcBorders>
            <w:vAlign w:val="center"/>
          </w:tcPr>
          <w:p w14:paraId="3ABAD72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2,226,675,174.17</w:t>
            </w:r>
          </w:p>
        </w:tc>
        <w:tc>
          <w:tcPr>
            <w:tcW w:w="741" w:type="dxa"/>
            <w:tcBorders>
              <w:top w:val="single" w:sz="2" w:space="0" w:color="auto"/>
              <w:left w:val="single" w:sz="2" w:space="0" w:color="auto"/>
              <w:bottom w:val="single" w:sz="2" w:space="0" w:color="auto"/>
              <w:right w:val="single" w:sz="2" w:space="0" w:color="auto"/>
            </w:tcBorders>
            <w:vAlign w:val="center"/>
          </w:tcPr>
          <w:p w14:paraId="2CDDA6E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E58B65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6,028,386,915.89</w:t>
            </w:r>
          </w:p>
        </w:tc>
      </w:tr>
      <w:tr w:rsidR="004B4BE6" w14:paraId="33B06021"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C9CD6B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三、本期增减变动金额（减少以“－”号填列）</w:t>
            </w:r>
          </w:p>
        </w:tc>
        <w:tc>
          <w:tcPr>
            <w:tcW w:w="741" w:type="dxa"/>
            <w:tcBorders>
              <w:top w:val="single" w:sz="2" w:space="0" w:color="auto"/>
              <w:left w:val="single" w:sz="2" w:space="0" w:color="auto"/>
              <w:bottom w:val="single" w:sz="2" w:space="0" w:color="auto"/>
              <w:right w:val="single" w:sz="2" w:space="0" w:color="auto"/>
            </w:tcBorders>
            <w:vAlign w:val="center"/>
          </w:tcPr>
          <w:p w14:paraId="27E61E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4,572,330.00</w:t>
            </w:r>
          </w:p>
        </w:tc>
        <w:tc>
          <w:tcPr>
            <w:tcW w:w="741" w:type="dxa"/>
            <w:tcBorders>
              <w:top w:val="single" w:sz="2" w:space="0" w:color="auto"/>
              <w:left w:val="single" w:sz="2" w:space="0" w:color="auto"/>
              <w:bottom w:val="single" w:sz="2" w:space="0" w:color="auto"/>
              <w:right w:val="single" w:sz="2" w:space="0" w:color="auto"/>
            </w:tcBorders>
            <w:vAlign w:val="center"/>
          </w:tcPr>
          <w:p w14:paraId="4231823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05D6AA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AD02C2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F3ABE9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43,982,291.65</w:t>
            </w:r>
          </w:p>
        </w:tc>
        <w:tc>
          <w:tcPr>
            <w:tcW w:w="741" w:type="dxa"/>
            <w:tcBorders>
              <w:top w:val="single" w:sz="2" w:space="0" w:color="auto"/>
              <w:left w:val="single" w:sz="2" w:space="0" w:color="auto"/>
              <w:bottom w:val="single" w:sz="2" w:space="0" w:color="auto"/>
              <w:right w:val="single" w:sz="2" w:space="0" w:color="auto"/>
            </w:tcBorders>
            <w:vAlign w:val="center"/>
          </w:tcPr>
          <w:p w14:paraId="4BADA6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c>
          <w:tcPr>
            <w:tcW w:w="741" w:type="dxa"/>
            <w:tcBorders>
              <w:top w:val="single" w:sz="2" w:space="0" w:color="auto"/>
              <w:left w:val="single" w:sz="2" w:space="0" w:color="auto"/>
              <w:bottom w:val="single" w:sz="2" w:space="0" w:color="auto"/>
              <w:right w:val="single" w:sz="2" w:space="0" w:color="auto"/>
            </w:tcBorders>
            <w:vAlign w:val="center"/>
          </w:tcPr>
          <w:p w14:paraId="5FCDF77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B9AD97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E953FC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7,414,103.94</w:t>
            </w:r>
          </w:p>
        </w:tc>
        <w:tc>
          <w:tcPr>
            <w:tcW w:w="741" w:type="dxa"/>
            <w:tcBorders>
              <w:top w:val="single" w:sz="2" w:space="0" w:color="auto"/>
              <w:left w:val="single" w:sz="2" w:space="0" w:color="auto"/>
              <w:bottom w:val="single" w:sz="2" w:space="0" w:color="auto"/>
              <w:right w:val="single" w:sz="2" w:space="0" w:color="auto"/>
            </w:tcBorders>
            <w:vAlign w:val="center"/>
          </w:tcPr>
          <w:p w14:paraId="3EBDCE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-86,117,614.96</w:t>
            </w:r>
          </w:p>
        </w:tc>
        <w:tc>
          <w:tcPr>
            <w:tcW w:w="741" w:type="dxa"/>
            <w:tcBorders>
              <w:top w:val="single" w:sz="2" w:space="0" w:color="auto"/>
              <w:left w:val="single" w:sz="2" w:space="0" w:color="auto"/>
              <w:bottom w:val="single" w:sz="2" w:space="0" w:color="auto"/>
              <w:right w:val="single" w:sz="2" w:space="0" w:color="auto"/>
            </w:tcBorders>
            <w:vAlign w:val="center"/>
          </w:tcPr>
          <w:p w14:paraId="1295B6B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48E571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60,372,672.33</w:t>
            </w:r>
          </w:p>
        </w:tc>
      </w:tr>
      <w:tr w:rsidR="004B4BE6" w14:paraId="1E295C46"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064AA1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（一）综合收益总额</w:t>
            </w:r>
          </w:p>
        </w:tc>
        <w:tc>
          <w:tcPr>
            <w:tcW w:w="741" w:type="dxa"/>
            <w:tcBorders>
              <w:top w:val="single" w:sz="2" w:space="0" w:color="auto"/>
              <w:left w:val="single" w:sz="2" w:space="0" w:color="auto"/>
              <w:bottom w:val="single" w:sz="2" w:space="0" w:color="auto"/>
              <w:right w:val="single" w:sz="2" w:space="0" w:color="auto"/>
            </w:tcBorders>
            <w:vAlign w:val="center"/>
          </w:tcPr>
          <w:p w14:paraId="00DE98A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69376D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243021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FB394E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764416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C2CE97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204B7F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A13759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7933EC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6DB599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74,141,039.43</w:t>
            </w:r>
          </w:p>
        </w:tc>
        <w:tc>
          <w:tcPr>
            <w:tcW w:w="741" w:type="dxa"/>
            <w:tcBorders>
              <w:top w:val="single" w:sz="2" w:space="0" w:color="auto"/>
              <w:left w:val="single" w:sz="2" w:space="0" w:color="auto"/>
              <w:bottom w:val="single" w:sz="2" w:space="0" w:color="auto"/>
              <w:right w:val="single" w:sz="2" w:space="0" w:color="auto"/>
            </w:tcBorders>
            <w:vAlign w:val="center"/>
          </w:tcPr>
          <w:p w14:paraId="1808C9C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4319B8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74,141,039.43</w:t>
            </w:r>
          </w:p>
        </w:tc>
      </w:tr>
      <w:tr w:rsidR="004B4BE6" w14:paraId="12745C61"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3C59A0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（二）所有者投入和减少资本</w:t>
            </w:r>
          </w:p>
        </w:tc>
        <w:tc>
          <w:tcPr>
            <w:tcW w:w="741" w:type="dxa"/>
            <w:tcBorders>
              <w:top w:val="single" w:sz="2" w:space="0" w:color="auto"/>
              <w:left w:val="single" w:sz="2" w:space="0" w:color="auto"/>
              <w:bottom w:val="single" w:sz="2" w:space="0" w:color="auto"/>
              <w:right w:val="single" w:sz="2" w:space="0" w:color="auto"/>
            </w:tcBorders>
            <w:vAlign w:val="center"/>
          </w:tcPr>
          <w:p w14:paraId="3EB406D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4,572,330.00</w:t>
            </w:r>
          </w:p>
        </w:tc>
        <w:tc>
          <w:tcPr>
            <w:tcW w:w="741" w:type="dxa"/>
            <w:tcBorders>
              <w:top w:val="single" w:sz="2" w:space="0" w:color="auto"/>
              <w:left w:val="single" w:sz="2" w:space="0" w:color="auto"/>
              <w:bottom w:val="single" w:sz="2" w:space="0" w:color="auto"/>
              <w:right w:val="single" w:sz="2" w:space="0" w:color="auto"/>
            </w:tcBorders>
            <w:vAlign w:val="center"/>
          </w:tcPr>
          <w:p w14:paraId="1B784F3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182A46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BEAC81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90AA9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43,982,291.65</w:t>
            </w:r>
          </w:p>
        </w:tc>
        <w:tc>
          <w:tcPr>
            <w:tcW w:w="741" w:type="dxa"/>
            <w:tcBorders>
              <w:top w:val="single" w:sz="2" w:space="0" w:color="auto"/>
              <w:left w:val="single" w:sz="2" w:space="0" w:color="auto"/>
              <w:bottom w:val="single" w:sz="2" w:space="0" w:color="auto"/>
              <w:right w:val="single" w:sz="2" w:space="0" w:color="auto"/>
            </w:tcBorders>
            <w:vAlign w:val="center"/>
          </w:tcPr>
          <w:p w14:paraId="691234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c>
          <w:tcPr>
            <w:tcW w:w="741" w:type="dxa"/>
            <w:tcBorders>
              <w:top w:val="single" w:sz="2" w:space="0" w:color="auto"/>
              <w:left w:val="single" w:sz="2" w:space="0" w:color="auto"/>
              <w:bottom w:val="single" w:sz="2" w:space="0" w:color="auto"/>
              <w:right w:val="single" w:sz="2" w:space="0" w:color="auto"/>
            </w:tcBorders>
            <w:vAlign w:val="center"/>
          </w:tcPr>
          <w:p w14:paraId="7A84633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3E0663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2BE2F6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52DAA6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3EF3AC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BAE22A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139,076,183.35</w:t>
            </w:r>
          </w:p>
        </w:tc>
      </w:tr>
      <w:tr w:rsidR="004B4BE6" w14:paraId="2944EC21"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508A48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1．所有者投入的普通股</w:t>
            </w:r>
          </w:p>
        </w:tc>
        <w:tc>
          <w:tcPr>
            <w:tcW w:w="741" w:type="dxa"/>
            <w:tcBorders>
              <w:top w:val="single" w:sz="2" w:space="0" w:color="auto"/>
              <w:left w:val="single" w:sz="2" w:space="0" w:color="auto"/>
              <w:bottom w:val="single" w:sz="2" w:space="0" w:color="auto"/>
              <w:right w:val="single" w:sz="2" w:space="0" w:color="auto"/>
            </w:tcBorders>
            <w:vAlign w:val="center"/>
          </w:tcPr>
          <w:p w14:paraId="079C4D6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4,572,330.00</w:t>
            </w:r>
          </w:p>
        </w:tc>
        <w:tc>
          <w:tcPr>
            <w:tcW w:w="741" w:type="dxa"/>
            <w:tcBorders>
              <w:top w:val="single" w:sz="2" w:space="0" w:color="auto"/>
              <w:left w:val="single" w:sz="2" w:space="0" w:color="auto"/>
              <w:bottom w:val="single" w:sz="2" w:space="0" w:color="auto"/>
              <w:right w:val="single" w:sz="2" w:space="0" w:color="auto"/>
            </w:tcBorders>
            <w:vAlign w:val="center"/>
          </w:tcPr>
          <w:p w14:paraId="1251F5A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D4AF3D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F78906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F49E7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23,507,215.42</w:t>
            </w:r>
          </w:p>
        </w:tc>
        <w:tc>
          <w:tcPr>
            <w:tcW w:w="741" w:type="dxa"/>
            <w:tcBorders>
              <w:top w:val="single" w:sz="2" w:space="0" w:color="auto"/>
              <w:left w:val="single" w:sz="2" w:space="0" w:color="auto"/>
              <w:bottom w:val="single" w:sz="2" w:space="0" w:color="auto"/>
              <w:right w:val="single" w:sz="2" w:space="0" w:color="auto"/>
            </w:tcBorders>
            <w:vAlign w:val="center"/>
          </w:tcPr>
          <w:p w14:paraId="514C096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D11F38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4B99CC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FC1350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21BE4C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3243F3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09B1A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28,079,545.42</w:t>
            </w:r>
          </w:p>
        </w:tc>
      </w:tr>
      <w:tr w:rsidR="004B4BE6" w14:paraId="0AE92766"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423668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2．其他权益工具持有者投入资本</w:t>
            </w:r>
          </w:p>
        </w:tc>
        <w:tc>
          <w:tcPr>
            <w:tcW w:w="741" w:type="dxa"/>
            <w:tcBorders>
              <w:top w:val="single" w:sz="2" w:space="0" w:color="auto"/>
              <w:left w:val="single" w:sz="2" w:space="0" w:color="auto"/>
              <w:bottom w:val="single" w:sz="2" w:space="0" w:color="auto"/>
              <w:right w:val="single" w:sz="2" w:space="0" w:color="auto"/>
            </w:tcBorders>
            <w:vAlign w:val="center"/>
          </w:tcPr>
          <w:p w14:paraId="6D225B1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A0E0ED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85D68C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289D6D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D02C3B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E1A979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D35AB4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EF9C56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F17A44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9058AF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4B1CDE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435B18C" w14:textId="77777777" w:rsidR="004B4BE6" w:rsidRDefault="004B4BE6">
            <w:pPr>
              <w:spacing w:line="240" w:lineRule="exact"/>
              <w:jc w:val="right"/>
              <w:rPr>
                <w:rFonts w:ascii="宋体" w:eastAsia="宋体" w:hAnsi="宋体" w:cs="宋体" w:hint="eastAsia"/>
                <w:sz w:val="18"/>
                <w:szCs w:val="18"/>
              </w:rPr>
            </w:pPr>
          </w:p>
        </w:tc>
      </w:tr>
      <w:tr w:rsidR="004B4BE6" w14:paraId="3DA67AA3"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D9917D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3．股份支付计入所有者权益的金额</w:t>
            </w:r>
          </w:p>
        </w:tc>
        <w:tc>
          <w:tcPr>
            <w:tcW w:w="741" w:type="dxa"/>
            <w:tcBorders>
              <w:top w:val="single" w:sz="2" w:space="0" w:color="auto"/>
              <w:left w:val="single" w:sz="2" w:space="0" w:color="auto"/>
              <w:bottom w:val="single" w:sz="2" w:space="0" w:color="auto"/>
              <w:right w:val="single" w:sz="2" w:space="0" w:color="auto"/>
            </w:tcBorders>
            <w:vAlign w:val="center"/>
          </w:tcPr>
          <w:p w14:paraId="6535991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43F8B8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4D7C6E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4F5789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820CE7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20,475,076.23</w:t>
            </w:r>
          </w:p>
        </w:tc>
        <w:tc>
          <w:tcPr>
            <w:tcW w:w="741" w:type="dxa"/>
            <w:tcBorders>
              <w:top w:val="single" w:sz="2" w:space="0" w:color="auto"/>
              <w:left w:val="single" w:sz="2" w:space="0" w:color="auto"/>
              <w:bottom w:val="single" w:sz="2" w:space="0" w:color="auto"/>
              <w:right w:val="single" w:sz="2" w:space="0" w:color="auto"/>
            </w:tcBorders>
            <w:vAlign w:val="center"/>
          </w:tcPr>
          <w:p w14:paraId="7D9D84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c>
          <w:tcPr>
            <w:tcW w:w="741" w:type="dxa"/>
            <w:tcBorders>
              <w:top w:val="single" w:sz="2" w:space="0" w:color="auto"/>
              <w:left w:val="single" w:sz="2" w:space="0" w:color="auto"/>
              <w:bottom w:val="single" w:sz="2" w:space="0" w:color="auto"/>
              <w:right w:val="single" w:sz="2" w:space="0" w:color="auto"/>
            </w:tcBorders>
            <w:vAlign w:val="center"/>
          </w:tcPr>
          <w:p w14:paraId="1EE736A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727C54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BC8529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F15593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10CCEE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36A3CA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110,996,637.93</w:t>
            </w:r>
          </w:p>
        </w:tc>
      </w:tr>
      <w:tr w:rsidR="004B4BE6" w14:paraId="2608A1B5"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6BB852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4．其他</w:t>
            </w:r>
          </w:p>
        </w:tc>
        <w:tc>
          <w:tcPr>
            <w:tcW w:w="741" w:type="dxa"/>
            <w:tcBorders>
              <w:top w:val="single" w:sz="2" w:space="0" w:color="auto"/>
              <w:left w:val="single" w:sz="2" w:space="0" w:color="auto"/>
              <w:bottom w:val="single" w:sz="2" w:space="0" w:color="auto"/>
              <w:right w:val="single" w:sz="2" w:space="0" w:color="auto"/>
            </w:tcBorders>
            <w:vAlign w:val="center"/>
          </w:tcPr>
          <w:p w14:paraId="52EEE22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16707F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8A8D2F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FB11CF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8B169D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936B18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245600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A81100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44FEA0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8D2F6F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058964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189FF02" w14:textId="77777777" w:rsidR="004B4BE6" w:rsidRDefault="004B4BE6">
            <w:pPr>
              <w:spacing w:line="240" w:lineRule="exact"/>
              <w:jc w:val="right"/>
              <w:rPr>
                <w:rFonts w:ascii="宋体" w:eastAsia="宋体" w:hAnsi="宋体" w:cs="宋体" w:hint="eastAsia"/>
                <w:sz w:val="18"/>
                <w:szCs w:val="18"/>
              </w:rPr>
            </w:pPr>
          </w:p>
        </w:tc>
      </w:tr>
      <w:tr w:rsidR="004B4BE6" w14:paraId="62B98FAF"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430562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（三）利润分配</w:t>
            </w:r>
          </w:p>
        </w:tc>
        <w:tc>
          <w:tcPr>
            <w:tcW w:w="741" w:type="dxa"/>
            <w:tcBorders>
              <w:top w:val="single" w:sz="2" w:space="0" w:color="auto"/>
              <w:left w:val="single" w:sz="2" w:space="0" w:color="auto"/>
              <w:bottom w:val="single" w:sz="2" w:space="0" w:color="auto"/>
              <w:right w:val="single" w:sz="2" w:space="0" w:color="auto"/>
            </w:tcBorders>
            <w:vAlign w:val="center"/>
          </w:tcPr>
          <w:p w14:paraId="3D65DA6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77803B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23322F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ED0A93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5F8236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B74103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EA0203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FFFF9C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A1F0C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7,414,103.94</w:t>
            </w:r>
          </w:p>
        </w:tc>
        <w:tc>
          <w:tcPr>
            <w:tcW w:w="741" w:type="dxa"/>
            <w:tcBorders>
              <w:top w:val="single" w:sz="2" w:space="0" w:color="auto"/>
              <w:left w:val="single" w:sz="2" w:space="0" w:color="auto"/>
              <w:bottom w:val="single" w:sz="2" w:space="0" w:color="auto"/>
              <w:right w:val="single" w:sz="2" w:space="0" w:color="auto"/>
            </w:tcBorders>
            <w:vAlign w:val="center"/>
          </w:tcPr>
          <w:p w14:paraId="643FF00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-160,258,654.39</w:t>
            </w:r>
          </w:p>
        </w:tc>
        <w:tc>
          <w:tcPr>
            <w:tcW w:w="741" w:type="dxa"/>
            <w:tcBorders>
              <w:top w:val="single" w:sz="2" w:space="0" w:color="auto"/>
              <w:left w:val="single" w:sz="2" w:space="0" w:color="auto"/>
              <w:bottom w:val="single" w:sz="2" w:space="0" w:color="auto"/>
              <w:right w:val="single" w:sz="2" w:space="0" w:color="auto"/>
            </w:tcBorders>
            <w:vAlign w:val="center"/>
          </w:tcPr>
          <w:p w14:paraId="03E8607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4CA5F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-152,844,550.45</w:t>
            </w:r>
          </w:p>
        </w:tc>
      </w:tr>
      <w:tr w:rsidR="004B4BE6" w14:paraId="7FD06A55"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3CA140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1．提取盈余公积</w:t>
            </w:r>
          </w:p>
        </w:tc>
        <w:tc>
          <w:tcPr>
            <w:tcW w:w="741" w:type="dxa"/>
            <w:tcBorders>
              <w:top w:val="single" w:sz="2" w:space="0" w:color="auto"/>
              <w:left w:val="single" w:sz="2" w:space="0" w:color="auto"/>
              <w:bottom w:val="single" w:sz="2" w:space="0" w:color="auto"/>
              <w:right w:val="single" w:sz="2" w:space="0" w:color="auto"/>
            </w:tcBorders>
            <w:vAlign w:val="center"/>
          </w:tcPr>
          <w:p w14:paraId="7A700AA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755203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7C130A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9742E4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91FB80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0E2B4E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443317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0CDDF3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4F890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7,414,103.94</w:t>
            </w:r>
          </w:p>
        </w:tc>
        <w:tc>
          <w:tcPr>
            <w:tcW w:w="741" w:type="dxa"/>
            <w:tcBorders>
              <w:top w:val="single" w:sz="2" w:space="0" w:color="auto"/>
              <w:left w:val="single" w:sz="2" w:space="0" w:color="auto"/>
              <w:bottom w:val="single" w:sz="2" w:space="0" w:color="auto"/>
              <w:right w:val="single" w:sz="2" w:space="0" w:color="auto"/>
            </w:tcBorders>
            <w:vAlign w:val="center"/>
          </w:tcPr>
          <w:p w14:paraId="6ED0BA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-7,414,103.94</w:t>
            </w:r>
          </w:p>
        </w:tc>
        <w:tc>
          <w:tcPr>
            <w:tcW w:w="741" w:type="dxa"/>
            <w:tcBorders>
              <w:top w:val="single" w:sz="2" w:space="0" w:color="auto"/>
              <w:left w:val="single" w:sz="2" w:space="0" w:color="auto"/>
              <w:bottom w:val="single" w:sz="2" w:space="0" w:color="auto"/>
              <w:right w:val="single" w:sz="2" w:space="0" w:color="auto"/>
            </w:tcBorders>
            <w:vAlign w:val="center"/>
          </w:tcPr>
          <w:p w14:paraId="5894023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1269289" w14:textId="77777777" w:rsidR="004B4BE6" w:rsidRDefault="004B4BE6">
            <w:pPr>
              <w:spacing w:line="240" w:lineRule="exact"/>
              <w:jc w:val="right"/>
              <w:rPr>
                <w:rFonts w:ascii="宋体" w:eastAsia="宋体" w:hAnsi="宋体" w:cs="宋体" w:hint="eastAsia"/>
                <w:sz w:val="18"/>
                <w:szCs w:val="18"/>
              </w:rPr>
            </w:pPr>
          </w:p>
        </w:tc>
      </w:tr>
      <w:tr w:rsidR="004B4BE6" w14:paraId="03DCD937"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98C338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2．对所有者（或股东）的分配</w:t>
            </w:r>
          </w:p>
        </w:tc>
        <w:tc>
          <w:tcPr>
            <w:tcW w:w="741" w:type="dxa"/>
            <w:tcBorders>
              <w:top w:val="single" w:sz="2" w:space="0" w:color="auto"/>
              <w:left w:val="single" w:sz="2" w:space="0" w:color="auto"/>
              <w:bottom w:val="single" w:sz="2" w:space="0" w:color="auto"/>
              <w:right w:val="single" w:sz="2" w:space="0" w:color="auto"/>
            </w:tcBorders>
            <w:vAlign w:val="center"/>
          </w:tcPr>
          <w:p w14:paraId="12A22E4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2D6C22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3E2E98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3266D1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434AF6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43AC3C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D75D20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C0758D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0E82B7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5D740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-152,844,550.45</w:t>
            </w:r>
          </w:p>
        </w:tc>
        <w:tc>
          <w:tcPr>
            <w:tcW w:w="741" w:type="dxa"/>
            <w:tcBorders>
              <w:top w:val="single" w:sz="2" w:space="0" w:color="auto"/>
              <w:left w:val="single" w:sz="2" w:space="0" w:color="auto"/>
              <w:bottom w:val="single" w:sz="2" w:space="0" w:color="auto"/>
              <w:right w:val="single" w:sz="2" w:space="0" w:color="auto"/>
            </w:tcBorders>
            <w:vAlign w:val="center"/>
          </w:tcPr>
          <w:p w14:paraId="5DDCEB0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F3087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-152,844,550.45</w:t>
            </w:r>
          </w:p>
        </w:tc>
      </w:tr>
      <w:tr w:rsidR="004B4BE6" w14:paraId="67A2282A"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A85B55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3．其他</w:t>
            </w:r>
          </w:p>
        </w:tc>
        <w:tc>
          <w:tcPr>
            <w:tcW w:w="741" w:type="dxa"/>
            <w:tcBorders>
              <w:top w:val="single" w:sz="2" w:space="0" w:color="auto"/>
              <w:left w:val="single" w:sz="2" w:space="0" w:color="auto"/>
              <w:bottom w:val="single" w:sz="2" w:space="0" w:color="auto"/>
              <w:right w:val="single" w:sz="2" w:space="0" w:color="auto"/>
            </w:tcBorders>
            <w:vAlign w:val="center"/>
          </w:tcPr>
          <w:p w14:paraId="068BE5A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FF670A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C4D15A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444971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66504B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C73365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AF7F76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5DBF24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1EB6EC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005BD5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73D351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22A30E2" w14:textId="77777777" w:rsidR="004B4BE6" w:rsidRDefault="004B4BE6">
            <w:pPr>
              <w:spacing w:line="240" w:lineRule="exact"/>
              <w:jc w:val="right"/>
              <w:rPr>
                <w:rFonts w:ascii="宋体" w:eastAsia="宋体" w:hAnsi="宋体" w:cs="宋体" w:hint="eastAsia"/>
                <w:sz w:val="18"/>
                <w:szCs w:val="18"/>
              </w:rPr>
            </w:pPr>
          </w:p>
        </w:tc>
      </w:tr>
      <w:tr w:rsidR="004B4BE6" w14:paraId="7B60BFF6"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2EBB9D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（四）所有者权益内部结转</w:t>
            </w:r>
          </w:p>
        </w:tc>
        <w:tc>
          <w:tcPr>
            <w:tcW w:w="741" w:type="dxa"/>
            <w:tcBorders>
              <w:top w:val="single" w:sz="2" w:space="0" w:color="auto"/>
              <w:left w:val="single" w:sz="2" w:space="0" w:color="auto"/>
              <w:bottom w:val="single" w:sz="2" w:space="0" w:color="auto"/>
              <w:right w:val="single" w:sz="2" w:space="0" w:color="auto"/>
            </w:tcBorders>
            <w:vAlign w:val="center"/>
          </w:tcPr>
          <w:p w14:paraId="384513C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D143BE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C4B679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3D0B3D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88FFF3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73FD9F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798EC6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0B152C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DC17AB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28D202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B16A2E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E7436A1" w14:textId="77777777" w:rsidR="004B4BE6" w:rsidRDefault="004B4BE6">
            <w:pPr>
              <w:spacing w:line="240" w:lineRule="exact"/>
              <w:jc w:val="right"/>
              <w:rPr>
                <w:rFonts w:ascii="宋体" w:eastAsia="宋体" w:hAnsi="宋体" w:cs="宋体" w:hint="eastAsia"/>
                <w:sz w:val="18"/>
                <w:szCs w:val="18"/>
              </w:rPr>
            </w:pPr>
          </w:p>
        </w:tc>
      </w:tr>
      <w:tr w:rsidR="004B4BE6" w14:paraId="5E4B2DF2"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9B13BC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1．资本公积转增资本（或股本）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14:paraId="2F4EFB1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402706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C9DEB5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15B3C7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42C118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9A92F8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A9117F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B51064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E6B417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3BC34D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6452E6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711BB4C" w14:textId="77777777" w:rsidR="004B4BE6" w:rsidRDefault="004B4BE6">
            <w:pPr>
              <w:spacing w:line="240" w:lineRule="exact"/>
              <w:jc w:val="right"/>
              <w:rPr>
                <w:rFonts w:ascii="宋体" w:eastAsia="宋体" w:hAnsi="宋体" w:cs="宋体" w:hint="eastAsia"/>
                <w:sz w:val="18"/>
                <w:szCs w:val="18"/>
              </w:rPr>
            </w:pPr>
          </w:p>
        </w:tc>
      </w:tr>
      <w:tr w:rsidR="004B4BE6" w14:paraId="37E2885D"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52E86D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2．盈余公积转增资本（或股本）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14:paraId="64F89FF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11E35E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F06B0F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EBFC99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EA5D2B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A91921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D9F685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77354A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E82A21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490508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F6D0EA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5D8C3F7" w14:textId="77777777" w:rsidR="004B4BE6" w:rsidRDefault="004B4BE6">
            <w:pPr>
              <w:spacing w:line="240" w:lineRule="exact"/>
              <w:jc w:val="right"/>
              <w:rPr>
                <w:rFonts w:ascii="宋体" w:eastAsia="宋体" w:hAnsi="宋体" w:cs="宋体" w:hint="eastAsia"/>
                <w:sz w:val="18"/>
                <w:szCs w:val="18"/>
              </w:rPr>
            </w:pPr>
          </w:p>
        </w:tc>
      </w:tr>
      <w:tr w:rsidR="004B4BE6" w14:paraId="2388CAAC"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896230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3．盈余公积弥补亏损</w:t>
            </w:r>
          </w:p>
        </w:tc>
        <w:tc>
          <w:tcPr>
            <w:tcW w:w="741" w:type="dxa"/>
            <w:tcBorders>
              <w:top w:val="single" w:sz="2" w:space="0" w:color="auto"/>
              <w:left w:val="single" w:sz="2" w:space="0" w:color="auto"/>
              <w:bottom w:val="single" w:sz="2" w:space="0" w:color="auto"/>
              <w:right w:val="single" w:sz="2" w:space="0" w:color="auto"/>
            </w:tcBorders>
            <w:vAlign w:val="center"/>
          </w:tcPr>
          <w:p w14:paraId="02CA120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D21FAD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BA01C3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8663C6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526E7A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0927F2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F2615C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31E35C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9010B6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81E28B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80B8E0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E537A54" w14:textId="77777777" w:rsidR="004B4BE6" w:rsidRDefault="004B4BE6">
            <w:pPr>
              <w:spacing w:line="240" w:lineRule="exact"/>
              <w:jc w:val="right"/>
              <w:rPr>
                <w:rFonts w:ascii="宋体" w:eastAsia="宋体" w:hAnsi="宋体" w:cs="宋体" w:hint="eastAsia"/>
                <w:sz w:val="18"/>
                <w:szCs w:val="18"/>
              </w:rPr>
            </w:pPr>
          </w:p>
        </w:tc>
      </w:tr>
      <w:tr w:rsidR="004B4BE6" w14:paraId="54998514"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1D4006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4．设定受益计划变动额结转留存收益</w:t>
            </w:r>
          </w:p>
        </w:tc>
        <w:tc>
          <w:tcPr>
            <w:tcW w:w="741" w:type="dxa"/>
            <w:tcBorders>
              <w:top w:val="single" w:sz="2" w:space="0" w:color="auto"/>
              <w:left w:val="single" w:sz="2" w:space="0" w:color="auto"/>
              <w:bottom w:val="single" w:sz="2" w:space="0" w:color="auto"/>
              <w:right w:val="single" w:sz="2" w:space="0" w:color="auto"/>
            </w:tcBorders>
            <w:vAlign w:val="center"/>
          </w:tcPr>
          <w:p w14:paraId="4D1F3F3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2C7E5E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9CAF9F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AE3B9D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D5E444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46E2E5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1F46B3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8C1EBE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282FAD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5DDFDB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05B601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C827A46" w14:textId="77777777" w:rsidR="004B4BE6" w:rsidRDefault="004B4BE6">
            <w:pPr>
              <w:spacing w:line="240" w:lineRule="exact"/>
              <w:jc w:val="right"/>
              <w:rPr>
                <w:rFonts w:ascii="宋体" w:eastAsia="宋体" w:hAnsi="宋体" w:cs="宋体" w:hint="eastAsia"/>
                <w:sz w:val="18"/>
                <w:szCs w:val="18"/>
              </w:rPr>
            </w:pPr>
          </w:p>
        </w:tc>
      </w:tr>
      <w:tr w:rsidR="004B4BE6" w14:paraId="26CE632D"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0932C3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5．其</w:t>
            </w:r>
            <w:r>
              <w:rPr>
                <w:rFonts w:ascii="宋体" w:eastAsia="宋体" w:hAnsi="宋体" w:cs="宋体"/>
                <w:sz w:val="18"/>
                <w:szCs w:val="18"/>
              </w:rPr>
              <w:lastRenderedPageBreak/>
              <w:t>他综合收益结转留存收益</w:t>
            </w:r>
          </w:p>
        </w:tc>
        <w:tc>
          <w:tcPr>
            <w:tcW w:w="741" w:type="dxa"/>
            <w:tcBorders>
              <w:top w:val="single" w:sz="2" w:space="0" w:color="auto"/>
              <w:left w:val="single" w:sz="2" w:space="0" w:color="auto"/>
              <w:bottom w:val="single" w:sz="2" w:space="0" w:color="auto"/>
              <w:right w:val="single" w:sz="2" w:space="0" w:color="auto"/>
            </w:tcBorders>
            <w:vAlign w:val="center"/>
          </w:tcPr>
          <w:p w14:paraId="49139BD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04F200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68BEBC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0E21A1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D0F156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6B4193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637EC1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A68B5B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E0F663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FD17C8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2A2855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FE1DC54" w14:textId="77777777" w:rsidR="004B4BE6" w:rsidRDefault="004B4BE6">
            <w:pPr>
              <w:spacing w:line="240" w:lineRule="exact"/>
              <w:jc w:val="right"/>
              <w:rPr>
                <w:rFonts w:ascii="宋体" w:eastAsia="宋体" w:hAnsi="宋体" w:cs="宋体" w:hint="eastAsia"/>
                <w:sz w:val="18"/>
                <w:szCs w:val="18"/>
              </w:rPr>
            </w:pPr>
          </w:p>
        </w:tc>
      </w:tr>
      <w:tr w:rsidR="004B4BE6" w14:paraId="20EF2D43"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6BF74F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6．其他</w:t>
            </w:r>
          </w:p>
        </w:tc>
        <w:tc>
          <w:tcPr>
            <w:tcW w:w="741" w:type="dxa"/>
            <w:tcBorders>
              <w:top w:val="single" w:sz="2" w:space="0" w:color="auto"/>
              <w:left w:val="single" w:sz="2" w:space="0" w:color="auto"/>
              <w:bottom w:val="single" w:sz="2" w:space="0" w:color="auto"/>
              <w:right w:val="single" w:sz="2" w:space="0" w:color="auto"/>
            </w:tcBorders>
            <w:vAlign w:val="center"/>
          </w:tcPr>
          <w:p w14:paraId="09F6E36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F7DA3D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202E09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36E11B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0AB4B4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6732DD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BB19B0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794DE7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527584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172FFA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3C66B4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E0F6DAC" w14:textId="77777777" w:rsidR="004B4BE6" w:rsidRDefault="004B4BE6">
            <w:pPr>
              <w:spacing w:line="240" w:lineRule="exact"/>
              <w:jc w:val="right"/>
              <w:rPr>
                <w:rFonts w:ascii="宋体" w:eastAsia="宋体" w:hAnsi="宋体" w:cs="宋体" w:hint="eastAsia"/>
                <w:sz w:val="18"/>
                <w:szCs w:val="18"/>
              </w:rPr>
            </w:pPr>
          </w:p>
        </w:tc>
      </w:tr>
      <w:tr w:rsidR="004B4BE6" w14:paraId="49B46183"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2A82BA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（五）专项储备</w:t>
            </w:r>
          </w:p>
        </w:tc>
        <w:tc>
          <w:tcPr>
            <w:tcW w:w="741" w:type="dxa"/>
            <w:tcBorders>
              <w:top w:val="single" w:sz="2" w:space="0" w:color="auto"/>
              <w:left w:val="single" w:sz="2" w:space="0" w:color="auto"/>
              <w:bottom w:val="single" w:sz="2" w:space="0" w:color="auto"/>
              <w:right w:val="single" w:sz="2" w:space="0" w:color="auto"/>
            </w:tcBorders>
            <w:vAlign w:val="center"/>
          </w:tcPr>
          <w:p w14:paraId="589F3DA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00CC19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46B0E0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A06E71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5DAF83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C71915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BE2F49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CCDB06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9F522B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C41319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C17BA9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55E9CDB" w14:textId="77777777" w:rsidR="004B4BE6" w:rsidRDefault="004B4BE6">
            <w:pPr>
              <w:spacing w:line="240" w:lineRule="exact"/>
              <w:jc w:val="right"/>
              <w:rPr>
                <w:rFonts w:ascii="宋体" w:eastAsia="宋体" w:hAnsi="宋体" w:cs="宋体" w:hint="eastAsia"/>
                <w:sz w:val="18"/>
                <w:szCs w:val="18"/>
              </w:rPr>
            </w:pPr>
          </w:p>
        </w:tc>
      </w:tr>
      <w:tr w:rsidR="004B4BE6" w14:paraId="2A40EA72"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80DC46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1．本期提取</w:t>
            </w:r>
          </w:p>
        </w:tc>
        <w:tc>
          <w:tcPr>
            <w:tcW w:w="741" w:type="dxa"/>
            <w:tcBorders>
              <w:top w:val="single" w:sz="2" w:space="0" w:color="auto"/>
              <w:left w:val="single" w:sz="2" w:space="0" w:color="auto"/>
              <w:bottom w:val="single" w:sz="2" w:space="0" w:color="auto"/>
              <w:right w:val="single" w:sz="2" w:space="0" w:color="auto"/>
            </w:tcBorders>
            <w:vAlign w:val="center"/>
          </w:tcPr>
          <w:p w14:paraId="333510F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5D7BFC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0E3E63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202BD8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E2E4BE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12183B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DC6542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C96314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8EC7E7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3BBFAE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D96980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5528839" w14:textId="77777777" w:rsidR="004B4BE6" w:rsidRDefault="004B4BE6">
            <w:pPr>
              <w:spacing w:line="240" w:lineRule="exact"/>
              <w:jc w:val="right"/>
              <w:rPr>
                <w:rFonts w:ascii="宋体" w:eastAsia="宋体" w:hAnsi="宋体" w:cs="宋体" w:hint="eastAsia"/>
                <w:sz w:val="18"/>
                <w:szCs w:val="18"/>
              </w:rPr>
            </w:pPr>
          </w:p>
        </w:tc>
      </w:tr>
      <w:tr w:rsidR="004B4BE6" w14:paraId="028DDDCD"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76ED4E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2．本期使用</w:t>
            </w:r>
          </w:p>
        </w:tc>
        <w:tc>
          <w:tcPr>
            <w:tcW w:w="741" w:type="dxa"/>
            <w:tcBorders>
              <w:top w:val="single" w:sz="2" w:space="0" w:color="auto"/>
              <w:left w:val="single" w:sz="2" w:space="0" w:color="auto"/>
              <w:bottom w:val="single" w:sz="2" w:space="0" w:color="auto"/>
              <w:right w:val="single" w:sz="2" w:space="0" w:color="auto"/>
            </w:tcBorders>
            <w:vAlign w:val="center"/>
          </w:tcPr>
          <w:p w14:paraId="11EB8D2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4939B3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DB74D3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C1A6A4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C6C3FA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FD18D2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520FB9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D5FC0D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D74F54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AF29F9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8E1A59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39B941D" w14:textId="77777777" w:rsidR="004B4BE6" w:rsidRDefault="004B4BE6">
            <w:pPr>
              <w:spacing w:line="240" w:lineRule="exact"/>
              <w:jc w:val="right"/>
              <w:rPr>
                <w:rFonts w:ascii="宋体" w:eastAsia="宋体" w:hAnsi="宋体" w:cs="宋体" w:hint="eastAsia"/>
                <w:sz w:val="18"/>
                <w:szCs w:val="18"/>
              </w:rPr>
            </w:pPr>
          </w:p>
        </w:tc>
      </w:tr>
      <w:tr w:rsidR="004B4BE6" w14:paraId="40AB8C74"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782BCF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（六）其他</w:t>
            </w:r>
          </w:p>
        </w:tc>
        <w:tc>
          <w:tcPr>
            <w:tcW w:w="741" w:type="dxa"/>
            <w:tcBorders>
              <w:top w:val="single" w:sz="2" w:space="0" w:color="auto"/>
              <w:left w:val="single" w:sz="2" w:space="0" w:color="auto"/>
              <w:bottom w:val="single" w:sz="2" w:space="0" w:color="auto"/>
              <w:right w:val="single" w:sz="2" w:space="0" w:color="auto"/>
            </w:tcBorders>
            <w:vAlign w:val="center"/>
          </w:tcPr>
          <w:p w14:paraId="0D98321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2C75FF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5B99A5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C62CF0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5AC133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569BAC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42F856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E1D150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CBCCD9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227F31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1A5C65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FB7FE82" w14:textId="77777777" w:rsidR="004B4BE6" w:rsidRDefault="004B4BE6">
            <w:pPr>
              <w:spacing w:line="240" w:lineRule="exact"/>
              <w:jc w:val="right"/>
              <w:rPr>
                <w:rFonts w:ascii="宋体" w:eastAsia="宋体" w:hAnsi="宋体" w:cs="宋体" w:hint="eastAsia"/>
                <w:sz w:val="18"/>
                <w:szCs w:val="18"/>
              </w:rPr>
            </w:pPr>
          </w:p>
        </w:tc>
      </w:tr>
      <w:tr w:rsidR="004B4BE6" w14:paraId="73F242D1"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038261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四、本期期末余额</w:t>
            </w:r>
          </w:p>
        </w:tc>
        <w:tc>
          <w:tcPr>
            <w:tcW w:w="741" w:type="dxa"/>
            <w:tcBorders>
              <w:top w:val="single" w:sz="2" w:space="0" w:color="auto"/>
              <w:left w:val="single" w:sz="2" w:space="0" w:color="auto"/>
              <w:bottom w:val="single" w:sz="2" w:space="0" w:color="auto"/>
              <w:right w:val="single" w:sz="2" w:space="0" w:color="auto"/>
            </w:tcBorders>
            <w:vAlign w:val="center"/>
          </w:tcPr>
          <w:p w14:paraId="5519318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1,024,014,553.00</w:t>
            </w:r>
          </w:p>
        </w:tc>
        <w:tc>
          <w:tcPr>
            <w:tcW w:w="741" w:type="dxa"/>
            <w:tcBorders>
              <w:top w:val="single" w:sz="2" w:space="0" w:color="auto"/>
              <w:left w:val="single" w:sz="2" w:space="0" w:color="auto"/>
              <w:bottom w:val="single" w:sz="2" w:space="0" w:color="auto"/>
              <w:right w:val="single" w:sz="2" w:space="0" w:color="auto"/>
            </w:tcBorders>
            <w:vAlign w:val="center"/>
          </w:tcPr>
          <w:p w14:paraId="428E736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DEDB19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2C408F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5999ED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2,574,158,424.86</w:t>
            </w:r>
          </w:p>
        </w:tc>
        <w:tc>
          <w:tcPr>
            <w:tcW w:w="741" w:type="dxa"/>
            <w:tcBorders>
              <w:top w:val="single" w:sz="2" w:space="0" w:color="auto"/>
              <w:left w:val="single" w:sz="2" w:space="0" w:color="auto"/>
              <w:bottom w:val="single" w:sz="2" w:space="0" w:color="auto"/>
              <w:right w:val="single" w:sz="2" w:space="0" w:color="auto"/>
            </w:tcBorders>
            <w:vAlign w:val="center"/>
          </w:tcPr>
          <w:p w14:paraId="31704CA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C3A016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-5,100,000.00</w:t>
            </w:r>
          </w:p>
        </w:tc>
        <w:tc>
          <w:tcPr>
            <w:tcW w:w="741" w:type="dxa"/>
            <w:tcBorders>
              <w:top w:val="single" w:sz="2" w:space="0" w:color="auto"/>
              <w:left w:val="single" w:sz="2" w:space="0" w:color="auto"/>
              <w:bottom w:val="single" w:sz="2" w:space="0" w:color="auto"/>
              <w:right w:val="single" w:sz="2" w:space="0" w:color="auto"/>
            </w:tcBorders>
            <w:vAlign w:val="center"/>
          </w:tcPr>
          <w:p w14:paraId="1855B37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AD312F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355,129,051.15</w:t>
            </w:r>
          </w:p>
        </w:tc>
        <w:tc>
          <w:tcPr>
            <w:tcW w:w="741" w:type="dxa"/>
            <w:tcBorders>
              <w:top w:val="single" w:sz="2" w:space="0" w:color="auto"/>
              <w:left w:val="single" w:sz="2" w:space="0" w:color="auto"/>
              <w:bottom w:val="single" w:sz="2" w:space="0" w:color="auto"/>
              <w:right w:val="single" w:sz="2" w:space="0" w:color="auto"/>
            </w:tcBorders>
            <w:vAlign w:val="center"/>
          </w:tcPr>
          <w:p w14:paraId="7E8C01D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2,140,557,559.21</w:t>
            </w:r>
          </w:p>
        </w:tc>
        <w:tc>
          <w:tcPr>
            <w:tcW w:w="741" w:type="dxa"/>
            <w:tcBorders>
              <w:top w:val="single" w:sz="2" w:space="0" w:color="auto"/>
              <w:left w:val="single" w:sz="2" w:space="0" w:color="auto"/>
              <w:bottom w:val="single" w:sz="2" w:space="0" w:color="auto"/>
              <w:right w:val="single" w:sz="2" w:space="0" w:color="auto"/>
            </w:tcBorders>
            <w:vAlign w:val="center"/>
          </w:tcPr>
          <w:p w14:paraId="5C2FB36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D0355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6,088,759,588.22</w:t>
            </w:r>
          </w:p>
        </w:tc>
      </w:tr>
    </w:tbl>
    <w:p w14:paraId="2FFA398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上期金额</w:t>
      </w:r>
    </w:p>
    <w:p w14:paraId="2D7E7FCF"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1"/>
        <w:gridCol w:w="741"/>
        <w:gridCol w:w="741"/>
        <w:gridCol w:w="741"/>
        <w:gridCol w:w="742"/>
        <w:gridCol w:w="741"/>
        <w:gridCol w:w="741"/>
        <w:gridCol w:w="741"/>
        <w:gridCol w:w="741"/>
        <w:gridCol w:w="741"/>
        <w:gridCol w:w="741"/>
        <w:gridCol w:w="741"/>
        <w:gridCol w:w="746"/>
      </w:tblGrid>
      <w:tr w:rsidR="004B4BE6" w14:paraId="44696955" w14:textId="77777777">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8F9FAC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8898"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591637D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2024年度</w:t>
            </w:r>
          </w:p>
        </w:tc>
      </w:tr>
      <w:tr w:rsidR="004B4BE6" w14:paraId="3827347D" w14:textId="77777777">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AFAB221" w14:textId="77777777" w:rsidR="004B4BE6" w:rsidRDefault="004B4BE6">
            <w:pPr>
              <w:rPr>
                <w:rFonts w:hint="eastAsia"/>
              </w:rPr>
            </w:pP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E90641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股本</w:t>
            </w:r>
          </w:p>
        </w:tc>
        <w:tc>
          <w:tcPr>
            <w:tcW w:w="222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45BD65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其他权益工具</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23A8C3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资本公积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B22E8A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减：库存股</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5456A6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其他综合收益</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30FA95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专项储备</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ADF4F3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盈余公积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3EF7D3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未分配利润</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A3D80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9A3B36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所有者权益合计</w:t>
            </w:r>
          </w:p>
        </w:tc>
      </w:tr>
      <w:tr w:rsidR="004B4BE6" w14:paraId="03BB822D" w14:textId="77777777">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3157BB9"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A3839A7" w14:textId="77777777" w:rsidR="004B4BE6" w:rsidRDefault="004B4BE6">
            <w:pPr>
              <w:rPr>
                <w:rFonts w:hint="eastAsia"/>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A08A68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优先股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8E8F0B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永续债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B668ED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883A8F2"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DF54500"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564D8DB"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vAlign w:val="center"/>
          </w:tcPr>
          <w:p w14:paraId="68E02AD0"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AD764EC"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4479923"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vAlign w:val="center"/>
          </w:tcPr>
          <w:p w14:paraId="39CAA0AB"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D828881" w14:textId="77777777" w:rsidR="004B4BE6" w:rsidRDefault="004B4BE6">
            <w:pPr>
              <w:rPr>
                <w:rFonts w:hint="eastAsia"/>
              </w:rPr>
            </w:pPr>
          </w:p>
        </w:tc>
      </w:tr>
      <w:tr w:rsidR="004B4BE6" w14:paraId="61BA9D9E"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B7DAC7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一、上年期末余额</w:t>
            </w:r>
          </w:p>
        </w:tc>
        <w:tc>
          <w:tcPr>
            <w:tcW w:w="741" w:type="dxa"/>
            <w:tcBorders>
              <w:top w:val="single" w:sz="2" w:space="0" w:color="auto"/>
              <w:left w:val="single" w:sz="2" w:space="0" w:color="auto"/>
              <w:bottom w:val="single" w:sz="2" w:space="0" w:color="auto"/>
              <w:right w:val="single" w:sz="2" w:space="0" w:color="auto"/>
            </w:tcBorders>
            <w:vAlign w:val="center"/>
          </w:tcPr>
          <w:p w14:paraId="2F4F6E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1,012,096,504.00</w:t>
            </w:r>
          </w:p>
        </w:tc>
        <w:tc>
          <w:tcPr>
            <w:tcW w:w="741" w:type="dxa"/>
            <w:tcBorders>
              <w:top w:val="single" w:sz="2" w:space="0" w:color="auto"/>
              <w:left w:val="single" w:sz="2" w:space="0" w:color="auto"/>
              <w:bottom w:val="single" w:sz="2" w:space="0" w:color="auto"/>
              <w:right w:val="single" w:sz="2" w:space="0" w:color="auto"/>
            </w:tcBorders>
            <w:vAlign w:val="center"/>
          </w:tcPr>
          <w:p w14:paraId="1541F59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E76408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9970D4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2E5558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2,412,492,304.37</w:t>
            </w:r>
          </w:p>
        </w:tc>
        <w:tc>
          <w:tcPr>
            <w:tcW w:w="741" w:type="dxa"/>
            <w:tcBorders>
              <w:top w:val="single" w:sz="2" w:space="0" w:color="auto"/>
              <w:left w:val="single" w:sz="2" w:space="0" w:color="auto"/>
              <w:bottom w:val="single" w:sz="2" w:space="0" w:color="auto"/>
              <w:right w:val="single" w:sz="2" w:space="0" w:color="auto"/>
            </w:tcBorders>
            <w:vAlign w:val="center"/>
          </w:tcPr>
          <w:p w14:paraId="630E013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201,131,504.00</w:t>
            </w:r>
          </w:p>
        </w:tc>
        <w:tc>
          <w:tcPr>
            <w:tcW w:w="741" w:type="dxa"/>
            <w:tcBorders>
              <w:top w:val="single" w:sz="2" w:space="0" w:color="auto"/>
              <w:left w:val="single" w:sz="2" w:space="0" w:color="auto"/>
              <w:bottom w:val="single" w:sz="2" w:space="0" w:color="auto"/>
              <w:right w:val="single" w:sz="2" w:space="0" w:color="auto"/>
            </w:tcBorders>
            <w:vAlign w:val="center"/>
          </w:tcPr>
          <w:p w14:paraId="2B5277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-5,100,000.00</w:t>
            </w:r>
          </w:p>
        </w:tc>
        <w:tc>
          <w:tcPr>
            <w:tcW w:w="741" w:type="dxa"/>
            <w:tcBorders>
              <w:top w:val="single" w:sz="2" w:space="0" w:color="auto"/>
              <w:left w:val="single" w:sz="2" w:space="0" w:color="auto"/>
              <w:bottom w:val="single" w:sz="2" w:space="0" w:color="auto"/>
              <w:right w:val="single" w:sz="2" w:space="0" w:color="auto"/>
            </w:tcBorders>
            <w:vAlign w:val="center"/>
          </w:tcPr>
          <w:p w14:paraId="15B2B00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31886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338,307,359.07</w:t>
            </w:r>
          </w:p>
        </w:tc>
        <w:tc>
          <w:tcPr>
            <w:tcW w:w="741" w:type="dxa"/>
            <w:tcBorders>
              <w:top w:val="single" w:sz="2" w:space="0" w:color="auto"/>
              <w:left w:val="single" w:sz="2" w:space="0" w:color="auto"/>
              <w:bottom w:val="single" w:sz="2" w:space="0" w:color="auto"/>
              <w:right w:val="single" w:sz="2" w:space="0" w:color="auto"/>
            </w:tcBorders>
            <w:vAlign w:val="center"/>
          </w:tcPr>
          <w:p w14:paraId="5EF6CED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2,245,983,571.39</w:t>
            </w:r>
          </w:p>
        </w:tc>
        <w:tc>
          <w:tcPr>
            <w:tcW w:w="741" w:type="dxa"/>
            <w:tcBorders>
              <w:top w:val="single" w:sz="2" w:space="0" w:color="auto"/>
              <w:left w:val="single" w:sz="2" w:space="0" w:color="auto"/>
              <w:bottom w:val="single" w:sz="2" w:space="0" w:color="auto"/>
              <w:right w:val="single" w:sz="2" w:space="0" w:color="auto"/>
            </w:tcBorders>
            <w:vAlign w:val="center"/>
          </w:tcPr>
          <w:p w14:paraId="3D69EC7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3A08F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5,802,648,234.83</w:t>
            </w:r>
          </w:p>
        </w:tc>
      </w:tr>
      <w:tr w:rsidR="004B4BE6" w14:paraId="08806C49"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F3D9BED"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加：会计政策变更</w:t>
            </w:r>
          </w:p>
        </w:tc>
        <w:tc>
          <w:tcPr>
            <w:tcW w:w="741" w:type="dxa"/>
            <w:tcBorders>
              <w:top w:val="single" w:sz="2" w:space="0" w:color="auto"/>
              <w:left w:val="single" w:sz="2" w:space="0" w:color="auto"/>
              <w:bottom w:val="single" w:sz="2" w:space="0" w:color="auto"/>
              <w:right w:val="single" w:sz="2" w:space="0" w:color="auto"/>
            </w:tcBorders>
            <w:vAlign w:val="center"/>
          </w:tcPr>
          <w:p w14:paraId="0993B1A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2135CB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BD8946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EC2D91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40E25E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DD03EA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90111B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911936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2502B1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892AB9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DCE62B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1AE585B" w14:textId="77777777" w:rsidR="004B4BE6" w:rsidRDefault="004B4BE6">
            <w:pPr>
              <w:spacing w:line="240" w:lineRule="exact"/>
              <w:jc w:val="right"/>
              <w:rPr>
                <w:rFonts w:ascii="宋体" w:eastAsia="宋体" w:hAnsi="宋体" w:cs="宋体" w:hint="eastAsia"/>
                <w:sz w:val="18"/>
                <w:szCs w:val="18"/>
              </w:rPr>
            </w:pPr>
          </w:p>
        </w:tc>
      </w:tr>
      <w:tr w:rsidR="004B4BE6" w14:paraId="6E5C53AF"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1C6DC19"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前期差错更正</w:t>
            </w:r>
          </w:p>
        </w:tc>
        <w:tc>
          <w:tcPr>
            <w:tcW w:w="741" w:type="dxa"/>
            <w:tcBorders>
              <w:top w:val="single" w:sz="2" w:space="0" w:color="auto"/>
              <w:left w:val="single" w:sz="2" w:space="0" w:color="auto"/>
              <w:bottom w:val="single" w:sz="2" w:space="0" w:color="auto"/>
              <w:right w:val="single" w:sz="2" w:space="0" w:color="auto"/>
            </w:tcBorders>
            <w:vAlign w:val="center"/>
          </w:tcPr>
          <w:p w14:paraId="04F6920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24D2CC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5BB890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68507B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88517F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4F4886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4221AC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B694C8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1AAD9E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2761F2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894EF0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4A3E386" w14:textId="77777777" w:rsidR="004B4BE6" w:rsidRDefault="004B4BE6">
            <w:pPr>
              <w:spacing w:line="240" w:lineRule="exact"/>
              <w:jc w:val="right"/>
              <w:rPr>
                <w:rFonts w:ascii="宋体" w:eastAsia="宋体" w:hAnsi="宋体" w:cs="宋体" w:hint="eastAsia"/>
                <w:sz w:val="18"/>
                <w:szCs w:val="18"/>
              </w:rPr>
            </w:pPr>
          </w:p>
        </w:tc>
      </w:tr>
      <w:tr w:rsidR="004B4BE6" w14:paraId="7D03B937"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7034FC4"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其他</w:t>
            </w:r>
          </w:p>
        </w:tc>
        <w:tc>
          <w:tcPr>
            <w:tcW w:w="741" w:type="dxa"/>
            <w:tcBorders>
              <w:top w:val="single" w:sz="2" w:space="0" w:color="auto"/>
              <w:left w:val="single" w:sz="2" w:space="0" w:color="auto"/>
              <w:bottom w:val="single" w:sz="2" w:space="0" w:color="auto"/>
              <w:right w:val="single" w:sz="2" w:space="0" w:color="auto"/>
            </w:tcBorders>
            <w:vAlign w:val="center"/>
          </w:tcPr>
          <w:p w14:paraId="0518015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4F78EF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833797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9C7696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2235D7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1C5C89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BAE313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4A1C57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D216DE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682F51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9004A1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B27480C" w14:textId="77777777" w:rsidR="004B4BE6" w:rsidRDefault="004B4BE6">
            <w:pPr>
              <w:spacing w:line="240" w:lineRule="exact"/>
              <w:jc w:val="right"/>
              <w:rPr>
                <w:rFonts w:ascii="宋体" w:eastAsia="宋体" w:hAnsi="宋体" w:cs="宋体" w:hint="eastAsia"/>
                <w:sz w:val="18"/>
                <w:szCs w:val="18"/>
              </w:rPr>
            </w:pPr>
          </w:p>
        </w:tc>
      </w:tr>
      <w:tr w:rsidR="004B4BE6" w14:paraId="457AC665"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2E5706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二、本年期初余额</w:t>
            </w:r>
          </w:p>
        </w:tc>
        <w:tc>
          <w:tcPr>
            <w:tcW w:w="741" w:type="dxa"/>
            <w:tcBorders>
              <w:top w:val="single" w:sz="2" w:space="0" w:color="auto"/>
              <w:left w:val="single" w:sz="2" w:space="0" w:color="auto"/>
              <w:bottom w:val="single" w:sz="2" w:space="0" w:color="auto"/>
              <w:right w:val="single" w:sz="2" w:space="0" w:color="auto"/>
            </w:tcBorders>
            <w:vAlign w:val="center"/>
          </w:tcPr>
          <w:p w14:paraId="071648A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1,012,096,504.00</w:t>
            </w:r>
          </w:p>
        </w:tc>
        <w:tc>
          <w:tcPr>
            <w:tcW w:w="741" w:type="dxa"/>
            <w:tcBorders>
              <w:top w:val="single" w:sz="2" w:space="0" w:color="auto"/>
              <w:left w:val="single" w:sz="2" w:space="0" w:color="auto"/>
              <w:bottom w:val="single" w:sz="2" w:space="0" w:color="auto"/>
              <w:right w:val="single" w:sz="2" w:space="0" w:color="auto"/>
            </w:tcBorders>
            <w:vAlign w:val="center"/>
          </w:tcPr>
          <w:p w14:paraId="7CEF218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CE76FC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5B8C0E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BCCFEA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2,412,492,304.37</w:t>
            </w:r>
          </w:p>
        </w:tc>
        <w:tc>
          <w:tcPr>
            <w:tcW w:w="741" w:type="dxa"/>
            <w:tcBorders>
              <w:top w:val="single" w:sz="2" w:space="0" w:color="auto"/>
              <w:left w:val="single" w:sz="2" w:space="0" w:color="auto"/>
              <w:bottom w:val="single" w:sz="2" w:space="0" w:color="auto"/>
              <w:right w:val="single" w:sz="2" w:space="0" w:color="auto"/>
            </w:tcBorders>
            <w:vAlign w:val="center"/>
          </w:tcPr>
          <w:p w14:paraId="725281B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201,131,504.00</w:t>
            </w:r>
          </w:p>
        </w:tc>
        <w:tc>
          <w:tcPr>
            <w:tcW w:w="741" w:type="dxa"/>
            <w:tcBorders>
              <w:top w:val="single" w:sz="2" w:space="0" w:color="auto"/>
              <w:left w:val="single" w:sz="2" w:space="0" w:color="auto"/>
              <w:bottom w:val="single" w:sz="2" w:space="0" w:color="auto"/>
              <w:right w:val="single" w:sz="2" w:space="0" w:color="auto"/>
            </w:tcBorders>
            <w:vAlign w:val="center"/>
          </w:tcPr>
          <w:p w14:paraId="62465D8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-5,100,000.00</w:t>
            </w:r>
          </w:p>
        </w:tc>
        <w:tc>
          <w:tcPr>
            <w:tcW w:w="741" w:type="dxa"/>
            <w:tcBorders>
              <w:top w:val="single" w:sz="2" w:space="0" w:color="auto"/>
              <w:left w:val="single" w:sz="2" w:space="0" w:color="auto"/>
              <w:bottom w:val="single" w:sz="2" w:space="0" w:color="auto"/>
              <w:right w:val="single" w:sz="2" w:space="0" w:color="auto"/>
            </w:tcBorders>
            <w:vAlign w:val="center"/>
          </w:tcPr>
          <w:p w14:paraId="407E27F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2CFB2C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338,307,359.07</w:t>
            </w:r>
          </w:p>
        </w:tc>
        <w:tc>
          <w:tcPr>
            <w:tcW w:w="741" w:type="dxa"/>
            <w:tcBorders>
              <w:top w:val="single" w:sz="2" w:space="0" w:color="auto"/>
              <w:left w:val="single" w:sz="2" w:space="0" w:color="auto"/>
              <w:bottom w:val="single" w:sz="2" w:space="0" w:color="auto"/>
              <w:right w:val="single" w:sz="2" w:space="0" w:color="auto"/>
            </w:tcBorders>
            <w:vAlign w:val="center"/>
          </w:tcPr>
          <w:p w14:paraId="350A4EC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2,245,983,571.39</w:t>
            </w:r>
          </w:p>
        </w:tc>
        <w:tc>
          <w:tcPr>
            <w:tcW w:w="741" w:type="dxa"/>
            <w:tcBorders>
              <w:top w:val="single" w:sz="2" w:space="0" w:color="auto"/>
              <w:left w:val="single" w:sz="2" w:space="0" w:color="auto"/>
              <w:bottom w:val="single" w:sz="2" w:space="0" w:color="auto"/>
              <w:right w:val="single" w:sz="2" w:space="0" w:color="auto"/>
            </w:tcBorders>
            <w:vAlign w:val="center"/>
          </w:tcPr>
          <w:p w14:paraId="677D74B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2F2BE4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5,802,648,234.83</w:t>
            </w:r>
          </w:p>
        </w:tc>
      </w:tr>
      <w:tr w:rsidR="004B4BE6" w14:paraId="42B34C5F"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219DC4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三、本期增减变动金额（减少以“－”号填列）</w:t>
            </w:r>
          </w:p>
        </w:tc>
        <w:tc>
          <w:tcPr>
            <w:tcW w:w="741" w:type="dxa"/>
            <w:tcBorders>
              <w:top w:val="single" w:sz="2" w:space="0" w:color="auto"/>
              <w:left w:val="single" w:sz="2" w:space="0" w:color="auto"/>
              <w:bottom w:val="single" w:sz="2" w:space="0" w:color="auto"/>
              <w:right w:val="single" w:sz="2" w:space="0" w:color="auto"/>
            </w:tcBorders>
            <w:vAlign w:val="center"/>
          </w:tcPr>
          <w:p w14:paraId="05250DA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7,345,719.00</w:t>
            </w:r>
          </w:p>
        </w:tc>
        <w:tc>
          <w:tcPr>
            <w:tcW w:w="741" w:type="dxa"/>
            <w:tcBorders>
              <w:top w:val="single" w:sz="2" w:space="0" w:color="auto"/>
              <w:left w:val="single" w:sz="2" w:space="0" w:color="auto"/>
              <w:bottom w:val="single" w:sz="2" w:space="0" w:color="auto"/>
              <w:right w:val="single" w:sz="2" w:space="0" w:color="auto"/>
            </w:tcBorders>
            <w:vAlign w:val="center"/>
          </w:tcPr>
          <w:p w14:paraId="7989826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B5D89B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E79A7C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C260C6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117,683,828.84</w:t>
            </w:r>
          </w:p>
        </w:tc>
        <w:tc>
          <w:tcPr>
            <w:tcW w:w="741" w:type="dxa"/>
            <w:tcBorders>
              <w:top w:val="single" w:sz="2" w:space="0" w:color="auto"/>
              <w:left w:val="single" w:sz="2" w:space="0" w:color="auto"/>
              <w:bottom w:val="single" w:sz="2" w:space="0" w:color="auto"/>
              <w:right w:val="single" w:sz="2" w:space="0" w:color="auto"/>
            </w:tcBorders>
            <w:vAlign w:val="center"/>
          </w:tcPr>
          <w:p w14:paraId="3AB7A5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-110,609,942.30</w:t>
            </w:r>
          </w:p>
        </w:tc>
        <w:tc>
          <w:tcPr>
            <w:tcW w:w="741" w:type="dxa"/>
            <w:tcBorders>
              <w:top w:val="single" w:sz="2" w:space="0" w:color="auto"/>
              <w:left w:val="single" w:sz="2" w:space="0" w:color="auto"/>
              <w:bottom w:val="single" w:sz="2" w:space="0" w:color="auto"/>
              <w:right w:val="single" w:sz="2" w:space="0" w:color="auto"/>
            </w:tcBorders>
            <w:vAlign w:val="center"/>
          </w:tcPr>
          <w:p w14:paraId="3266AB9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7D1251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D895C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9,407,588.14</w:t>
            </w:r>
          </w:p>
        </w:tc>
        <w:tc>
          <w:tcPr>
            <w:tcW w:w="741" w:type="dxa"/>
            <w:tcBorders>
              <w:top w:val="single" w:sz="2" w:space="0" w:color="auto"/>
              <w:left w:val="single" w:sz="2" w:space="0" w:color="auto"/>
              <w:bottom w:val="single" w:sz="2" w:space="0" w:color="auto"/>
              <w:right w:val="single" w:sz="2" w:space="0" w:color="auto"/>
            </w:tcBorders>
            <w:vAlign w:val="center"/>
          </w:tcPr>
          <w:p w14:paraId="39B105C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-16,825,992.78</w:t>
            </w:r>
          </w:p>
        </w:tc>
        <w:tc>
          <w:tcPr>
            <w:tcW w:w="741" w:type="dxa"/>
            <w:tcBorders>
              <w:top w:val="single" w:sz="2" w:space="0" w:color="auto"/>
              <w:left w:val="single" w:sz="2" w:space="0" w:color="auto"/>
              <w:bottom w:val="single" w:sz="2" w:space="0" w:color="auto"/>
              <w:right w:val="single" w:sz="2" w:space="0" w:color="auto"/>
            </w:tcBorders>
            <w:vAlign w:val="center"/>
          </w:tcPr>
          <w:p w14:paraId="5736D09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CEC5CD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228,221,085.50</w:t>
            </w:r>
          </w:p>
        </w:tc>
      </w:tr>
      <w:tr w:rsidR="004B4BE6" w14:paraId="4533522F"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385BA7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（一）综合收益总额</w:t>
            </w:r>
          </w:p>
        </w:tc>
        <w:tc>
          <w:tcPr>
            <w:tcW w:w="741" w:type="dxa"/>
            <w:tcBorders>
              <w:top w:val="single" w:sz="2" w:space="0" w:color="auto"/>
              <w:left w:val="single" w:sz="2" w:space="0" w:color="auto"/>
              <w:bottom w:val="single" w:sz="2" w:space="0" w:color="auto"/>
              <w:right w:val="single" w:sz="2" w:space="0" w:color="auto"/>
            </w:tcBorders>
            <w:vAlign w:val="center"/>
          </w:tcPr>
          <w:p w14:paraId="6C4E6A6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754B3E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7859D1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BE7AFA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24B6E8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2DBA2A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EFBE5A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0A6947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19B17E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5F12EB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94,075,881.36</w:t>
            </w:r>
          </w:p>
        </w:tc>
        <w:tc>
          <w:tcPr>
            <w:tcW w:w="741" w:type="dxa"/>
            <w:tcBorders>
              <w:top w:val="single" w:sz="2" w:space="0" w:color="auto"/>
              <w:left w:val="single" w:sz="2" w:space="0" w:color="auto"/>
              <w:bottom w:val="single" w:sz="2" w:space="0" w:color="auto"/>
              <w:right w:val="single" w:sz="2" w:space="0" w:color="auto"/>
            </w:tcBorders>
            <w:vAlign w:val="center"/>
          </w:tcPr>
          <w:p w14:paraId="20992F7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FBEC90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94,075,881.36</w:t>
            </w:r>
          </w:p>
        </w:tc>
      </w:tr>
      <w:tr w:rsidR="004B4BE6" w14:paraId="48E281F0"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CE4AED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（二）所有者投入和减少资本</w:t>
            </w:r>
          </w:p>
        </w:tc>
        <w:tc>
          <w:tcPr>
            <w:tcW w:w="741" w:type="dxa"/>
            <w:tcBorders>
              <w:top w:val="single" w:sz="2" w:space="0" w:color="auto"/>
              <w:left w:val="single" w:sz="2" w:space="0" w:color="auto"/>
              <w:bottom w:val="single" w:sz="2" w:space="0" w:color="auto"/>
              <w:right w:val="single" w:sz="2" w:space="0" w:color="auto"/>
            </w:tcBorders>
            <w:vAlign w:val="center"/>
          </w:tcPr>
          <w:p w14:paraId="4C1438C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7,345,719.00</w:t>
            </w:r>
          </w:p>
        </w:tc>
        <w:tc>
          <w:tcPr>
            <w:tcW w:w="741" w:type="dxa"/>
            <w:tcBorders>
              <w:top w:val="single" w:sz="2" w:space="0" w:color="auto"/>
              <w:left w:val="single" w:sz="2" w:space="0" w:color="auto"/>
              <w:bottom w:val="single" w:sz="2" w:space="0" w:color="auto"/>
              <w:right w:val="single" w:sz="2" w:space="0" w:color="auto"/>
            </w:tcBorders>
            <w:vAlign w:val="center"/>
          </w:tcPr>
          <w:p w14:paraId="3ED43AB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EDD25F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5066A5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22B78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117,683,828.84</w:t>
            </w:r>
          </w:p>
        </w:tc>
        <w:tc>
          <w:tcPr>
            <w:tcW w:w="741" w:type="dxa"/>
            <w:tcBorders>
              <w:top w:val="single" w:sz="2" w:space="0" w:color="auto"/>
              <w:left w:val="single" w:sz="2" w:space="0" w:color="auto"/>
              <w:bottom w:val="single" w:sz="2" w:space="0" w:color="auto"/>
              <w:right w:val="single" w:sz="2" w:space="0" w:color="auto"/>
            </w:tcBorders>
            <w:vAlign w:val="center"/>
          </w:tcPr>
          <w:p w14:paraId="68C93CA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-110,609,942.30</w:t>
            </w:r>
          </w:p>
        </w:tc>
        <w:tc>
          <w:tcPr>
            <w:tcW w:w="741" w:type="dxa"/>
            <w:tcBorders>
              <w:top w:val="single" w:sz="2" w:space="0" w:color="auto"/>
              <w:left w:val="single" w:sz="2" w:space="0" w:color="auto"/>
              <w:bottom w:val="single" w:sz="2" w:space="0" w:color="auto"/>
              <w:right w:val="single" w:sz="2" w:space="0" w:color="auto"/>
            </w:tcBorders>
            <w:vAlign w:val="center"/>
          </w:tcPr>
          <w:p w14:paraId="0B29E37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107F03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8968F3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300539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E94C82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CCFBF1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235,639,490.14</w:t>
            </w:r>
          </w:p>
        </w:tc>
      </w:tr>
      <w:tr w:rsidR="004B4BE6" w14:paraId="6A3E1728"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49FB10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1．所有者投入的普通股</w:t>
            </w:r>
          </w:p>
        </w:tc>
        <w:tc>
          <w:tcPr>
            <w:tcW w:w="741" w:type="dxa"/>
            <w:tcBorders>
              <w:top w:val="single" w:sz="2" w:space="0" w:color="auto"/>
              <w:left w:val="single" w:sz="2" w:space="0" w:color="auto"/>
              <w:bottom w:val="single" w:sz="2" w:space="0" w:color="auto"/>
              <w:right w:val="single" w:sz="2" w:space="0" w:color="auto"/>
            </w:tcBorders>
            <w:vAlign w:val="center"/>
          </w:tcPr>
          <w:p w14:paraId="6D570F0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7,345,719.00</w:t>
            </w:r>
          </w:p>
        </w:tc>
        <w:tc>
          <w:tcPr>
            <w:tcW w:w="741" w:type="dxa"/>
            <w:tcBorders>
              <w:top w:val="single" w:sz="2" w:space="0" w:color="auto"/>
              <w:left w:val="single" w:sz="2" w:space="0" w:color="auto"/>
              <w:bottom w:val="single" w:sz="2" w:space="0" w:color="auto"/>
              <w:right w:val="single" w:sz="2" w:space="0" w:color="auto"/>
            </w:tcBorders>
            <w:vAlign w:val="center"/>
          </w:tcPr>
          <w:p w14:paraId="3FE8E6F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4F2A1E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B3ABA0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70013A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37,526,324.86</w:t>
            </w:r>
          </w:p>
        </w:tc>
        <w:tc>
          <w:tcPr>
            <w:tcW w:w="741" w:type="dxa"/>
            <w:tcBorders>
              <w:top w:val="single" w:sz="2" w:space="0" w:color="auto"/>
              <w:left w:val="single" w:sz="2" w:space="0" w:color="auto"/>
              <w:bottom w:val="single" w:sz="2" w:space="0" w:color="auto"/>
              <w:right w:val="single" w:sz="2" w:space="0" w:color="auto"/>
            </w:tcBorders>
            <w:vAlign w:val="center"/>
          </w:tcPr>
          <w:p w14:paraId="48FE0D4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551794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1A649A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364294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48FE5E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F72A9D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CEAE41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44,872,043.86</w:t>
            </w:r>
          </w:p>
        </w:tc>
      </w:tr>
      <w:tr w:rsidR="004B4BE6" w14:paraId="1EF81D80"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B0B459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2．其他权益工具持有者投入资本</w:t>
            </w:r>
          </w:p>
        </w:tc>
        <w:tc>
          <w:tcPr>
            <w:tcW w:w="741" w:type="dxa"/>
            <w:tcBorders>
              <w:top w:val="single" w:sz="2" w:space="0" w:color="auto"/>
              <w:left w:val="single" w:sz="2" w:space="0" w:color="auto"/>
              <w:bottom w:val="single" w:sz="2" w:space="0" w:color="auto"/>
              <w:right w:val="single" w:sz="2" w:space="0" w:color="auto"/>
            </w:tcBorders>
            <w:vAlign w:val="center"/>
          </w:tcPr>
          <w:p w14:paraId="2A7915C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24488F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A47759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27750D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664316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CC8F1B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3EE18D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03C4A8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403BCA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E69924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31CD94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4C83077" w14:textId="77777777" w:rsidR="004B4BE6" w:rsidRDefault="004B4BE6">
            <w:pPr>
              <w:spacing w:line="240" w:lineRule="exact"/>
              <w:jc w:val="right"/>
              <w:rPr>
                <w:rFonts w:ascii="宋体" w:eastAsia="宋体" w:hAnsi="宋体" w:cs="宋体" w:hint="eastAsia"/>
                <w:sz w:val="18"/>
                <w:szCs w:val="18"/>
              </w:rPr>
            </w:pPr>
          </w:p>
        </w:tc>
      </w:tr>
      <w:tr w:rsidR="004B4BE6" w14:paraId="77107B29"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F9069E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3．股份支付计入所有者权益的金额</w:t>
            </w:r>
          </w:p>
        </w:tc>
        <w:tc>
          <w:tcPr>
            <w:tcW w:w="741" w:type="dxa"/>
            <w:tcBorders>
              <w:top w:val="single" w:sz="2" w:space="0" w:color="auto"/>
              <w:left w:val="single" w:sz="2" w:space="0" w:color="auto"/>
              <w:bottom w:val="single" w:sz="2" w:space="0" w:color="auto"/>
              <w:right w:val="single" w:sz="2" w:space="0" w:color="auto"/>
            </w:tcBorders>
            <w:vAlign w:val="center"/>
          </w:tcPr>
          <w:p w14:paraId="523C8C4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7DF52B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D743FA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FBA73C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EF8AD8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80,157,503.98</w:t>
            </w:r>
          </w:p>
        </w:tc>
        <w:tc>
          <w:tcPr>
            <w:tcW w:w="741" w:type="dxa"/>
            <w:tcBorders>
              <w:top w:val="single" w:sz="2" w:space="0" w:color="auto"/>
              <w:left w:val="single" w:sz="2" w:space="0" w:color="auto"/>
              <w:bottom w:val="single" w:sz="2" w:space="0" w:color="auto"/>
              <w:right w:val="single" w:sz="2" w:space="0" w:color="auto"/>
            </w:tcBorders>
            <w:vAlign w:val="center"/>
          </w:tcPr>
          <w:p w14:paraId="1524EC6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-110,609,942.30</w:t>
            </w:r>
          </w:p>
        </w:tc>
        <w:tc>
          <w:tcPr>
            <w:tcW w:w="741" w:type="dxa"/>
            <w:tcBorders>
              <w:top w:val="single" w:sz="2" w:space="0" w:color="auto"/>
              <w:left w:val="single" w:sz="2" w:space="0" w:color="auto"/>
              <w:bottom w:val="single" w:sz="2" w:space="0" w:color="auto"/>
              <w:right w:val="single" w:sz="2" w:space="0" w:color="auto"/>
            </w:tcBorders>
            <w:vAlign w:val="center"/>
          </w:tcPr>
          <w:p w14:paraId="448F052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DC4ED0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6C4F84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D76CA5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13D24B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1B5D09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190,767,446.28</w:t>
            </w:r>
          </w:p>
        </w:tc>
      </w:tr>
      <w:tr w:rsidR="004B4BE6" w14:paraId="2822D894"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E51BE3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4．其他</w:t>
            </w:r>
          </w:p>
        </w:tc>
        <w:tc>
          <w:tcPr>
            <w:tcW w:w="741" w:type="dxa"/>
            <w:tcBorders>
              <w:top w:val="single" w:sz="2" w:space="0" w:color="auto"/>
              <w:left w:val="single" w:sz="2" w:space="0" w:color="auto"/>
              <w:bottom w:val="single" w:sz="2" w:space="0" w:color="auto"/>
              <w:right w:val="single" w:sz="2" w:space="0" w:color="auto"/>
            </w:tcBorders>
            <w:vAlign w:val="center"/>
          </w:tcPr>
          <w:p w14:paraId="30FB3A9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103A14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34FD6C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8EF2E9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ADA32D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FDD247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1CDCD3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F468FD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1093BC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A47AAF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A77C0B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F2922A5" w14:textId="77777777" w:rsidR="004B4BE6" w:rsidRDefault="004B4BE6">
            <w:pPr>
              <w:spacing w:line="240" w:lineRule="exact"/>
              <w:jc w:val="right"/>
              <w:rPr>
                <w:rFonts w:ascii="宋体" w:eastAsia="宋体" w:hAnsi="宋体" w:cs="宋体" w:hint="eastAsia"/>
                <w:sz w:val="18"/>
                <w:szCs w:val="18"/>
              </w:rPr>
            </w:pPr>
          </w:p>
        </w:tc>
      </w:tr>
      <w:tr w:rsidR="004B4BE6" w14:paraId="38B4566D"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BDB67E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（三）利润分配</w:t>
            </w:r>
          </w:p>
        </w:tc>
        <w:tc>
          <w:tcPr>
            <w:tcW w:w="741" w:type="dxa"/>
            <w:tcBorders>
              <w:top w:val="single" w:sz="2" w:space="0" w:color="auto"/>
              <w:left w:val="single" w:sz="2" w:space="0" w:color="auto"/>
              <w:bottom w:val="single" w:sz="2" w:space="0" w:color="auto"/>
              <w:right w:val="single" w:sz="2" w:space="0" w:color="auto"/>
            </w:tcBorders>
            <w:vAlign w:val="center"/>
          </w:tcPr>
          <w:p w14:paraId="0B2ED7D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F1B772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BB5D18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93500A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166552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DDD1D7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6BF705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94474F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2491C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9,407,588.14</w:t>
            </w:r>
          </w:p>
        </w:tc>
        <w:tc>
          <w:tcPr>
            <w:tcW w:w="741" w:type="dxa"/>
            <w:tcBorders>
              <w:top w:val="single" w:sz="2" w:space="0" w:color="auto"/>
              <w:left w:val="single" w:sz="2" w:space="0" w:color="auto"/>
              <w:bottom w:val="single" w:sz="2" w:space="0" w:color="auto"/>
              <w:right w:val="single" w:sz="2" w:space="0" w:color="auto"/>
            </w:tcBorders>
            <w:vAlign w:val="center"/>
          </w:tcPr>
          <w:p w14:paraId="59D7277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-110,901,874.14</w:t>
            </w:r>
          </w:p>
        </w:tc>
        <w:tc>
          <w:tcPr>
            <w:tcW w:w="741" w:type="dxa"/>
            <w:tcBorders>
              <w:top w:val="single" w:sz="2" w:space="0" w:color="auto"/>
              <w:left w:val="single" w:sz="2" w:space="0" w:color="auto"/>
              <w:bottom w:val="single" w:sz="2" w:space="0" w:color="auto"/>
              <w:right w:val="single" w:sz="2" w:space="0" w:color="auto"/>
            </w:tcBorders>
            <w:vAlign w:val="center"/>
          </w:tcPr>
          <w:p w14:paraId="2E11558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A0ABAF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-101,494,286.00</w:t>
            </w:r>
          </w:p>
        </w:tc>
      </w:tr>
      <w:tr w:rsidR="004B4BE6" w14:paraId="12D8CF42"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964574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1．提取盈余公积</w:t>
            </w:r>
          </w:p>
        </w:tc>
        <w:tc>
          <w:tcPr>
            <w:tcW w:w="741" w:type="dxa"/>
            <w:tcBorders>
              <w:top w:val="single" w:sz="2" w:space="0" w:color="auto"/>
              <w:left w:val="single" w:sz="2" w:space="0" w:color="auto"/>
              <w:bottom w:val="single" w:sz="2" w:space="0" w:color="auto"/>
              <w:right w:val="single" w:sz="2" w:space="0" w:color="auto"/>
            </w:tcBorders>
            <w:vAlign w:val="center"/>
          </w:tcPr>
          <w:p w14:paraId="197459A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F9FBA5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DBBE28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BED85B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22EC9C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800393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B9F4C2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939E42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CF2F13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9,407,588.14</w:t>
            </w:r>
          </w:p>
        </w:tc>
        <w:tc>
          <w:tcPr>
            <w:tcW w:w="741" w:type="dxa"/>
            <w:tcBorders>
              <w:top w:val="single" w:sz="2" w:space="0" w:color="auto"/>
              <w:left w:val="single" w:sz="2" w:space="0" w:color="auto"/>
              <w:bottom w:val="single" w:sz="2" w:space="0" w:color="auto"/>
              <w:right w:val="single" w:sz="2" w:space="0" w:color="auto"/>
            </w:tcBorders>
            <w:vAlign w:val="center"/>
          </w:tcPr>
          <w:p w14:paraId="3F1D33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-9,407,588.14</w:t>
            </w:r>
          </w:p>
        </w:tc>
        <w:tc>
          <w:tcPr>
            <w:tcW w:w="741" w:type="dxa"/>
            <w:tcBorders>
              <w:top w:val="single" w:sz="2" w:space="0" w:color="auto"/>
              <w:left w:val="single" w:sz="2" w:space="0" w:color="auto"/>
              <w:bottom w:val="single" w:sz="2" w:space="0" w:color="auto"/>
              <w:right w:val="single" w:sz="2" w:space="0" w:color="auto"/>
            </w:tcBorders>
            <w:vAlign w:val="center"/>
          </w:tcPr>
          <w:p w14:paraId="5E47280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AD89BAB" w14:textId="77777777" w:rsidR="004B4BE6" w:rsidRDefault="004B4BE6">
            <w:pPr>
              <w:spacing w:line="240" w:lineRule="exact"/>
              <w:jc w:val="right"/>
              <w:rPr>
                <w:rFonts w:ascii="宋体" w:eastAsia="宋体" w:hAnsi="宋体" w:cs="宋体" w:hint="eastAsia"/>
                <w:sz w:val="18"/>
                <w:szCs w:val="18"/>
              </w:rPr>
            </w:pPr>
          </w:p>
        </w:tc>
      </w:tr>
      <w:tr w:rsidR="004B4BE6" w14:paraId="5DE35505"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293CC4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2．对</w:t>
            </w:r>
            <w:r>
              <w:rPr>
                <w:rFonts w:ascii="宋体" w:eastAsia="宋体" w:hAnsi="宋体" w:cs="宋体"/>
                <w:sz w:val="18"/>
                <w:szCs w:val="18"/>
              </w:rPr>
              <w:lastRenderedPageBreak/>
              <w:t>所有者（或股东）的分配</w:t>
            </w:r>
          </w:p>
        </w:tc>
        <w:tc>
          <w:tcPr>
            <w:tcW w:w="741" w:type="dxa"/>
            <w:tcBorders>
              <w:top w:val="single" w:sz="2" w:space="0" w:color="auto"/>
              <w:left w:val="single" w:sz="2" w:space="0" w:color="auto"/>
              <w:bottom w:val="single" w:sz="2" w:space="0" w:color="auto"/>
              <w:right w:val="single" w:sz="2" w:space="0" w:color="auto"/>
            </w:tcBorders>
            <w:vAlign w:val="center"/>
          </w:tcPr>
          <w:p w14:paraId="1B0F92B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F7C135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5FE54B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905744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149D82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8F6114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301CB1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6D8828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B143AB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21DC89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w:t>
            </w:r>
            <w:r>
              <w:rPr>
                <w:rFonts w:ascii="宋体" w:eastAsia="宋体" w:hAnsi="宋体" w:cs="宋体"/>
                <w:sz w:val="18"/>
                <w:szCs w:val="18"/>
              </w:rPr>
              <w:lastRenderedPageBreak/>
              <w:t>101,494,286.00</w:t>
            </w:r>
          </w:p>
        </w:tc>
        <w:tc>
          <w:tcPr>
            <w:tcW w:w="741" w:type="dxa"/>
            <w:tcBorders>
              <w:top w:val="single" w:sz="2" w:space="0" w:color="auto"/>
              <w:left w:val="single" w:sz="2" w:space="0" w:color="auto"/>
              <w:bottom w:val="single" w:sz="2" w:space="0" w:color="auto"/>
              <w:right w:val="single" w:sz="2" w:space="0" w:color="auto"/>
            </w:tcBorders>
            <w:vAlign w:val="center"/>
          </w:tcPr>
          <w:p w14:paraId="6BA411B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0490F7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w:t>
            </w:r>
            <w:r>
              <w:rPr>
                <w:rFonts w:ascii="宋体" w:eastAsia="宋体" w:hAnsi="宋体" w:cs="宋体"/>
                <w:sz w:val="18"/>
                <w:szCs w:val="18"/>
              </w:rPr>
              <w:lastRenderedPageBreak/>
              <w:t>101,494,286.00</w:t>
            </w:r>
          </w:p>
        </w:tc>
      </w:tr>
      <w:tr w:rsidR="004B4BE6" w14:paraId="44765597"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541864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3．其他</w:t>
            </w:r>
          </w:p>
        </w:tc>
        <w:tc>
          <w:tcPr>
            <w:tcW w:w="741" w:type="dxa"/>
            <w:tcBorders>
              <w:top w:val="single" w:sz="2" w:space="0" w:color="auto"/>
              <w:left w:val="single" w:sz="2" w:space="0" w:color="auto"/>
              <w:bottom w:val="single" w:sz="2" w:space="0" w:color="auto"/>
              <w:right w:val="single" w:sz="2" w:space="0" w:color="auto"/>
            </w:tcBorders>
            <w:vAlign w:val="center"/>
          </w:tcPr>
          <w:p w14:paraId="6DC8DCA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DC5FFE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FF7504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DCEB9D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EBB1F2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BA6022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AADE28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BD8CDE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75F135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575F24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8DD845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52B9817" w14:textId="77777777" w:rsidR="004B4BE6" w:rsidRDefault="004B4BE6">
            <w:pPr>
              <w:spacing w:line="240" w:lineRule="exact"/>
              <w:jc w:val="right"/>
              <w:rPr>
                <w:rFonts w:ascii="宋体" w:eastAsia="宋体" w:hAnsi="宋体" w:cs="宋体" w:hint="eastAsia"/>
                <w:sz w:val="18"/>
                <w:szCs w:val="18"/>
              </w:rPr>
            </w:pPr>
          </w:p>
        </w:tc>
      </w:tr>
      <w:tr w:rsidR="004B4BE6" w14:paraId="4131A5E6"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ABE544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（四）所有者权益内部结转</w:t>
            </w:r>
          </w:p>
        </w:tc>
        <w:tc>
          <w:tcPr>
            <w:tcW w:w="741" w:type="dxa"/>
            <w:tcBorders>
              <w:top w:val="single" w:sz="2" w:space="0" w:color="auto"/>
              <w:left w:val="single" w:sz="2" w:space="0" w:color="auto"/>
              <w:bottom w:val="single" w:sz="2" w:space="0" w:color="auto"/>
              <w:right w:val="single" w:sz="2" w:space="0" w:color="auto"/>
            </w:tcBorders>
            <w:vAlign w:val="center"/>
          </w:tcPr>
          <w:p w14:paraId="42B3FA2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D90027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8BB120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BAE7F7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05DB10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55E4D6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DCCA17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E5C2B4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0F507B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336489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48C3AA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2B2D211" w14:textId="77777777" w:rsidR="004B4BE6" w:rsidRDefault="004B4BE6">
            <w:pPr>
              <w:spacing w:line="240" w:lineRule="exact"/>
              <w:jc w:val="right"/>
              <w:rPr>
                <w:rFonts w:ascii="宋体" w:eastAsia="宋体" w:hAnsi="宋体" w:cs="宋体" w:hint="eastAsia"/>
                <w:sz w:val="18"/>
                <w:szCs w:val="18"/>
              </w:rPr>
            </w:pPr>
          </w:p>
        </w:tc>
      </w:tr>
      <w:tr w:rsidR="004B4BE6" w14:paraId="201FD8DB"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8B64C9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1．资本公积转增资本（或股本）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14:paraId="74A4DCC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3B6804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B650B3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E6C704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11C6D8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AA3633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921CFC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12DECB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9DF5BB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8CE1B2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5F560D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190191A" w14:textId="77777777" w:rsidR="004B4BE6" w:rsidRDefault="004B4BE6">
            <w:pPr>
              <w:spacing w:line="240" w:lineRule="exact"/>
              <w:jc w:val="right"/>
              <w:rPr>
                <w:rFonts w:ascii="宋体" w:eastAsia="宋体" w:hAnsi="宋体" w:cs="宋体" w:hint="eastAsia"/>
                <w:sz w:val="18"/>
                <w:szCs w:val="18"/>
              </w:rPr>
            </w:pPr>
          </w:p>
        </w:tc>
      </w:tr>
      <w:tr w:rsidR="004B4BE6" w14:paraId="030DEC02"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0CF1E4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2．盈余公积转增资本（或股本）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14:paraId="24CA5A8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1FF856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2AD5A4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F6E460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48171F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4FE723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06F8AA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226319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E49EF8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57727A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738E3B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C84F092" w14:textId="77777777" w:rsidR="004B4BE6" w:rsidRDefault="004B4BE6">
            <w:pPr>
              <w:spacing w:line="240" w:lineRule="exact"/>
              <w:jc w:val="right"/>
              <w:rPr>
                <w:rFonts w:ascii="宋体" w:eastAsia="宋体" w:hAnsi="宋体" w:cs="宋体" w:hint="eastAsia"/>
                <w:sz w:val="18"/>
                <w:szCs w:val="18"/>
              </w:rPr>
            </w:pPr>
          </w:p>
        </w:tc>
      </w:tr>
      <w:tr w:rsidR="004B4BE6" w14:paraId="0D3080A0"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823A97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3．盈余公积弥补亏损</w:t>
            </w:r>
          </w:p>
        </w:tc>
        <w:tc>
          <w:tcPr>
            <w:tcW w:w="741" w:type="dxa"/>
            <w:tcBorders>
              <w:top w:val="single" w:sz="2" w:space="0" w:color="auto"/>
              <w:left w:val="single" w:sz="2" w:space="0" w:color="auto"/>
              <w:bottom w:val="single" w:sz="2" w:space="0" w:color="auto"/>
              <w:right w:val="single" w:sz="2" w:space="0" w:color="auto"/>
            </w:tcBorders>
            <w:vAlign w:val="center"/>
          </w:tcPr>
          <w:p w14:paraId="1B2948E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9DE640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3B0AE3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C188B5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4A638C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7DD48F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F46072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C8E071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FB2CA9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91380A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C3ACF7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7352746" w14:textId="77777777" w:rsidR="004B4BE6" w:rsidRDefault="004B4BE6">
            <w:pPr>
              <w:spacing w:line="240" w:lineRule="exact"/>
              <w:jc w:val="right"/>
              <w:rPr>
                <w:rFonts w:ascii="宋体" w:eastAsia="宋体" w:hAnsi="宋体" w:cs="宋体" w:hint="eastAsia"/>
                <w:sz w:val="18"/>
                <w:szCs w:val="18"/>
              </w:rPr>
            </w:pPr>
          </w:p>
        </w:tc>
      </w:tr>
      <w:tr w:rsidR="004B4BE6" w14:paraId="0D38C478"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8C3259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4．设定受益计划变动额结转留存收益</w:t>
            </w:r>
          </w:p>
        </w:tc>
        <w:tc>
          <w:tcPr>
            <w:tcW w:w="741" w:type="dxa"/>
            <w:tcBorders>
              <w:top w:val="single" w:sz="2" w:space="0" w:color="auto"/>
              <w:left w:val="single" w:sz="2" w:space="0" w:color="auto"/>
              <w:bottom w:val="single" w:sz="2" w:space="0" w:color="auto"/>
              <w:right w:val="single" w:sz="2" w:space="0" w:color="auto"/>
            </w:tcBorders>
            <w:vAlign w:val="center"/>
          </w:tcPr>
          <w:p w14:paraId="1185AC7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035CA7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AA5E9E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A0B7AF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5784D9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3454BC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4782A6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10015A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B4B65C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68C99C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AF335F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F691433" w14:textId="77777777" w:rsidR="004B4BE6" w:rsidRDefault="004B4BE6">
            <w:pPr>
              <w:spacing w:line="240" w:lineRule="exact"/>
              <w:jc w:val="right"/>
              <w:rPr>
                <w:rFonts w:ascii="宋体" w:eastAsia="宋体" w:hAnsi="宋体" w:cs="宋体" w:hint="eastAsia"/>
                <w:sz w:val="18"/>
                <w:szCs w:val="18"/>
              </w:rPr>
            </w:pPr>
          </w:p>
        </w:tc>
      </w:tr>
      <w:tr w:rsidR="004B4BE6" w14:paraId="09160569"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5D5DE3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5．其他综合收益结转留存收益</w:t>
            </w:r>
          </w:p>
        </w:tc>
        <w:tc>
          <w:tcPr>
            <w:tcW w:w="741" w:type="dxa"/>
            <w:tcBorders>
              <w:top w:val="single" w:sz="2" w:space="0" w:color="auto"/>
              <w:left w:val="single" w:sz="2" w:space="0" w:color="auto"/>
              <w:bottom w:val="single" w:sz="2" w:space="0" w:color="auto"/>
              <w:right w:val="single" w:sz="2" w:space="0" w:color="auto"/>
            </w:tcBorders>
            <w:vAlign w:val="center"/>
          </w:tcPr>
          <w:p w14:paraId="08BA239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7F53D1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6365DC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EB83F6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D6567B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64A0AF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19373E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0D169E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CD7F99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48DE9D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34FF55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D8381C4" w14:textId="77777777" w:rsidR="004B4BE6" w:rsidRDefault="004B4BE6">
            <w:pPr>
              <w:spacing w:line="240" w:lineRule="exact"/>
              <w:jc w:val="right"/>
              <w:rPr>
                <w:rFonts w:ascii="宋体" w:eastAsia="宋体" w:hAnsi="宋体" w:cs="宋体" w:hint="eastAsia"/>
                <w:sz w:val="18"/>
                <w:szCs w:val="18"/>
              </w:rPr>
            </w:pPr>
          </w:p>
        </w:tc>
      </w:tr>
      <w:tr w:rsidR="004B4BE6" w14:paraId="4C787EDB"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CDA526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6．其他</w:t>
            </w:r>
          </w:p>
        </w:tc>
        <w:tc>
          <w:tcPr>
            <w:tcW w:w="741" w:type="dxa"/>
            <w:tcBorders>
              <w:top w:val="single" w:sz="2" w:space="0" w:color="auto"/>
              <w:left w:val="single" w:sz="2" w:space="0" w:color="auto"/>
              <w:bottom w:val="single" w:sz="2" w:space="0" w:color="auto"/>
              <w:right w:val="single" w:sz="2" w:space="0" w:color="auto"/>
            </w:tcBorders>
            <w:vAlign w:val="center"/>
          </w:tcPr>
          <w:p w14:paraId="4E9726C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7B7B4C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D9FF6C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CCA6BF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C9C7D0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A756C7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5CE822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E64984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432511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95D472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A7F89B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9D4316A" w14:textId="77777777" w:rsidR="004B4BE6" w:rsidRDefault="004B4BE6">
            <w:pPr>
              <w:spacing w:line="240" w:lineRule="exact"/>
              <w:jc w:val="right"/>
              <w:rPr>
                <w:rFonts w:ascii="宋体" w:eastAsia="宋体" w:hAnsi="宋体" w:cs="宋体" w:hint="eastAsia"/>
                <w:sz w:val="18"/>
                <w:szCs w:val="18"/>
              </w:rPr>
            </w:pPr>
          </w:p>
        </w:tc>
      </w:tr>
      <w:tr w:rsidR="004B4BE6" w14:paraId="54E92667"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5A77F1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（五</w:t>
            </w:r>
            <w:r>
              <w:rPr>
                <w:rFonts w:ascii="宋体" w:eastAsia="宋体" w:hAnsi="宋体" w:cs="宋体"/>
                <w:sz w:val="18"/>
                <w:szCs w:val="18"/>
              </w:rPr>
              <w:lastRenderedPageBreak/>
              <w:t>）专项储备</w:t>
            </w:r>
          </w:p>
        </w:tc>
        <w:tc>
          <w:tcPr>
            <w:tcW w:w="741" w:type="dxa"/>
            <w:tcBorders>
              <w:top w:val="single" w:sz="2" w:space="0" w:color="auto"/>
              <w:left w:val="single" w:sz="2" w:space="0" w:color="auto"/>
              <w:bottom w:val="single" w:sz="2" w:space="0" w:color="auto"/>
              <w:right w:val="single" w:sz="2" w:space="0" w:color="auto"/>
            </w:tcBorders>
            <w:vAlign w:val="center"/>
          </w:tcPr>
          <w:p w14:paraId="45C4300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27495F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DA977B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961E18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B14AC5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323577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DDF91B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4E56A9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0366EA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33EFF8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2DE1DE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E2F3AA1" w14:textId="77777777" w:rsidR="004B4BE6" w:rsidRDefault="004B4BE6">
            <w:pPr>
              <w:spacing w:line="240" w:lineRule="exact"/>
              <w:jc w:val="right"/>
              <w:rPr>
                <w:rFonts w:ascii="宋体" w:eastAsia="宋体" w:hAnsi="宋体" w:cs="宋体" w:hint="eastAsia"/>
                <w:sz w:val="18"/>
                <w:szCs w:val="18"/>
              </w:rPr>
            </w:pPr>
          </w:p>
        </w:tc>
      </w:tr>
      <w:tr w:rsidR="004B4BE6" w14:paraId="46291AD0"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F73172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1．本期提取</w:t>
            </w:r>
          </w:p>
        </w:tc>
        <w:tc>
          <w:tcPr>
            <w:tcW w:w="741" w:type="dxa"/>
            <w:tcBorders>
              <w:top w:val="single" w:sz="2" w:space="0" w:color="auto"/>
              <w:left w:val="single" w:sz="2" w:space="0" w:color="auto"/>
              <w:bottom w:val="single" w:sz="2" w:space="0" w:color="auto"/>
              <w:right w:val="single" w:sz="2" w:space="0" w:color="auto"/>
            </w:tcBorders>
            <w:vAlign w:val="center"/>
          </w:tcPr>
          <w:p w14:paraId="4D4D30C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5551FC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DB1EFB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E45023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872B23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32B2D8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A7EC6E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CA12F2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E9A136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7E821E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F69649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9442414" w14:textId="77777777" w:rsidR="004B4BE6" w:rsidRDefault="004B4BE6">
            <w:pPr>
              <w:spacing w:line="240" w:lineRule="exact"/>
              <w:jc w:val="right"/>
              <w:rPr>
                <w:rFonts w:ascii="宋体" w:eastAsia="宋体" w:hAnsi="宋体" w:cs="宋体" w:hint="eastAsia"/>
                <w:sz w:val="18"/>
                <w:szCs w:val="18"/>
              </w:rPr>
            </w:pPr>
          </w:p>
        </w:tc>
      </w:tr>
      <w:tr w:rsidR="004B4BE6" w14:paraId="3CBB2BE2"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1F667A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2．本期使用</w:t>
            </w:r>
          </w:p>
        </w:tc>
        <w:tc>
          <w:tcPr>
            <w:tcW w:w="741" w:type="dxa"/>
            <w:tcBorders>
              <w:top w:val="single" w:sz="2" w:space="0" w:color="auto"/>
              <w:left w:val="single" w:sz="2" w:space="0" w:color="auto"/>
              <w:bottom w:val="single" w:sz="2" w:space="0" w:color="auto"/>
              <w:right w:val="single" w:sz="2" w:space="0" w:color="auto"/>
            </w:tcBorders>
            <w:vAlign w:val="center"/>
          </w:tcPr>
          <w:p w14:paraId="54F3D73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9957AB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6913E0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D058F4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957410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365C0D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1A4E80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E6542C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DC0CDE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8A6D99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3F5B60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4549A96" w14:textId="77777777" w:rsidR="004B4BE6" w:rsidRDefault="004B4BE6">
            <w:pPr>
              <w:spacing w:line="240" w:lineRule="exact"/>
              <w:jc w:val="right"/>
              <w:rPr>
                <w:rFonts w:ascii="宋体" w:eastAsia="宋体" w:hAnsi="宋体" w:cs="宋体" w:hint="eastAsia"/>
                <w:sz w:val="18"/>
                <w:szCs w:val="18"/>
              </w:rPr>
            </w:pPr>
          </w:p>
        </w:tc>
      </w:tr>
      <w:tr w:rsidR="004B4BE6" w14:paraId="4C6D2D94"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38F4A3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（六）其他</w:t>
            </w:r>
          </w:p>
        </w:tc>
        <w:tc>
          <w:tcPr>
            <w:tcW w:w="741" w:type="dxa"/>
            <w:tcBorders>
              <w:top w:val="single" w:sz="2" w:space="0" w:color="auto"/>
              <w:left w:val="single" w:sz="2" w:space="0" w:color="auto"/>
              <w:bottom w:val="single" w:sz="2" w:space="0" w:color="auto"/>
              <w:right w:val="single" w:sz="2" w:space="0" w:color="auto"/>
            </w:tcBorders>
            <w:vAlign w:val="center"/>
          </w:tcPr>
          <w:p w14:paraId="5B1E8335" w14:textId="77777777" w:rsidR="004B4BE6" w:rsidRPr="00A71CB0" w:rsidRDefault="004B4BE6">
            <w:pPr>
              <w:spacing w:line="240" w:lineRule="exact"/>
              <w:jc w:val="right"/>
              <w:rPr>
                <w:rFonts w:ascii="宋体" w:eastAsia="宋体" w:hAnsi="宋体" w:cs="宋体" w:hint="eastAsia"/>
                <w:sz w:val="18"/>
                <w:szCs w:val="18"/>
                <w:shd w:val="pct15" w:color="auto" w:fill="FFFFFF"/>
              </w:rPr>
            </w:pPr>
          </w:p>
        </w:tc>
        <w:tc>
          <w:tcPr>
            <w:tcW w:w="741" w:type="dxa"/>
            <w:tcBorders>
              <w:top w:val="single" w:sz="2" w:space="0" w:color="auto"/>
              <w:left w:val="single" w:sz="2" w:space="0" w:color="auto"/>
              <w:bottom w:val="single" w:sz="2" w:space="0" w:color="auto"/>
              <w:right w:val="single" w:sz="2" w:space="0" w:color="auto"/>
            </w:tcBorders>
            <w:vAlign w:val="center"/>
          </w:tcPr>
          <w:p w14:paraId="3C9C6BA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7DBF3D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C263BB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1CE000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6E3BB8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99DD93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7A4305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0E0178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FF39BA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FA6B74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9D0DAF8" w14:textId="77777777" w:rsidR="004B4BE6" w:rsidRDefault="004B4BE6">
            <w:pPr>
              <w:spacing w:line="240" w:lineRule="exact"/>
              <w:jc w:val="right"/>
              <w:rPr>
                <w:rFonts w:ascii="宋体" w:eastAsia="宋体" w:hAnsi="宋体" w:cs="宋体" w:hint="eastAsia"/>
                <w:sz w:val="18"/>
                <w:szCs w:val="18"/>
              </w:rPr>
            </w:pPr>
          </w:p>
        </w:tc>
      </w:tr>
      <w:tr w:rsidR="004B4BE6" w14:paraId="466D3259"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37A61E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四、本期期末余额</w:t>
            </w:r>
          </w:p>
        </w:tc>
        <w:tc>
          <w:tcPr>
            <w:tcW w:w="741" w:type="dxa"/>
            <w:tcBorders>
              <w:top w:val="single" w:sz="2" w:space="0" w:color="auto"/>
              <w:left w:val="single" w:sz="2" w:space="0" w:color="auto"/>
              <w:bottom w:val="single" w:sz="2" w:space="0" w:color="auto"/>
              <w:right w:val="single" w:sz="2" w:space="0" w:color="auto"/>
            </w:tcBorders>
            <w:vAlign w:val="center"/>
          </w:tcPr>
          <w:p w14:paraId="590B39C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1,019,442,223.00</w:t>
            </w:r>
          </w:p>
        </w:tc>
        <w:tc>
          <w:tcPr>
            <w:tcW w:w="741" w:type="dxa"/>
            <w:tcBorders>
              <w:top w:val="single" w:sz="2" w:space="0" w:color="auto"/>
              <w:left w:val="single" w:sz="2" w:space="0" w:color="auto"/>
              <w:bottom w:val="single" w:sz="2" w:space="0" w:color="auto"/>
              <w:right w:val="single" w:sz="2" w:space="0" w:color="auto"/>
            </w:tcBorders>
            <w:vAlign w:val="center"/>
          </w:tcPr>
          <w:p w14:paraId="1EB3829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7A5E71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2A06B4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F4137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2,530,176,133.21</w:t>
            </w:r>
          </w:p>
        </w:tc>
        <w:tc>
          <w:tcPr>
            <w:tcW w:w="741" w:type="dxa"/>
            <w:tcBorders>
              <w:top w:val="single" w:sz="2" w:space="0" w:color="auto"/>
              <w:left w:val="single" w:sz="2" w:space="0" w:color="auto"/>
              <w:bottom w:val="single" w:sz="2" w:space="0" w:color="auto"/>
              <w:right w:val="single" w:sz="2" w:space="0" w:color="auto"/>
            </w:tcBorders>
            <w:vAlign w:val="center"/>
          </w:tcPr>
          <w:p w14:paraId="43E9AB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c>
          <w:tcPr>
            <w:tcW w:w="741" w:type="dxa"/>
            <w:tcBorders>
              <w:top w:val="single" w:sz="2" w:space="0" w:color="auto"/>
              <w:left w:val="single" w:sz="2" w:space="0" w:color="auto"/>
              <w:bottom w:val="single" w:sz="2" w:space="0" w:color="auto"/>
              <w:right w:val="single" w:sz="2" w:space="0" w:color="auto"/>
            </w:tcBorders>
            <w:vAlign w:val="center"/>
          </w:tcPr>
          <w:p w14:paraId="7666A1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-5,100,000.00</w:t>
            </w:r>
          </w:p>
        </w:tc>
        <w:tc>
          <w:tcPr>
            <w:tcW w:w="741" w:type="dxa"/>
            <w:tcBorders>
              <w:top w:val="single" w:sz="2" w:space="0" w:color="auto"/>
              <w:left w:val="single" w:sz="2" w:space="0" w:color="auto"/>
              <w:bottom w:val="single" w:sz="2" w:space="0" w:color="auto"/>
              <w:right w:val="single" w:sz="2" w:space="0" w:color="auto"/>
            </w:tcBorders>
            <w:vAlign w:val="center"/>
          </w:tcPr>
          <w:p w14:paraId="5A48D9D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7D975A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347,714,947.21</w:t>
            </w:r>
          </w:p>
        </w:tc>
        <w:tc>
          <w:tcPr>
            <w:tcW w:w="741" w:type="dxa"/>
            <w:tcBorders>
              <w:top w:val="single" w:sz="2" w:space="0" w:color="auto"/>
              <w:left w:val="single" w:sz="2" w:space="0" w:color="auto"/>
              <w:bottom w:val="single" w:sz="2" w:space="0" w:color="auto"/>
              <w:right w:val="single" w:sz="2" w:space="0" w:color="auto"/>
            </w:tcBorders>
            <w:vAlign w:val="center"/>
          </w:tcPr>
          <w:p w14:paraId="2C83672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2,229,157,578.61</w:t>
            </w:r>
          </w:p>
        </w:tc>
        <w:tc>
          <w:tcPr>
            <w:tcW w:w="741" w:type="dxa"/>
            <w:tcBorders>
              <w:top w:val="single" w:sz="2" w:space="0" w:color="auto"/>
              <w:left w:val="single" w:sz="2" w:space="0" w:color="auto"/>
              <w:bottom w:val="single" w:sz="2" w:space="0" w:color="auto"/>
              <w:right w:val="single" w:sz="2" w:space="0" w:color="auto"/>
            </w:tcBorders>
            <w:vAlign w:val="center"/>
          </w:tcPr>
          <w:p w14:paraId="4818203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0981BB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6,030,869,320.33</w:t>
            </w:r>
          </w:p>
        </w:tc>
      </w:tr>
    </w:tbl>
    <w:p w14:paraId="66315081" w14:textId="77777777" w:rsidR="004B4BE6" w:rsidRDefault="008639E9">
      <w:pPr>
        <w:pStyle w:val="2"/>
        <w:spacing w:before="300" w:after="300" w:line="320" w:lineRule="exact"/>
        <w:rPr>
          <w:rFonts w:ascii="宋体" w:eastAsia="宋体" w:hAnsi="宋体" w:cs="宋体" w:hint="eastAsia"/>
          <w:b/>
          <w:bCs/>
          <w:sz w:val="24"/>
          <w:szCs w:val="24"/>
        </w:rPr>
      </w:pPr>
      <w:bookmarkStart w:id="220" w:name="_Toc989043"/>
      <w:bookmarkStart w:id="221" w:name="_Toc226021247"/>
      <w:r>
        <w:rPr>
          <w:rFonts w:ascii="宋体" w:eastAsia="宋体" w:hAnsi="宋体" w:cs="宋体"/>
          <w:b/>
          <w:bCs/>
          <w:sz w:val="24"/>
          <w:szCs w:val="24"/>
        </w:rPr>
        <w:t>三、公司基本情况</w:t>
      </w:r>
      <w:bookmarkEnd w:id="220"/>
      <w:bookmarkEnd w:id="221"/>
    </w:p>
    <w:p w14:paraId="0CEA4C58" w14:textId="4EE4ECB6" w:rsidR="008639E9" w:rsidRPr="00A71CB0" w:rsidRDefault="008639E9">
      <w:pPr>
        <w:widowControl/>
        <w:numPr>
          <w:ilvl w:val="0"/>
          <w:numId w:val="1"/>
        </w:numPr>
        <w:spacing w:before="100" w:beforeAutospacing="1" w:after="100" w:afterAutospacing="1"/>
        <w:divId w:val="873807524"/>
        <w:rPr>
          <w:rFonts w:ascii="宋体" w:eastAsia="宋体" w:hAnsi="宋体" w:hint="eastAsia"/>
          <w:kern w:val="0"/>
          <w:sz w:val="18"/>
          <w:szCs w:val="18"/>
        </w:rPr>
      </w:pPr>
      <w:r w:rsidRPr="00A71CB0">
        <w:rPr>
          <w:rFonts w:ascii="宋体" w:eastAsia="宋体" w:hAnsi="宋体" w:hint="eastAsia"/>
          <w:sz w:val="18"/>
          <w:szCs w:val="18"/>
        </w:rPr>
        <w:t> </w:t>
      </w:r>
      <w:r w:rsidRPr="00A71CB0">
        <w:rPr>
          <w:rStyle w:val="a4"/>
          <w:rFonts w:ascii="宋体" w:eastAsia="宋体" w:hAnsi="宋体" w:cs="Arial" w:hint="eastAsia"/>
          <w:szCs w:val="21"/>
        </w:rPr>
        <w:t>公司注册地、组织形式和总部地址</w:t>
      </w:r>
    </w:p>
    <w:p w14:paraId="137F7987" w14:textId="77777777" w:rsidR="008639E9" w:rsidRPr="00A71CB0" w:rsidRDefault="008639E9">
      <w:pPr>
        <w:pStyle w:val="a3"/>
        <w:spacing w:before="0" w:beforeAutospacing="0" w:after="0" w:afterAutospacing="0" w:line="400" w:lineRule="atLeast"/>
        <w:ind w:firstLine="400"/>
        <w:jc w:val="both"/>
        <w:divId w:val="873807524"/>
        <w:rPr>
          <w:rFonts w:cs="Arial" w:hint="eastAsia"/>
          <w:sz w:val="18"/>
          <w:szCs w:val="18"/>
        </w:rPr>
      </w:pPr>
      <w:r w:rsidRPr="00A71CB0">
        <w:rPr>
          <w:rFonts w:cs="Arial" w:hint="eastAsia"/>
          <w:sz w:val="18"/>
          <w:szCs w:val="18"/>
        </w:rPr>
        <w:t>软控股份有限公司（以下简称</w:t>
      </w:r>
      <w:r w:rsidRPr="00A71CB0">
        <w:rPr>
          <w:rFonts w:cs="Arial"/>
          <w:sz w:val="18"/>
          <w:szCs w:val="18"/>
        </w:rPr>
        <w:t>“</w:t>
      </w:r>
      <w:r w:rsidRPr="00A71CB0">
        <w:rPr>
          <w:rFonts w:cs="Arial" w:hint="eastAsia"/>
          <w:sz w:val="18"/>
          <w:szCs w:val="18"/>
        </w:rPr>
        <w:t>本公司</w:t>
      </w:r>
      <w:r w:rsidRPr="00A71CB0">
        <w:rPr>
          <w:rFonts w:cs="Arial"/>
          <w:sz w:val="18"/>
          <w:szCs w:val="18"/>
        </w:rPr>
        <w:t>”</w:t>
      </w:r>
      <w:r w:rsidRPr="00A71CB0">
        <w:rPr>
          <w:rFonts w:cs="Arial" w:hint="eastAsia"/>
          <w:sz w:val="18"/>
          <w:szCs w:val="18"/>
        </w:rPr>
        <w:t>或</w:t>
      </w:r>
      <w:r w:rsidRPr="00A71CB0">
        <w:rPr>
          <w:rFonts w:cs="Arial"/>
          <w:sz w:val="18"/>
          <w:szCs w:val="18"/>
        </w:rPr>
        <w:t>“</w:t>
      </w:r>
      <w:r w:rsidRPr="00A71CB0">
        <w:rPr>
          <w:rFonts w:cs="Arial" w:hint="eastAsia"/>
          <w:sz w:val="18"/>
          <w:szCs w:val="18"/>
        </w:rPr>
        <w:t>公司</w:t>
      </w:r>
      <w:r w:rsidRPr="00A71CB0">
        <w:rPr>
          <w:rFonts w:cs="Arial"/>
          <w:sz w:val="18"/>
          <w:szCs w:val="18"/>
        </w:rPr>
        <w:t>”</w:t>
      </w:r>
      <w:r w:rsidRPr="00A71CB0">
        <w:rPr>
          <w:rFonts w:cs="Arial" w:hint="eastAsia"/>
          <w:sz w:val="18"/>
          <w:szCs w:val="18"/>
        </w:rPr>
        <w:t>）前身为</w:t>
      </w:r>
      <w:r w:rsidRPr="00A71CB0">
        <w:rPr>
          <w:rFonts w:cs="Arial"/>
          <w:sz w:val="18"/>
          <w:szCs w:val="18"/>
        </w:rPr>
        <w:t>2000</w:t>
      </w:r>
      <w:r w:rsidRPr="00A71CB0">
        <w:rPr>
          <w:rFonts w:cs="Arial" w:hint="eastAsia"/>
          <w:sz w:val="18"/>
          <w:szCs w:val="18"/>
        </w:rPr>
        <w:t>年</w:t>
      </w:r>
      <w:r w:rsidRPr="00A71CB0">
        <w:rPr>
          <w:rFonts w:cs="Arial"/>
          <w:sz w:val="18"/>
          <w:szCs w:val="18"/>
        </w:rPr>
        <w:t>4</w:t>
      </w:r>
      <w:r w:rsidRPr="00A71CB0">
        <w:rPr>
          <w:rFonts w:cs="Arial" w:hint="eastAsia"/>
          <w:sz w:val="18"/>
          <w:szCs w:val="18"/>
        </w:rPr>
        <w:t>月</w:t>
      </w:r>
      <w:r w:rsidRPr="00A71CB0">
        <w:rPr>
          <w:rFonts w:cs="Arial"/>
          <w:sz w:val="18"/>
          <w:szCs w:val="18"/>
        </w:rPr>
        <w:t>4</w:t>
      </w:r>
      <w:r w:rsidRPr="00A71CB0">
        <w:rPr>
          <w:rFonts w:cs="Arial" w:hint="eastAsia"/>
          <w:sz w:val="18"/>
          <w:szCs w:val="18"/>
        </w:rPr>
        <w:t>日成立的青岛时代网络工程有限公司，</w:t>
      </w:r>
      <w:r w:rsidRPr="00A71CB0">
        <w:rPr>
          <w:rFonts w:cs="Arial"/>
          <w:sz w:val="18"/>
          <w:szCs w:val="18"/>
        </w:rPr>
        <w:t>2000</w:t>
      </w:r>
      <w:r w:rsidRPr="00A71CB0">
        <w:rPr>
          <w:rFonts w:cs="Arial" w:hint="eastAsia"/>
          <w:sz w:val="18"/>
          <w:szCs w:val="18"/>
        </w:rPr>
        <w:t>年</w:t>
      </w:r>
      <w:r w:rsidRPr="00A71CB0">
        <w:rPr>
          <w:rFonts w:cs="Arial"/>
          <w:sz w:val="18"/>
          <w:szCs w:val="18"/>
        </w:rPr>
        <w:t>10</w:t>
      </w:r>
      <w:r w:rsidRPr="00A71CB0">
        <w:rPr>
          <w:rFonts w:cs="Arial" w:hint="eastAsia"/>
          <w:sz w:val="18"/>
          <w:szCs w:val="18"/>
        </w:rPr>
        <w:t>月更名为青岛高校软控有限公司，</w:t>
      </w:r>
      <w:r w:rsidRPr="00A71CB0">
        <w:rPr>
          <w:rFonts w:cs="Arial"/>
          <w:sz w:val="18"/>
          <w:szCs w:val="18"/>
        </w:rPr>
        <w:t>2010</w:t>
      </w:r>
      <w:r w:rsidRPr="00A71CB0">
        <w:rPr>
          <w:rFonts w:cs="Arial" w:hint="eastAsia"/>
          <w:sz w:val="18"/>
          <w:szCs w:val="18"/>
        </w:rPr>
        <w:t>年</w:t>
      </w:r>
      <w:r w:rsidRPr="00A71CB0">
        <w:rPr>
          <w:rFonts w:cs="Arial"/>
          <w:sz w:val="18"/>
          <w:szCs w:val="18"/>
        </w:rPr>
        <w:t>3</w:t>
      </w:r>
      <w:r w:rsidRPr="00A71CB0">
        <w:rPr>
          <w:rFonts w:cs="Arial" w:hint="eastAsia"/>
          <w:sz w:val="18"/>
          <w:szCs w:val="18"/>
        </w:rPr>
        <w:t>月公司更名为软控股份有限公司。</w:t>
      </w:r>
      <w:r w:rsidRPr="00A71CB0">
        <w:rPr>
          <w:rFonts w:cs="Arial"/>
          <w:sz w:val="18"/>
          <w:szCs w:val="18"/>
        </w:rPr>
        <w:t>2000</w:t>
      </w:r>
      <w:r w:rsidRPr="00A71CB0">
        <w:rPr>
          <w:rFonts w:cs="Arial" w:hint="eastAsia"/>
          <w:sz w:val="18"/>
          <w:szCs w:val="18"/>
        </w:rPr>
        <w:t>年</w:t>
      </w:r>
      <w:r w:rsidRPr="00A71CB0">
        <w:rPr>
          <w:rFonts w:cs="Arial"/>
          <w:sz w:val="18"/>
          <w:szCs w:val="18"/>
        </w:rPr>
        <w:t>12</w:t>
      </w:r>
      <w:r w:rsidRPr="00A71CB0">
        <w:rPr>
          <w:rFonts w:cs="Arial" w:hint="eastAsia"/>
          <w:sz w:val="18"/>
          <w:szCs w:val="18"/>
        </w:rPr>
        <w:t>月</w:t>
      </w:r>
      <w:r w:rsidRPr="00A71CB0">
        <w:rPr>
          <w:rFonts w:cs="Arial"/>
          <w:sz w:val="18"/>
          <w:szCs w:val="18"/>
        </w:rPr>
        <w:t>22</w:t>
      </w:r>
      <w:r w:rsidRPr="00A71CB0">
        <w:rPr>
          <w:rFonts w:cs="Arial" w:hint="eastAsia"/>
          <w:sz w:val="18"/>
          <w:szCs w:val="18"/>
        </w:rPr>
        <w:t>日公司经青岛市人民政府批准（青股改字</w:t>
      </w:r>
      <w:r w:rsidRPr="00A71CB0">
        <w:rPr>
          <w:rFonts w:cs="Arial"/>
          <w:sz w:val="18"/>
          <w:szCs w:val="18"/>
        </w:rPr>
        <w:t>[2000]12</w:t>
      </w:r>
      <w:r w:rsidRPr="00A71CB0">
        <w:rPr>
          <w:rFonts w:cs="Arial" w:hint="eastAsia"/>
          <w:sz w:val="18"/>
          <w:szCs w:val="18"/>
        </w:rPr>
        <w:t>号批准证书），根据青岛市经济体制改革委员会《关于青岛高校软控股份有限公司获准设立的通知》（青体改发</w:t>
      </w:r>
      <w:r w:rsidRPr="00A71CB0">
        <w:rPr>
          <w:rFonts w:cs="Arial"/>
          <w:sz w:val="18"/>
          <w:szCs w:val="18"/>
        </w:rPr>
        <w:t>[2000]186</w:t>
      </w:r>
      <w:r w:rsidRPr="00A71CB0">
        <w:rPr>
          <w:rFonts w:cs="Arial" w:hint="eastAsia"/>
          <w:sz w:val="18"/>
          <w:szCs w:val="18"/>
        </w:rPr>
        <w:t>号），在原青岛高校软控有限公司基础上整体变更设立为股份有限公司。</w:t>
      </w:r>
      <w:r w:rsidRPr="00A71CB0">
        <w:rPr>
          <w:rFonts w:cs="Arial"/>
          <w:sz w:val="18"/>
          <w:szCs w:val="18"/>
        </w:rPr>
        <w:t>2006</w:t>
      </w:r>
      <w:r w:rsidRPr="00A71CB0">
        <w:rPr>
          <w:rFonts w:cs="Arial" w:hint="eastAsia"/>
          <w:sz w:val="18"/>
          <w:szCs w:val="18"/>
        </w:rPr>
        <w:t>年</w:t>
      </w:r>
      <w:r w:rsidRPr="00A71CB0">
        <w:rPr>
          <w:rFonts w:cs="Arial"/>
          <w:sz w:val="18"/>
          <w:szCs w:val="18"/>
        </w:rPr>
        <w:t>10</w:t>
      </w:r>
      <w:r w:rsidRPr="00A71CB0">
        <w:rPr>
          <w:rFonts w:cs="Arial" w:hint="eastAsia"/>
          <w:sz w:val="18"/>
          <w:szCs w:val="18"/>
        </w:rPr>
        <w:t>月</w:t>
      </w:r>
      <w:r w:rsidRPr="00A71CB0">
        <w:rPr>
          <w:rFonts w:cs="Arial"/>
          <w:sz w:val="18"/>
          <w:szCs w:val="18"/>
        </w:rPr>
        <w:t>13</w:t>
      </w:r>
      <w:r w:rsidRPr="00A71CB0">
        <w:rPr>
          <w:rFonts w:cs="Arial" w:hint="eastAsia"/>
          <w:sz w:val="18"/>
          <w:szCs w:val="18"/>
        </w:rPr>
        <w:t>日，公司经中国证券监督管理委员会证监发行字</w:t>
      </w:r>
      <w:r w:rsidRPr="00A71CB0">
        <w:rPr>
          <w:rFonts w:cs="Arial"/>
          <w:sz w:val="18"/>
          <w:szCs w:val="18"/>
        </w:rPr>
        <w:t>[2006]75</w:t>
      </w:r>
      <w:r w:rsidRPr="00A71CB0">
        <w:rPr>
          <w:rFonts w:cs="Arial" w:hint="eastAsia"/>
          <w:sz w:val="18"/>
          <w:szCs w:val="18"/>
        </w:rPr>
        <w:t>号文核准，向社会公众发行人民币普通股</w:t>
      </w:r>
      <w:r w:rsidRPr="00A71CB0">
        <w:rPr>
          <w:rFonts w:cs="Arial"/>
          <w:sz w:val="18"/>
          <w:szCs w:val="18"/>
        </w:rPr>
        <w:t>1,800</w:t>
      </w:r>
      <w:r w:rsidRPr="00A71CB0">
        <w:rPr>
          <w:rFonts w:cs="Arial" w:hint="eastAsia"/>
          <w:sz w:val="18"/>
          <w:szCs w:val="18"/>
        </w:rPr>
        <w:t>万股，并于</w:t>
      </w:r>
      <w:r w:rsidRPr="00A71CB0">
        <w:rPr>
          <w:rFonts w:cs="Arial"/>
          <w:sz w:val="18"/>
          <w:szCs w:val="18"/>
        </w:rPr>
        <w:t>2006</w:t>
      </w:r>
      <w:r w:rsidRPr="00A71CB0">
        <w:rPr>
          <w:rFonts w:cs="Arial" w:hint="eastAsia"/>
          <w:sz w:val="18"/>
          <w:szCs w:val="18"/>
        </w:rPr>
        <w:t>年</w:t>
      </w:r>
      <w:r w:rsidRPr="00A71CB0">
        <w:rPr>
          <w:rFonts w:cs="Arial"/>
          <w:sz w:val="18"/>
          <w:szCs w:val="18"/>
        </w:rPr>
        <w:t>10</w:t>
      </w:r>
      <w:r w:rsidRPr="00A71CB0">
        <w:rPr>
          <w:rFonts w:cs="Arial" w:hint="eastAsia"/>
          <w:sz w:val="18"/>
          <w:szCs w:val="18"/>
        </w:rPr>
        <w:t>月</w:t>
      </w:r>
      <w:r w:rsidRPr="00A71CB0">
        <w:rPr>
          <w:rFonts w:cs="Arial"/>
          <w:sz w:val="18"/>
          <w:szCs w:val="18"/>
        </w:rPr>
        <w:t>18</w:t>
      </w:r>
      <w:r w:rsidRPr="00A71CB0">
        <w:rPr>
          <w:rFonts w:cs="Arial" w:hint="eastAsia"/>
          <w:sz w:val="18"/>
          <w:szCs w:val="18"/>
        </w:rPr>
        <w:t>日在深圳证券交易所中小板（目前合并为深圳证券交易所主板）上市交易，目前股本为</w:t>
      </w:r>
      <w:r w:rsidRPr="00A71CB0">
        <w:rPr>
          <w:rFonts w:cs="Arial"/>
          <w:sz w:val="18"/>
          <w:szCs w:val="18"/>
        </w:rPr>
        <w:t>102,401.4553</w:t>
      </w:r>
      <w:r w:rsidRPr="00A71CB0">
        <w:rPr>
          <w:rFonts w:cs="Arial" w:hint="eastAsia"/>
          <w:sz w:val="18"/>
          <w:szCs w:val="18"/>
        </w:rPr>
        <w:t>万元。</w:t>
      </w:r>
    </w:p>
    <w:p w14:paraId="1C65F44E" w14:textId="77777777" w:rsidR="008639E9" w:rsidRPr="00A71CB0" w:rsidRDefault="008639E9">
      <w:pPr>
        <w:pStyle w:val="a3"/>
        <w:spacing w:before="0" w:beforeAutospacing="0" w:after="0" w:afterAutospacing="0" w:line="400" w:lineRule="atLeast"/>
        <w:ind w:firstLine="400"/>
        <w:jc w:val="both"/>
        <w:divId w:val="873807524"/>
        <w:rPr>
          <w:rFonts w:cs="Arial" w:hint="eastAsia"/>
          <w:sz w:val="18"/>
          <w:szCs w:val="18"/>
        </w:rPr>
      </w:pPr>
      <w:r w:rsidRPr="00A71CB0">
        <w:rPr>
          <w:rFonts w:cs="Arial" w:hint="eastAsia"/>
          <w:sz w:val="18"/>
          <w:szCs w:val="18"/>
        </w:rPr>
        <w:t>公司在青岛市工商行政管理局登记注册，统一社会信用代码：</w:t>
      </w:r>
      <w:r w:rsidRPr="00A71CB0">
        <w:rPr>
          <w:rFonts w:cs="Arial"/>
          <w:sz w:val="18"/>
          <w:szCs w:val="18"/>
        </w:rPr>
        <w:t>913702007180555372</w:t>
      </w:r>
      <w:r w:rsidRPr="00A71CB0">
        <w:rPr>
          <w:rFonts w:cs="Arial" w:hint="eastAsia"/>
          <w:sz w:val="18"/>
          <w:szCs w:val="18"/>
        </w:rPr>
        <w:t>，公司注册地为山东省青岛市高新区新业路</w:t>
      </w:r>
      <w:r w:rsidRPr="00A71CB0">
        <w:rPr>
          <w:rFonts w:cs="Arial"/>
          <w:sz w:val="18"/>
          <w:szCs w:val="18"/>
        </w:rPr>
        <w:t>31</w:t>
      </w:r>
      <w:r w:rsidRPr="00A71CB0">
        <w:rPr>
          <w:rFonts w:cs="Arial" w:hint="eastAsia"/>
          <w:sz w:val="18"/>
          <w:szCs w:val="18"/>
        </w:rPr>
        <w:t>号远创国际蓝湾创意园</w:t>
      </w:r>
      <w:r w:rsidRPr="00A71CB0">
        <w:rPr>
          <w:rFonts w:cs="Arial"/>
          <w:sz w:val="18"/>
          <w:szCs w:val="18"/>
        </w:rPr>
        <w:t>B</w:t>
      </w:r>
      <w:r w:rsidRPr="00A71CB0">
        <w:rPr>
          <w:rFonts w:cs="Arial" w:hint="eastAsia"/>
          <w:sz w:val="18"/>
          <w:szCs w:val="18"/>
        </w:rPr>
        <w:t>区</w:t>
      </w:r>
      <w:r w:rsidRPr="00A71CB0">
        <w:rPr>
          <w:rFonts w:cs="Arial"/>
          <w:sz w:val="18"/>
          <w:szCs w:val="18"/>
        </w:rPr>
        <w:t>1</w:t>
      </w:r>
      <w:r w:rsidRPr="00A71CB0">
        <w:rPr>
          <w:rFonts w:cs="Arial" w:hint="eastAsia"/>
          <w:sz w:val="18"/>
          <w:szCs w:val="18"/>
        </w:rPr>
        <w:t>号楼</w:t>
      </w:r>
      <w:r w:rsidRPr="00A71CB0">
        <w:rPr>
          <w:rFonts w:cs="Arial"/>
          <w:sz w:val="18"/>
          <w:szCs w:val="18"/>
        </w:rPr>
        <w:t>202</w:t>
      </w:r>
      <w:r w:rsidRPr="00A71CB0">
        <w:rPr>
          <w:rFonts w:cs="Arial" w:hint="eastAsia"/>
          <w:sz w:val="18"/>
          <w:szCs w:val="18"/>
        </w:rPr>
        <w:t>室，总部地址：青岛市郑州路</w:t>
      </w:r>
      <w:r w:rsidRPr="00A71CB0">
        <w:rPr>
          <w:rFonts w:cs="Arial"/>
          <w:sz w:val="18"/>
          <w:szCs w:val="18"/>
        </w:rPr>
        <w:t>43</w:t>
      </w:r>
      <w:r w:rsidRPr="00A71CB0">
        <w:rPr>
          <w:rFonts w:cs="Arial" w:hint="eastAsia"/>
          <w:sz w:val="18"/>
          <w:szCs w:val="18"/>
        </w:rPr>
        <w:t>号。法定代表人：官炳政。</w:t>
      </w:r>
    </w:p>
    <w:p w14:paraId="0E5A1A06" w14:textId="3F59D98F" w:rsidR="008639E9" w:rsidRPr="00A71CB0" w:rsidRDefault="008639E9">
      <w:pPr>
        <w:widowControl/>
        <w:numPr>
          <w:ilvl w:val="0"/>
          <w:numId w:val="2"/>
        </w:numPr>
        <w:spacing w:before="100" w:beforeAutospacing="1" w:after="100" w:afterAutospacing="1"/>
        <w:divId w:val="873807524"/>
        <w:rPr>
          <w:rFonts w:ascii="宋体" w:eastAsia="宋体" w:hAnsi="宋体" w:cs="宋体" w:hint="eastAsia"/>
          <w:sz w:val="18"/>
          <w:szCs w:val="18"/>
        </w:rPr>
      </w:pPr>
      <w:r w:rsidRPr="00A71CB0">
        <w:rPr>
          <w:rFonts w:ascii="宋体" w:eastAsia="宋体" w:hAnsi="宋体" w:hint="eastAsia"/>
          <w:sz w:val="18"/>
          <w:szCs w:val="18"/>
        </w:rPr>
        <w:t> </w:t>
      </w:r>
      <w:r w:rsidRPr="00A71CB0">
        <w:rPr>
          <w:rStyle w:val="a4"/>
          <w:rFonts w:ascii="宋体" w:eastAsia="宋体" w:hAnsi="宋体" w:cs="Arial" w:hint="eastAsia"/>
          <w:szCs w:val="21"/>
        </w:rPr>
        <w:t>公司的业务性质和主要经营活动</w:t>
      </w:r>
    </w:p>
    <w:p w14:paraId="31A508CF" w14:textId="77777777" w:rsidR="008639E9" w:rsidRPr="00A71CB0" w:rsidRDefault="008639E9">
      <w:pPr>
        <w:pStyle w:val="a3"/>
        <w:spacing w:before="0" w:beforeAutospacing="0" w:after="0" w:afterAutospacing="0" w:line="400" w:lineRule="atLeast"/>
        <w:ind w:firstLine="380"/>
        <w:jc w:val="both"/>
        <w:divId w:val="873807524"/>
        <w:rPr>
          <w:rFonts w:cs="Arial" w:hint="eastAsia"/>
          <w:sz w:val="18"/>
          <w:szCs w:val="18"/>
        </w:rPr>
      </w:pPr>
      <w:r w:rsidRPr="00A71CB0">
        <w:rPr>
          <w:rFonts w:cs="Arial" w:hint="eastAsia"/>
          <w:sz w:val="18"/>
          <w:szCs w:val="18"/>
        </w:rPr>
        <w:t>本公司属专用设备制造业。</w:t>
      </w:r>
    </w:p>
    <w:p w14:paraId="234FC29F" w14:textId="77777777" w:rsidR="008639E9" w:rsidRPr="00A71CB0" w:rsidRDefault="008639E9">
      <w:pPr>
        <w:pStyle w:val="a3"/>
        <w:spacing w:before="0" w:beforeAutospacing="0" w:after="0" w:afterAutospacing="0" w:line="400" w:lineRule="atLeast"/>
        <w:ind w:firstLine="380"/>
        <w:jc w:val="both"/>
        <w:divId w:val="873807524"/>
        <w:rPr>
          <w:rFonts w:cs="Arial" w:hint="eastAsia"/>
          <w:sz w:val="18"/>
          <w:szCs w:val="18"/>
        </w:rPr>
      </w:pPr>
      <w:r w:rsidRPr="00A71CB0">
        <w:rPr>
          <w:rFonts w:cs="Arial" w:hint="eastAsia"/>
          <w:sz w:val="18"/>
          <w:szCs w:val="18"/>
        </w:rPr>
        <w:t>经营范围：</w:t>
      </w:r>
      <w:r w:rsidRPr="00A71CB0">
        <w:rPr>
          <w:rFonts w:cs="Arial"/>
          <w:sz w:val="18"/>
          <w:szCs w:val="18"/>
        </w:rPr>
        <w:t xml:space="preserve"> </w:t>
      </w:r>
      <w:r w:rsidRPr="00A71CB0">
        <w:rPr>
          <w:rFonts w:cs="Arial" w:hint="eastAsia"/>
          <w:sz w:val="18"/>
          <w:szCs w:val="18"/>
        </w:rPr>
        <w:t>机械设备、模具、计算机软硬件、大规模集成电路、自动化系统、网络及监控工程设计、开发、生产、销售、安装、调试、维护；信息化系统的集成、销售、安装、调试、维护；以上业务的技术服务、咨询及培训；自营和代理各类商品和技术的进出口（国家限定公司经营或禁止进出口的商品和技术除外）。（依法须经批准的项目，经相关部门批准后方可开展经营活动）。</w:t>
      </w:r>
    </w:p>
    <w:p w14:paraId="45EA03EF" w14:textId="77777777" w:rsidR="008639E9" w:rsidRPr="00A71CB0" w:rsidRDefault="008639E9">
      <w:pPr>
        <w:pStyle w:val="a3"/>
        <w:spacing w:before="0" w:beforeAutospacing="0" w:after="0" w:afterAutospacing="0" w:line="400" w:lineRule="atLeast"/>
        <w:ind w:firstLine="380"/>
        <w:jc w:val="both"/>
        <w:divId w:val="873807524"/>
        <w:rPr>
          <w:rFonts w:cs="Arial" w:hint="eastAsia"/>
          <w:sz w:val="18"/>
          <w:szCs w:val="18"/>
        </w:rPr>
      </w:pPr>
      <w:r w:rsidRPr="00A71CB0">
        <w:rPr>
          <w:rFonts w:cs="Arial" w:hint="eastAsia"/>
          <w:sz w:val="18"/>
          <w:szCs w:val="18"/>
        </w:rPr>
        <w:t>公司主要产品或提供的劳务：密炼机上辅机系统、小料配料称量系统、轮胎企业管控网络、炼胶系统、内衬层、裁断机、成型机、硫化机、模具、动平衡试验机系统、均匀性试验机、自动化物流系统、工业机器人、粉料输送线、溶剂输送线、浆料输送线、搅拌机、高速分散机等软件产品和相关硬件的配套生产和销售、橡胶新材料的研发、生产和销售。</w:t>
      </w:r>
    </w:p>
    <w:p w14:paraId="3DA5CE2D" w14:textId="06C3E4BD" w:rsidR="008639E9" w:rsidRPr="00A71CB0" w:rsidRDefault="008639E9">
      <w:pPr>
        <w:widowControl/>
        <w:numPr>
          <w:ilvl w:val="0"/>
          <w:numId w:val="3"/>
        </w:numPr>
        <w:spacing w:before="100" w:beforeAutospacing="1" w:after="100" w:afterAutospacing="1"/>
        <w:divId w:val="873807524"/>
        <w:rPr>
          <w:rFonts w:ascii="宋体" w:eastAsia="宋体" w:hAnsi="宋体" w:cs="宋体" w:hint="eastAsia"/>
          <w:sz w:val="18"/>
          <w:szCs w:val="18"/>
        </w:rPr>
      </w:pPr>
      <w:r w:rsidRPr="00A71CB0">
        <w:rPr>
          <w:rStyle w:val="a4"/>
          <w:rFonts w:ascii="宋体" w:eastAsia="宋体" w:hAnsi="宋体" w:cs="Arial" w:hint="eastAsia"/>
          <w:szCs w:val="21"/>
        </w:rPr>
        <w:lastRenderedPageBreak/>
        <w:t>财务报告的批准报出</w:t>
      </w:r>
    </w:p>
    <w:p w14:paraId="1CE372D6" w14:textId="77777777" w:rsidR="008639E9" w:rsidRPr="00A71CB0" w:rsidRDefault="008639E9">
      <w:pPr>
        <w:pStyle w:val="a3"/>
        <w:spacing w:before="0" w:beforeAutospacing="0" w:after="0" w:afterAutospacing="0" w:line="400" w:lineRule="atLeast"/>
        <w:ind w:left="426"/>
        <w:jc w:val="both"/>
        <w:textAlignment w:val="baseline"/>
        <w:divId w:val="873807524"/>
        <w:rPr>
          <w:rFonts w:cs="Arial" w:hint="eastAsia"/>
          <w:sz w:val="18"/>
          <w:szCs w:val="18"/>
        </w:rPr>
      </w:pPr>
      <w:r w:rsidRPr="00A71CB0">
        <w:rPr>
          <w:rFonts w:cs="Arial" w:hint="eastAsia"/>
          <w:sz w:val="18"/>
          <w:szCs w:val="18"/>
        </w:rPr>
        <w:t>本财务报表已经本公司董事会于</w:t>
      </w:r>
      <w:r w:rsidRPr="00A71CB0">
        <w:rPr>
          <w:rFonts w:cs="Arial"/>
          <w:sz w:val="18"/>
          <w:szCs w:val="18"/>
        </w:rPr>
        <w:t>2026</w:t>
      </w:r>
      <w:r w:rsidRPr="00A71CB0">
        <w:rPr>
          <w:rFonts w:cs="Arial" w:hint="eastAsia"/>
          <w:sz w:val="18"/>
          <w:szCs w:val="18"/>
        </w:rPr>
        <w:t>年</w:t>
      </w:r>
      <w:r w:rsidRPr="00A71CB0">
        <w:rPr>
          <w:rFonts w:cs="Arial"/>
          <w:sz w:val="18"/>
          <w:szCs w:val="18"/>
        </w:rPr>
        <w:t>4</w:t>
      </w:r>
      <w:r w:rsidRPr="00A71CB0">
        <w:rPr>
          <w:rFonts w:cs="Arial" w:hint="eastAsia"/>
          <w:sz w:val="18"/>
          <w:szCs w:val="18"/>
        </w:rPr>
        <w:t>月</w:t>
      </w:r>
      <w:r w:rsidRPr="00A71CB0">
        <w:rPr>
          <w:rFonts w:cs="Arial"/>
          <w:sz w:val="18"/>
          <w:szCs w:val="18"/>
        </w:rPr>
        <w:t>1</w:t>
      </w:r>
      <w:r w:rsidRPr="00A71CB0">
        <w:rPr>
          <w:rFonts w:cs="Arial" w:hint="eastAsia"/>
          <w:sz w:val="18"/>
          <w:szCs w:val="18"/>
        </w:rPr>
        <w:t>日决议批准报出。</w:t>
      </w:r>
    </w:p>
    <w:p w14:paraId="5CB93117" w14:textId="0D2706D5" w:rsidR="008639E9" w:rsidRPr="00A71CB0" w:rsidRDefault="008639E9">
      <w:pPr>
        <w:widowControl/>
        <w:numPr>
          <w:ilvl w:val="0"/>
          <w:numId w:val="4"/>
        </w:numPr>
        <w:spacing w:before="100" w:beforeAutospacing="1" w:after="100" w:afterAutospacing="1"/>
        <w:divId w:val="873807524"/>
        <w:rPr>
          <w:rFonts w:ascii="宋体" w:eastAsia="宋体" w:hAnsi="宋体" w:hint="eastAsia"/>
          <w:sz w:val="18"/>
          <w:szCs w:val="18"/>
        </w:rPr>
      </w:pPr>
      <w:r w:rsidRPr="00A71CB0">
        <w:rPr>
          <w:rFonts w:ascii="宋体" w:eastAsia="宋体" w:hAnsi="宋体" w:hint="eastAsia"/>
          <w:sz w:val="18"/>
          <w:szCs w:val="18"/>
        </w:rPr>
        <w:t> </w:t>
      </w:r>
      <w:r w:rsidRPr="00A71CB0">
        <w:rPr>
          <w:rStyle w:val="a4"/>
          <w:rFonts w:ascii="宋体" w:eastAsia="宋体" w:hAnsi="宋体" w:cs="Arial" w:hint="eastAsia"/>
          <w:szCs w:val="21"/>
        </w:rPr>
        <w:t>合并报表范围</w:t>
      </w:r>
    </w:p>
    <w:p w14:paraId="479D25C8" w14:textId="77777777" w:rsidR="008639E9" w:rsidRPr="00A71CB0" w:rsidRDefault="008639E9">
      <w:pPr>
        <w:pStyle w:val="a3"/>
        <w:spacing w:before="0" w:beforeAutospacing="0" w:after="0" w:afterAutospacing="0" w:line="400" w:lineRule="atLeast"/>
        <w:ind w:left="426"/>
        <w:jc w:val="both"/>
        <w:divId w:val="873807524"/>
        <w:rPr>
          <w:rFonts w:cs="Arial" w:hint="eastAsia"/>
          <w:sz w:val="18"/>
          <w:szCs w:val="18"/>
        </w:rPr>
      </w:pPr>
      <w:r>
        <w:rPr>
          <w:rFonts w:cs="Arial" w:hint="eastAsia"/>
          <w:sz w:val="18"/>
          <w:szCs w:val="18"/>
        </w:rPr>
        <w:t>截至</w:t>
      </w:r>
      <w:r w:rsidRPr="00A71CB0">
        <w:rPr>
          <w:rFonts w:cs="Arial"/>
          <w:sz w:val="18"/>
          <w:szCs w:val="18"/>
        </w:rPr>
        <w:t>2025</w:t>
      </w:r>
      <w:r>
        <w:rPr>
          <w:rFonts w:cs="Arial" w:hint="eastAsia"/>
          <w:sz w:val="18"/>
          <w:szCs w:val="18"/>
        </w:rPr>
        <w:t>年</w:t>
      </w:r>
      <w:r w:rsidRPr="00A71CB0">
        <w:rPr>
          <w:rFonts w:cs="Arial"/>
          <w:sz w:val="18"/>
          <w:szCs w:val="18"/>
        </w:rPr>
        <w:t>12</w:t>
      </w:r>
      <w:r>
        <w:rPr>
          <w:rFonts w:cs="Arial" w:hint="eastAsia"/>
          <w:sz w:val="18"/>
          <w:szCs w:val="18"/>
        </w:rPr>
        <w:t>月</w:t>
      </w:r>
      <w:r w:rsidRPr="00A71CB0">
        <w:rPr>
          <w:rFonts w:cs="Arial"/>
          <w:sz w:val="18"/>
          <w:szCs w:val="18"/>
        </w:rPr>
        <w:t>31</w:t>
      </w:r>
      <w:r>
        <w:rPr>
          <w:rFonts w:cs="Arial" w:hint="eastAsia"/>
          <w:sz w:val="18"/>
          <w:szCs w:val="18"/>
        </w:rPr>
        <w:t>日止，本公司合并财务报表范围内子公司如下：</w:t>
      </w:r>
    </w:p>
    <w:tbl>
      <w:tblPr>
        <w:tblW w:w="8691" w:type="dxa"/>
        <w:tblCellMar>
          <w:top w:w="15" w:type="dxa"/>
          <w:left w:w="15" w:type="dxa"/>
          <w:bottom w:w="15" w:type="dxa"/>
          <w:right w:w="15" w:type="dxa"/>
        </w:tblCellMar>
        <w:tblLook w:val="04A0" w:firstRow="1" w:lastRow="0" w:firstColumn="1" w:lastColumn="0" w:noHBand="0" w:noVBand="1"/>
      </w:tblPr>
      <w:tblGrid>
        <w:gridCol w:w="709"/>
        <w:gridCol w:w="6085"/>
        <w:gridCol w:w="1897"/>
      </w:tblGrid>
      <w:tr w:rsidR="008639E9" w14:paraId="15893462" w14:textId="77777777" w:rsidTr="00A71CB0">
        <w:trPr>
          <w:divId w:val="873807524"/>
          <w:trHeight w:val="397"/>
        </w:trPr>
        <w:tc>
          <w:tcPr>
            <w:tcW w:w="709"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14:paraId="72BF4F1B" w14:textId="77777777" w:rsidR="008639E9" w:rsidRPr="00A71CB0" w:rsidRDefault="008639E9" w:rsidP="00A71CB0">
            <w:pPr>
              <w:pStyle w:val="a3"/>
              <w:spacing w:before="0" w:beforeAutospacing="0" w:after="0" w:afterAutospacing="0"/>
              <w:jc w:val="center"/>
              <w:rPr>
                <w:rFonts w:cs="Arial" w:hint="eastAsia"/>
                <w:sz w:val="18"/>
                <w:szCs w:val="18"/>
              </w:rPr>
            </w:pPr>
            <w:r w:rsidRPr="00A71CB0">
              <w:rPr>
                <w:sz w:val="18"/>
                <w:szCs w:val="18"/>
              </w:rPr>
              <w:t>序号</w:t>
            </w:r>
          </w:p>
        </w:tc>
        <w:tc>
          <w:tcPr>
            <w:tcW w:w="6085"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14:paraId="304ABCC4" w14:textId="77777777" w:rsidR="008639E9" w:rsidRPr="00A71CB0" w:rsidRDefault="008639E9" w:rsidP="00A71CB0">
            <w:pPr>
              <w:pStyle w:val="a3"/>
              <w:spacing w:before="0" w:beforeAutospacing="0" w:after="0" w:afterAutospacing="0"/>
              <w:jc w:val="center"/>
              <w:rPr>
                <w:rFonts w:cs="Arial" w:hint="eastAsia"/>
                <w:sz w:val="18"/>
                <w:szCs w:val="18"/>
              </w:rPr>
            </w:pPr>
            <w:r w:rsidRPr="00A71CB0">
              <w:rPr>
                <w:rFonts w:hint="eastAsia"/>
                <w:sz w:val="18"/>
                <w:szCs w:val="18"/>
              </w:rPr>
              <w:t>单位名称</w:t>
            </w:r>
          </w:p>
        </w:tc>
        <w:tc>
          <w:tcPr>
            <w:tcW w:w="1897"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14:paraId="3E386BB8" w14:textId="77777777" w:rsidR="008639E9" w:rsidRPr="00A71CB0" w:rsidRDefault="008639E9" w:rsidP="00A71CB0">
            <w:pPr>
              <w:pStyle w:val="a3"/>
              <w:spacing w:before="0" w:beforeAutospacing="0" w:after="0" w:afterAutospacing="0"/>
              <w:jc w:val="center"/>
              <w:rPr>
                <w:rFonts w:cs="Arial" w:hint="eastAsia"/>
                <w:sz w:val="18"/>
                <w:szCs w:val="18"/>
              </w:rPr>
            </w:pPr>
            <w:r w:rsidRPr="00A71CB0">
              <w:rPr>
                <w:rFonts w:hint="eastAsia"/>
                <w:sz w:val="18"/>
                <w:szCs w:val="18"/>
              </w:rPr>
              <w:t>简称</w:t>
            </w:r>
          </w:p>
        </w:tc>
      </w:tr>
      <w:tr w:rsidR="008639E9" w14:paraId="1AD8DDD0"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AB5277"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1</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878849"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软控股份有限公司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83FEF6"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软控股份</w:t>
            </w:r>
          </w:p>
        </w:tc>
      </w:tr>
      <w:tr w:rsidR="008639E9" w14:paraId="393ADA5C"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C2421E"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2</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6F2C4D"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青岛软控机电工程有限公司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0350AE"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软控机电</w:t>
            </w:r>
          </w:p>
        </w:tc>
      </w:tr>
      <w:tr w:rsidR="008639E9" w14:paraId="78879D8A"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D7C946"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3</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5151B4"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北京敬业机械设备有限公司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B846F9"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敬业机械</w:t>
            </w:r>
          </w:p>
        </w:tc>
      </w:tr>
      <w:tr w:rsidR="008639E9" w14:paraId="34C91C93"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B3A43B"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4</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B030E4"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天津敬业园机械设备有限公司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508348"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敬业园</w:t>
            </w:r>
          </w:p>
        </w:tc>
      </w:tr>
      <w:tr w:rsidR="008639E9" w14:paraId="73A48237"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5A0ED1"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5</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F7327A"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北京敬业机电科技发展有限公司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586841"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敬业机电</w:t>
            </w:r>
          </w:p>
        </w:tc>
      </w:tr>
      <w:tr w:rsidR="008639E9" w14:paraId="2986FDB6"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247AE2"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6</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8AF02A"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大连软控机电有限公司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2C60B7"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大连软控</w:t>
            </w:r>
          </w:p>
        </w:tc>
      </w:tr>
      <w:tr w:rsidR="008639E9" w14:paraId="02CD9BCD"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BFEF8E"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7</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55FC84"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青岛优享供应链有限公司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C53D4E"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优享供应链</w:t>
            </w:r>
          </w:p>
        </w:tc>
      </w:tr>
      <w:tr w:rsidR="008639E9" w14:paraId="50E6AE9B"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DEBF5F"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8</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606653"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软控联合科技有限公司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423B38"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联合科技</w:t>
            </w:r>
          </w:p>
        </w:tc>
      </w:tr>
      <w:tr w:rsidR="008639E9" w14:paraId="1FA59728"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C5534A"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9</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1915B2"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 xml:space="preserve">软控联合科技（越南）有限公司 </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62495F"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软控（越南）</w:t>
            </w:r>
          </w:p>
        </w:tc>
      </w:tr>
      <w:tr w:rsidR="008639E9" w14:paraId="2D1A3C83"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A4A49C"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10</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4BCEA8"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软控联合科技（柬埔寨）有限公司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440900"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软控（柬埔寨）</w:t>
            </w:r>
          </w:p>
        </w:tc>
      </w:tr>
      <w:tr w:rsidR="008639E9" w14:paraId="243D2359"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903C90"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11</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704B62"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青岛软控计量检测技术有限公司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08DE18"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计量检测</w:t>
            </w:r>
          </w:p>
        </w:tc>
      </w:tr>
      <w:tr w:rsidR="008639E9" w14:paraId="46F00994"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81E4FF"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12</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3AF869"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青岛海威物联科技有限公司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588B98"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海威物联</w:t>
            </w:r>
          </w:p>
        </w:tc>
      </w:tr>
      <w:tr w:rsidR="008639E9" w14:paraId="5428383F"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AC57EC"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13</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B5B474"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青岛科捷自动化设备有限公司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D89712"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科捷自动化</w:t>
            </w:r>
          </w:p>
        </w:tc>
      </w:tr>
      <w:tr w:rsidR="008639E9" w14:paraId="025790CC"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02B742"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14</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3D27CE"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艾优信（山东）计量检测有限公司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2CF8F5"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艾优信</w:t>
            </w:r>
          </w:p>
        </w:tc>
      </w:tr>
      <w:tr w:rsidR="008639E9" w14:paraId="499B59C3"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45A81A7"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15</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2CCF91"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青岛华控能源科技有限公司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23CDD0"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华控能源</w:t>
            </w:r>
          </w:p>
        </w:tc>
      </w:tr>
      <w:tr w:rsidR="008639E9" w14:paraId="47468E59"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CF6654"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16</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959237"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青岛朗控清洁能源有限公司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16F875"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朗控清洁</w:t>
            </w:r>
          </w:p>
        </w:tc>
      </w:tr>
      <w:tr w:rsidR="008639E9" w14:paraId="53769836"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CFD142"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17</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9BC484"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青岛睿诚新能源有限公司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CED964"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青岛睿诚</w:t>
            </w:r>
          </w:p>
        </w:tc>
      </w:tr>
      <w:tr w:rsidR="008639E9" w14:paraId="78FF8172"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BA2304"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18</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DE0A4D"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青岛优尼斯通国际贸易有限公司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3DE825"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优尼斯通</w:t>
            </w:r>
          </w:p>
        </w:tc>
      </w:tr>
      <w:tr w:rsidR="008639E9" w14:paraId="6DB073EB"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15E07C"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19</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51DF5F"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青岛智控零碳科技有限公司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F30FC3"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智控零碳</w:t>
            </w:r>
          </w:p>
        </w:tc>
      </w:tr>
      <w:tr w:rsidR="008639E9" w14:paraId="5B597B31"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5BF489"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20</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C0F07A"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菏泽智控能源发展有限公司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D667D1"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菏泽智控</w:t>
            </w:r>
          </w:p>
        </w:tc>
      </w:tr>
      <w:tr w:rsidR="008639E9" w14:paraId="536BA8EC"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D7DE78" w14:textId="77777777" w:rsidR="008639E9" w:rsidRPr="00A71CB0" w:rsidRDefault="008639E9">
            <w:pPr>
              <w:rPr>
                <w:rFonts w:ascii="宋体" w:eastAsia="宋体" w:hAnsi="宋体" w:cs="Arial" w:hint="eastAsia"/>
                <w:kern w:val="0"/>
                <w:sz w:val="18"/>
                <w:szCs w:val="18"/>
              </w:rPr>
            </w:pPr>
            <w:r w:rsidRPr="00A71CB0">
              <w:rPr>
                <w:rFonts w:ascii="宋体" w:eastAsia="宋体" w:hAnsi="宋体" w:cs="Arial"/>
                <w:kern w:val="0"/>
                <w:sz w:val="18"/>
                <w:szCs w:val="18"/>
              </w:rPr>
              <w:t>21</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7E68FF" w14:textId="77777777" w:rsidR="008639E9" w:rsidRPr="00A71CB0" w:rsidRDefault="008639E9">
            <w:pPr>
              <w:rPr>
                <w:rFonts w:ascii="宋体" w:eastAsia="宋体" w:hAnsi="宋体" w:cs="Arial" w:hint="eastAsia"/>
                <w:kern w:val="0"/>
                <w:sz w:val="18"/>
                <w:szCs w:val="18"/>
              </w:rPr>
            </w:pPr>
            <w:r w:rsidRPr="00A71CB0">
              <w:rPr>
                <w:rFonts w:ascii="宋体" w:eastAsia="宋体" w:hAnsi="宋体" w:cs="Arial"/>
                <w:kern w:val="0"/>
                <w:sz w:val="18"/>
                <w:szCs w:val="18"/>
              </w:rPr>
              <w:t>青岛华控赛联新能源科技有限公司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8F02CF"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华控赛联</w:t>
            </w:r>
          </w:p>
        </w:tc>
      </w:tr>
      <w:tr w:rsidR="008639E9" w14:paraId="1931A017"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3C4AE3"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22</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11C88B"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HKZQ ENERGY AND TECHNOLOGY CO., LTD.</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4773C8"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华中能源</w:t>
            </w:r>
          </w:p>
        </w:tc>
      </w:tr>
      <w:tr w:rsidR="008639E9" w14:paraId="453EC0DA"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D7636E"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23</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0E3AF8"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德州智控新能源发展有限公司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F904ED"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德州智控</w:t>
            </w:r>
          </w:p>
        </w:tc>
      </w:tr>
      <w:tr w:rsidR="008639E9" w14:paraId="3DD57381"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795359"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24</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7F433E"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四川华控时代能源产业发展有限公司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43670F"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华控时代</w:t>
            </w:r>
          </w:p>
        </w:tc>
      </w:tr>
      <w:tr w:rsidR="008639E9" w14:paraId="5562A275"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BCF986"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25</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BD6578"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抚顺伊科思新材料有限公司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EA739F"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抚顺伊科思</w:t>
            </w:r>
          </w:p>
        </w:tc>
      </w:tr>
      <w:tr w:rsidR="008639E9" w14:paraId="1EAEA474"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FF3A8B"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26</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75D0BF"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抚顺伊科思橡胶贸易有限公司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D5F898"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伊科思贸易</w:t>
            </w:r>
          </w:p>
        </w:tc>
      </w:tr>
      <w:tr w:rsidR="008639E9" w14:paraId="6C071278"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E7C9B0"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lastRenderedPageBreak/>
              <w:t>27</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312CB8"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盘锦伊科思新材料有限公司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8D6922"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盘锦伊科思</w:t>
            </w:r>
          </w:p>
        </w:tc>
      </w:tr>
      <w:tr w:rsidR="008639E9" w14:paraId="0FC45E5A"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5C6C9E"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28</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BFE050"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益凯新材料有限公司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0D1AA8"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益凯新材料</w:t>
            </w:r>
          </w:p>
        </w:tc>
      </w:tr>
      <w:tr w:rsidR="008639E9" w14:paraId="49DCD31F"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645977"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29</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C921F7"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软控（诸暨）智能装备有限公司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28E4C2"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软控诸暨</w:t>
            </w:r>
          </w:p>
        </w:tc>
      </w:tr>
      <w:tr w:rsidR="008639E9" w14:paraId="09411186"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9C34A3"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30</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9C2C06"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浙江叁晟信息科技有限公司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51E814"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浙江叁晟</w:t>
            </w:r>
          </w:p>
        </w:tc>
      </w:tr>
      <w:tr w:rsidR="008639E9" w14:paraId="390335FE"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49F562"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31</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5770D0"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浙江软控智能科技股份有限公司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8FCEF4"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软控科技</w:t>
            </w:r>
          </w:p>
        </w:tc>
      </w:tr>
      <w:tr w:rsidR="008639E9" w14:paraId="2FD7A875"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3B1276"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32</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4013C2"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青岛云纵智能科技有限公司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42B99E"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青岛云纵</w:t>
            </w:r>
          </w:p>
        </w:tc>
      </w:tr>
      <w:tr w:rsidR="008639E9" w14:paraId="04764DF5"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6663F8" w14:textId="77777777" w:rsidR="008639E9" w:rsidRPr="00A71CB0" w:rsidRDefault="008639E9">
            <w:pPr>
              <w:rPr>
                <w:rFonts w:ascii="宋体" w:eastAsia="宋体" w:hAnsi="宋体" w:cs="Arial" w:hint="eastAsia"/>
                <w:kern w:val="0"/>
                <w:sz w:val="18"/>
                <w:szCs w:val="18"/>
              </w:rPr>
            </w:pPr>
            <w:r w:rsidRPr="00A71CB0">
              <w:rPr>
                <w:rFonts w:ascii="宋体" w:eastAsia="宋体" w:hAnsi="宋体" w:cs="Arial"/>
                <w:kern w:val="0"/>
                <w:sz w:val="18"/>
                <w:szCs w:val="18"/>
              </w:rPr>
              <w:t>31</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162EA3" w14:textId="77777777" w:rsidR="008639E9" w:rsidRPr="00A71CB0" w:rsidRDefault="008639E9">
            <w:pPr>
              <w:rPr>
                <w:rFonts w:ascii="宋体" w:eastAsia="宋体" w:hAnsi="宋体" w:cs="Arial" w:hint="eastAsia"/>
                <w:kern w:val="0"/>
                <w:sz w:val="18"/>
                <w:szCs w:val="18"/>
              </w:rPr>
            </w:pPr>
            <w:r w:rsidRPr="00A71CB0">
              <w:rPr>
                <w:rFonts w:ascii="宋体" w:eastAsia="宋体" w:hAnsi="宋体" w:cs="Arial"/>
                <w:kern w:val="0"/>
                <w:sz w:val="18"/>
                <w:szCs w:val="18"/>
              </w:rPr>
              <w:t>軟控科技（香港）有限公司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07DB55"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軟控科技（香港）</w:t>
            </w:r>
          </w:p>
        </w:tc>
      </w:tr>
      <w:tr w:rsidR="008639E9" w14:paraId="0859E712"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997011"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34</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6D21A2"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MESNAC Intelligent Technology Hungary Ltd.</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AFF514"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软控科技（匈牙利）</w:t>
            </w:r>
          </w:p>
        </w:tc>
      </w:tr>
      <w:tr w:rsidR="008639E9" w14:paraId="6C078651"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02591B"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35</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214A29"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软控（美洲）有限公司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26C95A"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软控（美洲）</w:t>
            </w:r>
          </w:p>
        </w:tc>
      </w:tr>
      <w:tr w:rsidR="008639E9" w14:paraId="08BC113C"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B8CA22"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36</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2F6C2C"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軟控（香港）有限公司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55842A"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軟控（香港）</w:t>
            </w:r>
          </w:p>
        </w:tc>
      </w:tr>
      <w:tr w:rsidR="008639E9" w14:paraId="3FA5855D"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EDD356"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37</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D147FD"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MJ技研株式会社</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C35BCC"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MJ技研</w:t>
            </w:r>
          </w:p>
        </w:tc>
      </w:tr>
      <w:tr w:rsidR="008639E9" w14:paraId="6AB304C7"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FA1C1F"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38</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15BB36"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软控欧洲研发和技术中心有限责任公司</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BBDA50"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软控欧研</w:t>
            </w:r>
          </w:p>
        </w:tc>
      </w:tr>
      <w:tr w:rsidR="008639E9" w14:paraId="10EAFEBD"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CB3EB3"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39</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315542"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 xml:space="preserve">WYKO </w:t>
            </w:r>
            <w:proofErr w:type="spellStart"/>
            <w:r w:rsidRPr="00A71CB0">
              <w:rPr>
                <w:rFonts w:cs="Arial" w:hint="eastAsia"/>
                <w:sz w:val="18"/>
                <w:szCs w:val="18"/>
              </w:rPr>
              <w:t>TireTechnology</w:t>
            </w:r>
            <w:proofErr w:type="spellEnd"/>
            <w:r w:rsidRPr="00A71CB0">
              <w:rPr>
                <w:rFonts w:cs="Arial" w:hint="eastAsia"/>
                <w:sz w:val="18"/>
                <w:szCs w:val="18"/>
              </w:rPr>
              <w:t xml:space="preserve">(UK) Ltd. </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A0A51C"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WYKO</w:t>
            </w:r>
          </w:p>
        </w:tc>
      </w:tr>
      <w:tr w:rsidR="008639E9" w14:paraId="7E4C6CA1" w14:textId="77777777" w:rsidTr="00A71CB0">
        <w:trPr>
          <w:divId w:val="873807524"/>
          <w:trHeight w:val="397"/>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3B4ACA"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40</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B0EEB7" w14:textId="77777777" w:rsidR="008639E9" w:rsidRPr="00A71CB0" w:rsidRDefault="008639E9">
            <w:pPr>
              <w:pStyle w:val="a3"/>
              <w:spacing w:before="0" w:beforeAutospacing="0" w:after="0" w:afterAutospacing="0"/>
              <w:rPr>
                <w:rFonts w:cs="Arial" w:hint="eastAsia"/>
                <w:sz w:val="18"/>
                <w:szCs w:val="18"/>
              </w:rPr>
            </w:pPr>
            <w:proofErr w:type="spellStart"/>
            <w:r w:rsidRPr="00A71CB0">
              <w:rPr>
                <w:rFonts w:cs="Arial" w:hint="eastAsia"/>
                <w:sz w:val="18"/>
                <w:szCs w:val="18"/>
              </w:rPr>
              <w:t>DavianEnterprises</w:t>
            </w:r>
            <w:proofErr w:type="spellEnd"/>
            <w:r w:rsidRPr="00A71CB0">
              <w:rPr>
                <w:rFonts w:cs="Arial" w:hint="eastAsia"/>
                <w:sz w:val="18"/>
                <w:szCs w:val="18"/>
              </w:rPr>
              <w:t xml:space="preserve"> LLC</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C2B953"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Davian</w:t>
            </w:r>
          </w:p>
        </w:tc>
      </w:tr>
      <w:tr w:rsidR="008639E9" w14:paraId="48F87A8D" w14:textId="77777777" w:rsidTr="00A71CB0">
        <w:trPr>
          <w:divId w:val="873807524"/>
          <w:trHeight w:val="475"/>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F067A1"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41</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C4712B"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MERIDIAN ENGINEERING SOLUTIONS NORTH AMERICA CORP, S.A. DE C.V.</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3644C0"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软控（墨西哥）</w:t>
            </w:r>
          </w:p>
        </w:tc>
      </w:tr>
      <w:tr w:rsidR="008639E9" w14:paraId="7D19D5CB" w14:textId="77777777" w:rsidTr="00A71CB0">
        <w:trPr>
          <w:divId w:val="873807524"/>
          <w:trHeight w:val="475"/>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825659" w14:textId="77777777" w:rsidR="008639E9" w:rsidRPr="00A71CB0" w:rsidRDefault="008639E9">
            <w:pPr>
              <w:pStyle w:val="a3"/>
              <w:spacing w:before="0" w:beforeAutospacing="0" w:after="0" w:afterAutospacing="0"/>
              <w:rPr>
                <w:rFonts w:cs="Arial" w:hint="eastAsia"/>
                <w:sz w:val="18"/>
                <w:szCs w:val="18"/>
              </w:rPr>
            </w:pPr>
            <w:r w:rsidRPr="00A71CB0">
              <w:rPr>
                <w:rFonts w:cs="Arial"/>
                <w:sz w:val="18"/>
                <w:szCs w:val="18"/>
              </w:rPr>
              <w:t>42</w:t>
            </w:r>
          </w:p>
        </w:tc>
        <w:tc>
          <w:tcPr>
            <w:tcW w:w="6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37A073"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SINOESCO (KRATIE) ENERGY THERMAL POWER CO., LTD.</w:t>
            </w:r>
          </w:p>
        </w:tc>
        <w:tc>
          <w:tcPr>
            <w:tcW w:w="1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132907" w14:textId="77777777" w:rsidR="008639E9" w:rsidRPr="00A71CB0" w:rsidRDefault="008639E9">
            <w:pPr>
              <w:pStyle w:val="a3"/>
              <w:spacing w:before="0" w:beforeAutospacing="0" w:after="0" w:afterAutospacing="0"/>
              <w:rPr>
                <w:rFonts w:cs="Arial" w:hint="eastAsia"/>
                <w:sz w:val="18"/>
                <w:szCs w:val="18"/>
              </w:rPr>
            </w:pPr>
            <w:r w:rsidRPr="00A71CB0">
              <w:rPr>
                <w:rFonts w:cs="Arial" w:hint="eastAsia"/>
                <w:sz w:val="18"/>
                <w:szCs w:val="18"/>
              </w:rPr>
              <w:t>华中热电</w:t>
            </w:r>
          </w:p>
        </w:tc>
      </w:tr>
    </w:tbl>
    <w:p w14:paraId="632BCE4C" w14:textId="77777777" w:rsidR="008639E9" w:rsidRDefault="008639E9">
      <w:pPr>
        <w:pStyle w:val="a3"/>
        <w:divId w:val="873807524"/>
        <w:rPr>
          <w:rFonts w:hint="eastAsia"/>
          <w:sz w:val="18"/>
          <w:szCs w:val="18"/>
        </w:rPr>
      </w:pPr>
      <w:r>
        <w:rPr>
          <w:rFonts w:cs="Arial" w:hint="eastAsia"/>
          <w:sz w:val="18"/>
          <w:szCs w:val="18"/>
        </w:rPr>
        <w:t>本期合并财务报表范围及其变化情况详见本附注</w:t>
      </w:r>
      <w:r>
        <w:rPr>
          <w:rFonts w:ascii="Arial" w:hAnsi="Arial" w:cs="Arial"/>
          <w:sz w:val="18"/>
          <w:szCs w:val="18"/>
        </w:rPr>
        <w:t>“</w:t>
      </w:r>
      <w:r>
        <w:rPr>
          <w:rFonts w:hint="eastAsia"/>
          <w:sz w:val="18"/>
          <w:szCs w:val="18"/>
        </w:rPr>
        <w:t>九</w:t>
      </w:r>
      <w:r>
        <w:rPr>
          <w:rFonts w:cs="Arial" w:hint="eastAsia"/>
          <w:sz w:val="18"/>
          <w:szCs w:val="18"/>
        </w:rPr>
        <w:t>、合并范围的变更</w:t>
      </w:r>
      <w:r>
        <w:rPr>
          <w:rFonts w:ascii="Arial" w:hAnsi="Arial" w:cs="Arial"/>
          <w:sz w:val="18"/>
          <w:szCs w:val="18"/>
        </w:rPr>
        <w:t>”</w:t>
      </w:r>
      <w:r>
        <w:rPr>
          <w:rFonts w:cs="Arial" w:hint="eastAsia"/>
          <w:sz w:val="18"/>
          <w:szCs w:val="18"/>
        </w:rPr>
        <w:t>和</w:t>
      </w:r>
      <w:r>
        <w:rPr>
          <w:rFonts w:ascii="Arial" w:hAnsi="Arial" w:cs="Arial"/>
          <w:sz w:val="18"/>
          <w:szCs w:val="18"/>
        </w:rPr>
        <w:t>“</w:t>
      </w:r>
      <w:r>
        <w:rPr>
          <w:rFonts w:hint="eastAsia"/>
          <w:sz w:val="18"/>
          <w:szCs w:val="18"/>
        </w:rPr>
        <w:t>十</w:t>
      </w:r>
      <w:r>
        <w:rPr>
          <w:rFonts w:cs="Arial" w:hint="eastAsia"/>
          <w:sz w:val="18"/>
          <w:szCs w:val="18"/>
        </w:rPr>
        <w:t>、在其他主体中的权益</w:t>
      </w:r>
      <w:r>
        <w:rPr>
          <w:rFonts w:ascii="Arial" w:hAnsi="Arial" w:cs="Arial"/>
          <w:sz w:val="18"/>
          <w:szCs w:val="18"/>
        </w:rPr>
        <w:t>”</w:t>
      </w:r>
      <w:r>
        <w:rPr>
          <w:rFonts w:cs="Arial" w:hint="eastAsia"/>
          <w:sz w:val="18"/>
          <w:szCs w:val="18"/>
        </w:rPr>
        <w:t>。</w:t>
      </w:r>
    </w:p>
    <w:p w14:paraId="229615B3" w14:textId="77777777" w:rsidR="004B4BE6" w:rsidRDefault="008639E9">
      <w:pPr>
        <w:pStyle w:val="2"/>
        <w:spacing w:before="300" w:after="300" w:line="320" w:lineRule="exact"/>
        <w:rPr>
          <w:rFonts w:ascii="宋体" w:eastAsia="宋体" w:hAnsi="宋体" w:cs="宋体" w:hint="eastAsia"/>
          <w:b/>
          <w:bCs/>
          <w:sz w:val="24"/>
          <w:szCs w:val="24"/>
        </w:rPr>
      </w:pPr>
      <w:bookmarkStart w:id="222" w:name="_Toc989044"/>
      <w:bookmarkStart w:id="223" w:name="_Toc226021248"/>
      <w:r>
        <w:rPr>
          <w:rFonts w:ascii="宋体" w:eastAsia="宋体" w:hAnsi="宋体" w:cs="宋体"/>
          <w:b/>
          <w:bCs/>
          <w:sz w:val="24"/>
          <w:szCs w:val="24"/>
        </w:rPr>
        <w:t>四、财务报表的编制基础</w:t>
      </w:r>
      <w:bookmarkEnd w:id="222"/>
      <w:bookmarkEnd w:id="223"/>
    </w:p>
    <w:p w14:paraId="72CB3091" w14:textId="77777777" w:rsidR="004B4BE6" w:rsidRDefault="008639E9">
      <w:pPr>
        <w:pStyle w:val="3"/>
        <w:spacing w:line="280" w:lineRule="exact"/>
        <w:jc w:val="left"/>
        <w:rPr>
          <w:rFonts w:ascii="宋体" w:hAnsi="宋体" w:cs="宋体" w:hint="eastAsia"/>
          <w:b/>
          <w:bCs/>
        </w:rPr>
      </w:pPr>
      <w:bookmarkStart w:id="224" w:name="_Toc989045"/>
      <w:r>
        <w:rPr>
          <w:rFonts w:ascii="宋体" w:hAnsi="宋体" w:cs="宋体"/>
          <w:b/>
          <w:bCs/>
        </w:rPr>
        <w:t>1、编制基础</w:t>
      </w:r>
      <w:bookmarkEnd w:id="224"/>
    </w:p>
    <w:p w14:paraId="781321E2" w14:textId="77777777" w:rsidR="008639E9" w:rsidRDefault="008639E9">
      <w:pPr>
        <w:pStyle w:val="a3"/>
        <w:spacing w:before="0" w:beforeAutospacing="0" w:after="0" w:afterAutospacing="0" w:line="400" w:lineRule="atLeast"/>
        <w:ind w:firstLine="400"/>
        <w:jc w:val="both"/>
        <w:divId w:val="984972917"/>
        <w:rPr>
          <w:rFonts w:ascii="Arial" w:hAnsi="Arial" w:cs="Arial"/>
          <w:sz w:val="18"/>
          <w:szCs w:val="18"/>
        </w:rPr>
      </w:pPr>
      <w:r>
        <w:rPr>
          <w:rFonts w:cs="Arial" w:hint="eastAsia"/>
          <w:sz w:val="18"/>
          <w:szCs w:val="18"/>
        </w:rPr>
        <w:t>本公司财务报表以持续经营假设为基础，根据实际发生的交易和事项，按照财政部发布的《企业会计准则——基本准则》和各项具体会计准则、企业会计准则应用指南、企业会计准则解释及其他相关规定（以下合称“企业会计准则”），以及中国证券监督管理委员会《公开发行证券的公司信息披露编报规则第</w:t>
      </w:r>
      <w:r>
        <w:rPr>
          <w:rFonts w:ascii="Arial" w:hAnsi="Arial" w:cs="Arial"/>
          <w:sz w:val="18"/>
          <w:szCs w:val="18"/>
        </w:rPr>
        <w:t>15</w:t>
      </w:r>
      <w:r>
        <w:rPr>
          <w:rFonts w:cs="Arial" w:hint="eastAsia"/>
          <w:sz w:val="18"/>
          <w:szCs w:val="18"/>
        </w:rPr>
        <w:t>号——财务报告的一般规定》（</w:t>
      </w:r>
      <w:r>
        <w:rPr>
          <w:rFonts w:ascii="Arial" w:hAnsi="Arial" w:cs="Arial"/>
          <w:sz w:val="18"/>
          <w:szCs w:val="18"/>
        </w:rPr>
        <w:t>2023</w:t>
      </w:r>
      <w:r>
        <w:rPr>
          <w:rFonts w:cs="Arial" w:hint="eastAsia"/>
          <w:sz w:val="18"/>
          <w:szCs w:val="18"/>
        </w:rPr>
        <w:t>年修订）的规定编制。</w:t>
      </w:r>
    </w:p>
    <w:p w14:paraId="1107DB02" w14:textId="77777777" w:rsidR="008639E9" w:rsidRDefault="008639E9">
      <w:pPr>
        <w:pStyle w:val="a3"/>
        <w:spacing w:before="0" w:beforeAutospacing="0" w:after="0" w:afterAutospacing="0" w:line="400" w:lineRule="atLeast"/>
        <w:ind w:firstLine="400"/>
        <w:jc w:val="both"/>
        <w:divId w:val="984972917"/>
        <w:rPr>
          <w:rFonts w:ascii="Arial" w:hAnsi="Arial" w:cs="Arial"/>
          <w:sz w:val="18"/>
          <w:szCs w:val="18"/>
        </w:rPr>
      </w:pPr>
      <w:r>
        <w:rPr>
          <w:rFonts w:cs="Arial" w:hint="eastAsia"/>
          <w:sz w:val="18"/>
          <w:szCs w:val="18"/>
        </w:rPr>
        <w:t>根据企业会计准则的相关规定，本公司会计核算以权责发生制为基础。除某些金融工具外，本财务报表均以历史成本为计量基础。持有待售的非流动资产，按公允价值减去预计费用后的金额，以及符合持有待售条件时的原账面价值，取两者孰低计价。资产如果发生减值，则按照相关规定计提相应的减值准备。</w:t>
      </w:r>
    </w:p>
    <w:p w14:paraId="75699199" w14:textId="77777777" w:rsidR="004B4BE6" w:rsidRDefault="008639E9">
      <w:pPr>
        <w:pStyle w:val="3"/>
        <w:spacing w:line="280" w:lineRule="exact"/>
        <w:jc w:val="left"/>
        <w:rPr>
          <w:rFonts w:ascii="宋体" w:hAnsi="宋体" w:cs="宋体" w:hint="eastAsia"/>
          <w:b/>
          <w:bCs/>
        </w:rPr>
      </w:pPr>
      <w:bookmarkStart w:id="225" w:name="_Toc989046"/>
      <w:r>
        <w:rPr>
          <w:rFonts w:ascii="宋体" w:hAnsi="宋体" w:cs="宋体"/>
          <w:b/>
          <w:bCs/>
        </w:rPr>
        <w:t>2、持续经营</w:t>
      </w:r>
      <w:bookmarkEnd w:id="225"/>
    </w:p>
    <w:p w14:paraId="6E038B6C" w14:textId="77777777" w:rsidR="008639E9" w:rsidRDefault="008639E9">
      <w:pPr>
        <w:pStyle w:val="a3"/>
        <w:spacing w:before="0" w:beforeAutospacing="0" w:after="0" w:afterAutospacing="0" w:line="400" w:lineRule="atLeast"/>
        <w:ind w:firstLine="400"/>
        <w:jc w:val="both"/>
        <w:divId w:val="1798452017"/>
        <w:rPr>
          <w:rFonts w:ascii="Arial" w:hAnsi="Arial" w:cs="Arial"/>
          <w:sz w:val="18"/>
          <w:szCs w:val="18"/>
        </w:rPr>
      </w:pPr>
      <w:r>
        <w:rPr>
          <w:rFonts w:cs="Arial" w:hint="eastAsia"/>
          <w:sz w:val="18"/>
          <w:szCs w:val="18"/>
        </w:rPr>
        <w:t>本财务报表以持续经营为基础列报，本公司自报告期末起至少</w:t>
      </w:r>
      <w:r>
        <w:rPr>
          <w:rFonts w:ascii="Arial" w:hAnsi="Arial" w:cs="Arial"/>
          <w:sz w:val="18"/>
          <w:szCs w:val="18"/>
        </w:rPr>
        <w:t>12</w:t>
      </w:r>
      <w:r>
        <w:rPr>
          <w:rFonts w:cs="Arial" w:hint="eastAsia"/>
          <w:sz w:val="18"/>
          <w:szCs w:val="18"/>
        </w:rPr>
        <w:t>个月具有持续经营能力。</w:t>
      </w:r>
    </w:p>
    <w:p w14:paraId="19089D5B" w14:textId="77777777" w:rsidR="004B4BE6" w:rsidRDefault="008639E9">
      <w:pPr>
        <w:pStyle w:val="2"/>
        <w:spacing w:before="300" w:after="300" w:line="560" w:lineRule="exact"/>
        <w:rPr>
          <w:rFonts w:ascii="宋体" w:eastAsia="宋体" w:hAnsi="宋体" w:cs="宋体" w:hint="eastAsia"/>
          <w:b/>
          <w:bCs/>
          <w:sz w:val="24"/>
          <w:szCs w:val="24"/>
        </w:rPr>
      </w:pPr>
      <w:bookmarkStart w:id="226" w:name="_Toc989047"/>
      <w:bookmarkStart w:id="227" w:name="_Toc226021249"/>
      <w:r>
        <w:rPr>
          <w:rFonts w:ascii="宋体" w:eastAsia="宋体" w:hAnsi="宋体" w:cs="宋体"/>
          <w:b/>
          <w:bCs/>
          <w:sz w:val="24"/>
          <w:szCs w:val="24"/>
        </w:rPr>
        <w:lastRenderedPageBreak/>
        <w:t>五、重要会计政策及会计估计</w:t>
      </w:r>
      <w:bookmarkEnd w:id="226"/>
      <w:bookmarkEnd w:id="227"/>
    </w:p>
    <w:p w14:paraId="7A896DE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具体会计政策和会计估计提示：</w:t>
      </w:r>
    </w:p>
    <w:p w14:paraId="054AC39D" w14:textId="77777777" w:rsidR="008639E9" w:rsidRDefault="008639E9">
      <w:pPr>
        <w:pStyle w:val="a3"/>
        <w:spacing w:before="0" w:beforeAutospacing="0" w:after="0" w:afterAutospacing="0" w:line="400" w:lineRule="atLeast"/>
        <w:ind w:firstLine="400"/>
        <w:jc w:val="both"/>
        <w:divId w:val="84543924"/>
        <w:rPr>
          <w:rFonts w:ascii="Arial" w:hAnsi="Arial" w:cs="Arial"/>
          <w:sz w:val="18"/>
          <w:szCs w:val="18"/>
        </w:rPr>
      </w:pPr>
      <w:r>
        <w:rPr>
          <w:rFonts w:ascii="Arial" w:hAnsi="Arial" w:cs="Arial"/>
          <w:sz w:val="18"/>
          <w:szCs w:val="18"/>
        </w:rPr>
        <w:t>本公司及各子公司根据实际生产经营特点，依据相关企业会计准则的规定，对各项交易和事项制定了若干项具体会计政策和会计估计，详见如下各项描述。</w:t>
      </w:r>
    </w:p>
    <w:p w14:paraId="203F1F9A" w14:textId="77777777" w:rsidR="004B4BE6" w:rsidRDefault="008639E9">
      <w:pPr>
        <w:pStyle w:val="3"/>
        <w:spacing w:line="280" w:lineRule="exact"/>
        <w:jc w:val="left"/>
        <w:rPr>
          <w:rFonts w:ascii="宋体" w:hAnsi="宋体" w:cs="宋体" w:hint="eastAsia"/>
          <w:b/>
          <w:bCs/>
        </w:rPr>
      </w:pPr>
      <w:bookmarkStart w:id="228" w:name="_Toc989048"/>
      <w:r>
        <w:rPr>
          <w:rFonts w:ascii="宋体" w:hAnsi="宋体" w:cs="宋体"/>
          <w:b/>
          <w:bCs/>
        </w:rPr>
        <w:t>1、遵循企业会计准则的声明</w:t>
      </w:r>
      <w:bookmarkEnd w:id="228"/>
    </w:p>
    <w:p w14:paraId="30AC07F3" w14:textId="77777777" w:rsidR="008639E9" w:rsidRDefault="008639E9">
      <w:pPr>
        <w:pStyle w:val="a3"/>
        <w:spacing w:before="0" w:beforeAutospacing="0" w:after="0" w:afterAutospacing="0" w:line="400" w:lineRule="atLeast"/>
        <w:ind w:firstLine="400"/>
        <w:jc w:val="both"/>
        <w:divId w:val="1025473544"/>
        <w:rPr>
          <w:rFonts w:ascii="Arial" w:hAnsi="Arial" w:cs="Arial"/>
          <w:sz w:val="18"/>
          <w:szCs w:val="18"/>
        </w:rPr>
      </w:pPr>
      <w:r>
        <w:rPr>
          <w:rFonts w:cs="Arial" w:hint="eastAsia"/>
          <w:sz w:val="18"/>
          <w:szCs w:val="18"/>
        </w:rPr>
        <w:t>本公司编制的财务报表符合企业会计准则的要求，真实、完整地反映了本公司</w:t>
      </w:r>
      <w:r>
        <w:rPr>
          <w:rFonts w:ascii="Arial" w:hAnsi="Arial" w:cs="Arial"/>
          <w:sz w:val="18"/>
          <w:szCs w:val="18"/>
        </w:rPr>
        <w:t>2025</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31</w:t>
      </w:r>
      <w:r>
        <w:rPr>
          <w:rFonts w:cs="Arial" w:hint="eastAsia"/>
          <w:sz w:val="18"/>
          <w:szCs w:val="18"/>
        </w:rPr>
        <w:t>日的合并及母公司财务状况及</w:t>
      </w:r>
      <w:r>
        <w:rPr>
          <w:rFonts w:ascii="Arial" w:hAnsi="Arial" w:cs="Arial"/>
          <w:sz w:val="18"/>
          <w:szCs w:val="18"/>
        </w:rPr>
        <w:t>2025</w:t>
      </w:r>
      <w:r>
        <w:rPr>
          <w:rFonts w:cs="Arial" w:hint="eastAsia"/>
          <w:sz w:val="18"/>
          <w:szCs w:val="18"/>
        </w:rPr>
        <w:t>年度的合并及母公司经营成果和合并及母公司现金流量等有关信息。</w:t>
      </w:r>
    </w:p>
    <w:p w14:paraId="52B9C72C" w14:textId="77777777" w:rsidR="004B4BE6" w:rsidRDefault="008639E9">
      <w:pPr>
        <w:pStyle w:val="3"/>
        <w:spacing w:line="280" w:lineRule="exact"/>
        <w:jc w:val="left"/>
        <w:rPr>
          <w:rFonts w:ascii="宋体" w:hAnsi="宋体" w:cs="宋体" w:hint="eastAsia"/>
          <w:b/>
          <w:bCs/>
        </w:rPr>
      </w:pPr>
      <w:bookmarkStart w:id="229" w:name="_Toc989049"/>
      <w:r>
        <w:rPr>
          <w:rFonts w:ascii="宋体" w:hAnsi="宋体" w:cs="宋体"/>
          <w:b/>
          <w:bCs/>
        </w:rPr>
        <w:t>2、会计期间</w:t>
      </w:r>
      <w:bookmarkEnd w:id="229"/>
    </w:p>
    <w:p w14:paraId="3C1AD148" w14:textId="77777777" w:rsidR="008639E9" w:rsidRDefault="008639E9">
      <w:pPr>
        <w:pStyle w:val="a3"/>
        <w:spacing w:before="0" w:beforeAutospacing="0" w:after="0" w:afterAutospacing="0" w:line="400" w:lineRule="atLeast"/>
        <w:ind w:firstLine="400"/>
        <w:jc w:val="both"/>
        <w:divId w:val="1661537358"/>
        <w:rPr>
          <w:rFonts w:ascii="Arial" w:hAnsi="Arial" w:cs="Arial"/>
          <w:sz w:val="18"/>
          <w:szCs w:val="18"/>
        </w:rPr>
      </w:pPr>
      <w:r>
        <w:rPr>
          <w:rFonts w:cs="Arial" w:hint="eastAsia"/>
          <w:sz w:val="18"/>
          <w:szCs w:val="18"/>
        </w:rPr>
        <w:t>本公司的会计期间分为年度和中期，会计中期指短于一个完整的会计年度的报告期间。本公司会计年度采用公历年度，即每年自</w:t>
      </w:r>
      <w:r>
        <w:rPr>
          <w:rFonts w:ascii="Arial" w:hAnsi="Arial" w:cs="Arial"/>
          <w:sz w:val="18"/>
          <w:szCs w:val="18"/>
        </w:rPr>
        <w:t>1</w:t>
      </w:r>
      <w:r>
        <w:rPr>
          <w:rFonts w:cs="Arial" w:hint="eastAsia"/>
          <w:sz w:val="18"/>
          <w:szCs w:val="18"/>
        </w:rPr>
        <w:t>月</w:t>
      </w:r>
      <w:r>
        <w:rPr>
          <w:rFonts w:ascii="Arial" w:hAnsi="Arial" w:cs="Arial"/>
          <w:sz w:val="18"/>
          <w:szCs w:val="18"/>
        </w:rPr>
        <w:t>1</w:t>
      </w:r>
      <w:r>
        <w:rPr>
          <w:rFonts w:cs="Arial" w:hint="eastAsia"/>
          <w:sz w:val="18"/>
          <w:szCs w:val="18"/>
        </w:rPr>
        <w:t>日起至</w:t>
      </w:r>
      <w:r>
        <w:rPr>
          <w:rFonts w:ascii="Arial" w:hAnsi="Arial" w:cs="Arial"/>
          <w:sz w:val="18"/>
          <w:szCs w:val="18"/>
        </w:rPr>
        <w:t>12</w:t>
      </w:r>
      <w:r>
        <w:rPr>
          <w:rFonts w:cs="Arial" w:hint="eastAsia"/>
          <w:sz w:val="18"/>
          <w:szCs w:val="18"/>
        </w:rPr>
        <w:t>月</w:t>
      </w:r>
      <w:r>
        <w:rPr>
          <w:rFonts w:ascii="Arial" w:hAnsi="Arial" w:cs="Arial"/>
          <w:sz w:val="18"/>
          <w:szCs w:val="18"/>
        </w:rPr>
        <w:t>31</w:t>
      </w:r>
      <w:r>
        <w:rPr>
          <w:rFonts w:cs="Arial" w:hint="eastAsia"/>
          <w:sz w:val="18"/>
          <w:szCs w:val="18"/>
        </w:rPr>
        <w:t>日止。</w:t>
      </w:r>
    </w:p>
    <w:p w14:paraId="6BDB7904" w14:textId="77777777" w:rsidR="004B4BE6" w:rsidRDefault="008639E9">
      <w:pPr>
        <w:pStyle w:val="3"/>
        <w:spacing w:line="280" w:lineRule="exact"/>
        <w:jc w:val="left"/>
        <w:rPr>
          <w:rFonts w:ascii="宋体" w:hAnsi="宋体" w:cs="宋体" w:hint="eastAsia"/>
          <w:b/>
          <w:bCs/>
        </w:rPr>
      </w:pPr>
      <w:bookmarkStart w:id="230" w:name="_Toc989050"/>
      <w:r>
        <w:rPr>
          <w:rFonts w:ascii="宋体" w:hAnsi="宋体" w:cs="宋体"/>
          <w:b/>
          <w:bCs/>
        </w:rPr>
        <w:t>3、营业周期</w:t>
      </w:r>
      <w:bookmarkEnd w:id="230"/>
    </w:p>
    <w:p w14:paraId="5DBE81B1" w14:textId="77777777" w:rsidR="008639E9" w:rsidRDefault="008639E9">
      <w:pPr>
        <w:pStyle w:val="a3"/>
        <w:spacing w:before="0" w:beforeAutospacing="0" w:after="0" w:afterAutospacing="0" w:line="400" w:lineRule="atLeast"/>
        <w:ind w:firstLine="400"/>
        <w:jc w:val="both"/>
        <w:divId w:val="445857788"/>
        <w:rPr>
          <w:rFonts w:ascii="Arial" w:hAnsi="Arial" w:cs="Arial"/>
          <w:sz w:val="18"/>
          <w:szCs w:val="18"/>
        </w:rPr>
      </w:pPr>
      <w:r>
        <w:rPr>
          <w:rFonts w:cs="Arial" w:hint="eastAsia"/>
          <w:sz w:val="18"/>
          <w:szCs w:val="18"/>
        </w:rPr>
        <w:t>本公司以</w:t>
      </w:r>
      <w:r>
        <w:rPr>
          <w:rFonts w:ascii="Arial" w:hAnsi="Arial" w:cs="Arial"/>
          <w:sz w:val="18"/>
          <w:szCs w:val="18"/>
        </w:rPr>
        <w:t>12</w:t>
      </w:r>
      <w:r>
        <w:rPr>
          <w:rFonts w:cs="Arial" w:hint="eastAsia"/>
          <w:sz w:val="18"/>
          <w:szCs w:val="18"/>
        </w:rPr>
        <w:t>个月作为一个营业周期，并以其作为资产和负债的流动性划分标准。</w:t>
      </w:r>
    </w:p>
    <w:p w14:paraId="70824B39" w14:textId="77777777" w:rsidR="004B4BE6" w:rsidRDefault="008639E9">
      <w:pPr>
        <w:pStyle w:val="3"/>
        <w:spacing w:line="280" w:lineRule="exact"/>
        <w:jc w:val="left"/>
        <w:rPr>
          <w:rFonts w:ascii="宋体" w:hAnsi="宋体" w:cs="宋体" w:hint="eastAsia"/>
          <w:b/>
          <w:bCs/>
        </w:rPr>
      </w:pPr>
      <w:bookmarkStart w:id="231" w:name="_Toc989051"/>
      <w:r>
        <w:rPr>
          <w:rFonts w:ascii="宋体" w:hAnsi="宋体" w:cs="宋体"/>
          <w:b/>
          <w:bCs/>
        </w:rPr>
        <w:t>4、记账本位币</w:t>
      </w:r>
      <w:bookmarkEnd w:id="231"/>
    </w:p>
    <w:p w14:paraId="518CC770" w14:textId="77777777" w:rsidR="008639E9" w:rsidRDefault="008639E9">
      <w:pPr>
        <w:pStyle w:val="a3"/>
        <w:spacing w:before="0" w:beforeAutospacing="0" w:after="0" w:afterAutospacing="0" w:line="400" w:lineRule="atLeast"/>
        <w:ind w:firstLine="400"/>
        <w:divId w:val="967970559"/>
        <w:rPr>
          <w:rFonts w:ascii="Arial" w:hAnsi="Arial" w:cs="Arial"/>
          <w:sz w:val="18"/>
          <w:szCs w:val="18"/>
        </w:rPr>
      </w:pPr>
      <w:r>
        <w:rPr>
          <w:rFonts w:cs="Arial" w:hint="eastAsia"/>
          <w:sz w:val="18"/>
          <w:szCs w:val="18"/>
        </w:rPr>
        <w:t>人民币为本公司及境内子公司经营所处的主要经济环境中的货币，本公司及境内子公司以人民币为记账本位币。本公司之境外子公司根据其经营所处的主要经济环境中的货币确定美元、欧元、英镑、日元、越南盾及匈牙利福林为其记账本位币。本公司编制本财务报表时所采用的货币为人民币。</w:t>
      </w:r>
    </w:p>
    <w:p w14:paraId="20CBE5BC" w14:textId="77777777" w:rsidR="004B4BE6" w:rsidRDefault="008639E9">
      <w:pPr>
        <w:pStyle w:val="3"/>
        <w:spacing w:line="280" w:lineRule="exact"/>
        <w:jc w:val="left"/>
        <w:rPr>
          <w:rFonts w:ascii="宋体" w:hAnsi="宋体" w:cs="宋体" w:hint="eastAsia"/>
          <w:b/>
          <w:bCs/>
        </w:rPr>
      </w:pPr>
      <w:bookmarkStart w:id="232" w:name="_Toc989052"/>
      <w:r>
        <w:rPr>
          <w:rFonts w:ascii="宋体" w:hAnsi="宋体" w:cs="宋体"/>
          <w:b/>
          <w:bCs/>
        </w:rPr>
        <w:t>5、重要性标准确定方法和选择依据</w:t>
      </w:r>
      <w:bookmarkEnd w:id="232"/>
    </w:p>
    <w:p w14:paraId="4939332A"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5E6B0C8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26CB23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EFEC22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重要性标准</w:t>
            </w:r>
          </w:p>
        </w:tc>
      </w:tr>
      <w:tr w:rsidR="004B4BE6" w14:paraId="5D19127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BCCD0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重要的单项计提坏账准备的应收款项</w:t>
            </w:r>
          </w:p>
        </w:tc>
        <w:tc>
          <w:tcPr>
            <w:tcW w:w="4820" w:type="dxa"/>
            <w:tcBorders>
              <w:top w:val="single" w:sz="2" w:space="0" w:color="auto"/>
              <w:left w:val="single" w:sz="2" w:space="0" w:color="auto"/>
              <w:bottom w:val="single" w:sz="2" w:space="0" w:color="auto"/>
              <w:right w:val="single" w:sz="2" w:space="0" w:color="auto"/>
            </w:tcBorders>
            <w:vAlign w:val="center"/>
          </w:tcPr>
          <w:p w14:paraId="0B6FDA5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公司将单项计提坏账准备的应收账款金额超过资产总额0.5%的认定为重要的单项计提坏账准备的应收账款。</w:t>
            </w:r>
          </w:p>
        </w:tc>
      </w:tr>
      <w:tr w:rsidR="004B4BE6" w14:paraId="7F0AB39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5E6B35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重要的应收账款坏账准备收回或转回</w:t>
            </w:r>
          </w:p>
        </w:tc>
        <w:tc>
          <w:tcPr>
            <w:tcW w:w="4820" w:type="dxa"/>
            <w:tcBorders>
              <w:top w:val="single" w:sz="2" w:space="0" w:color="auto"/>
              <w:left w:val="single" w:sz="2" w:space="0" w:color="auto"/>
              <w:bottom w:val="single" w:sz="2" w:space="0" w:color="auto"/>
              <w:right w:val="single" w:sz="2" w:space="0" w:color="auto"/>
            </w:tcBorders>
            <w:vAlign w:val="center"/>
          </w:tcPr>
          <w:p w14:paraId="1E7B662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公司将单项应收账款坏账准备收回或转回金额超过资产总额0.5%的应收账款认定为重要的应收账款坏账准备收回或转回。</w:t>
            </w:r>
          </w:p>
        </w:tc>
      </w:tr>
      <w:tr w:rsidR="004B4BE6" w14:paraId="6D8E89F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897B3D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重要的核销应收账款</w:t>
            </w:r>
          </w:p>
        </w:tc>
        <w:tc>
          <w:tcPr>
            <w:tcW w:w="4820" w:type="dxa"/>
            <w:tcBorders>
              <w:top w:val="single" w:sz="2" w:space="0" w:color="auto"/>
              <w:left w:val="single" w:sz="2" w:space="0" w:color="auto"/>
              <w:bottom w:val="single" w:sz="2" w:space="0" w:color="auto"/>
              <w:right w:val="single" w:sz="2" w:space="0" w:color="auto"/>
            </w:tcBorders>
            <w:vAlign w:val="center"/>
          </w:tcPr>
          <w:p w14:paraId="4EDC1E9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公司将单项应收账款核销金额超过资产总额0.5%的应收账款认定为重要的核销应收账款。</w:t>
            </w:r>
          </w:p>
        </w:tc>
      </w:tr>
      <w:tr w:rsidR="004B4BE6" w14:paraId="5979AEA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050371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重要的在建工程项目</w:t>
            </w:r>
          </w:p>
        </w:tc>
        <w:tc>
          <w:tcPr>
            <w:tcW w:w="4820" w:type="dxa"/>
            <w:tcBorders>
              <w:top w:val="single" w:sz="2" w:space="0" w:color="auto"/>
              <w:left w:val="single" w:sz="2" w:space="0" w:color="auto"/>
              <w:bottom w:val="single" w:sz="2" w:space="0" w:color="auto"/>
              <w:right w:val="single" w:sz="2" w:space="0" w:color="auto"/>
            </w:tcBorders>
            <w:vAlign w:val="center"/>
          </w:tcPr>
          <w:p w14:paraId="705DCC7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公司将单项在建工程预算超过1亿元的在建工程认定为重要在建工程。</w:t>
            </w:r>
          </w:p>
        </w:tc>
      </w:tr>
      <w:tr w:rsidR="004B4BE6" w14:paraId="120F861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C2ED43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重要的非全资子公司</w:t>
            </w:r>
          </w:p>
        </w:tc>
        <w:tc>
          <w:tcPr>
            <w:tcW w:w="4820" w:type="dxa"/>
            <w:tcBorders>
              <w:top w:val="single" w:sz="2" w:space="0" w:color="auto"/>
              <w:left w:val="single" w:sz="2" w:space="0" w:color="auto"/>
              <w:bottom w:val="single" w:sz="2" w:space="0" w:color="auto"/>
              <w:right w:val="single" w:sz="2" w:space="0" w:color="auto"/>
            </w:tcBorders>
            <w:vAlign w:val="center"/>
          </w:tcPr>
          <w:p w14:paraId="1B90837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子公司净利润占集团净利润10%或营业收入占集团营业收入10%以上的认定为重要的非全资子公司。</w:t>
            </w:r>
          </w:p>
        </w:tc>
      </w:tr>
      <w:tr w:rsidR="004B4BE6" w14:paraId="7E580289"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8987D8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重要的合营企业或联营企业</w:t>
            </w:r>
          </w:p>
        </w:tc>
        <w:tc>
          <w:tcPr>
            <w:tcW w:w="4820" w:type="dxa"/>
            <w:tcBorders>
              <w:top w:val="single" w:sz="2" w:space="0" w:color="auto"/>
              <w:left w:val="single" w:sz="2" w:space="0" w:color="auto"/>
              <w:bottom w:val="single" w:sz="2" w:space="0" w:color="auto"/>
              <w:right w:val="single" w:sz="2" w:space="0" w:color="auto"/>
            </w:tcBorders>
            <w:vAlign w:val="center"/>
          </w:tcPr>
          <w:p w14:paraId="0D151F2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对单个被投资单位的长期股权投资账面价值超过资产总额0.5%或账面价值高于5000万元的认定为重要的合营企业或联营企业</w:t>
            </w:r>
          </w:p>
        </w:tc>
      </w:tr>
    </w:tbl>
    <w:p w14:paraId="116641E6" w14:textId="77777777" w:rsidR="004B4BE6" w:rsidRDefault="008639E9">
      <w:pPr>
        <w:pStyle w:val="3"/>
        <w:spacing w:line="280" w:lineRule="exact"/>
        <w:jc w:val="left"/>
        <w:rPr>
          <w:rFonts w:ascii="宋体" w:hAnsi="宋体" w:cs="宋体" w:hint="eastAsia"/>
          <w:b/>
          <w:bCs/>
        </w:rPr>
      </w:pPr>
      <w:bookmarkStart w:id="233" w:name="_Toc989053"/>
      <w:r>
        <w:rPr>
          <w:rFonts w:ascii="宋体" w:hAnsi="宋体" w:cs="宋体"/>
          <w:b/>
          <w:bCs/>
        </w:rPr>
        <w:lastRenderedPageBreak/>
        <w:t>6、同一控制下和非同一控制下企业合并的会计处理方法</w:t>
      </w:r>
      <w:bookmarkEnd w:id="233"/>
    </w:p>
    <w:p w14:paraId="1AFADF69" w14:textId="77777777" w:rsidR="008639E9" w:rsidRDefault="008639E9">
      <w:pPr>
        <w:pStyle w:val="a3"/>
        <w:spacing w:before="0" w:beforeAutospacing="0" w:after="0" w:afterAutospacing="0" w:line="400" w:lineRule="atLeast"/>
        <w:ind w:left="3" w:firstLine="400"/>
        <w:jc w:val="both"/>
        <w:divId w:val="1806390449"/>
        <w:rPr>
          <w:rFonts w:ascii="Arial" w:hAnsi="Arial" w:cs="Arial"/>
          <w:sz w:val="18"/>
          <w:szCs w:val="18"/>
        </w:rPr>
      </w:pPr>
      <w:r>
        <w:rPr>
          <w:rFonts w:cs="Arial" w:hint="eastAsia"/>
          <w:sz w:val="18"/>
          <w:szCs w:val="18"/>
        </w:rPr>
        <w:t>企业合并，是指将两个或两个以上单独的企业合并形成一个报告主体的交易或事项。企业合并分为同一控制下企业合并和非同一控制下企业合并。</w:t>
      </w:r>
    </w:p>
    <w:p w14:paraId="2559843B" w14:textId="77777777" w:rsidR="008639E9" w:rsidRDefault="008639E9">
      <w:pPr>
        <w:pStyle w:val="a3"/>
        <w:spacing w:before="0" w:beforeAutospacing="0" w:after="0" w:afterAutospacing="0" w:line="400" w:lineRule="atLeast"/>
        <w:ind w:firstLine="400"/>
        <w:jc w:val="both"/>
        <w:divId w:val="1806390449"/>
        <w:rPr>
          <w:rFonts w:ascii="Arial" w:hAnsi="Arial" w:cs="Arial"/>
          <w:sz w:val="18"/>
          <w:szCs w:val="18"/>
        </w:rPr>
      </w:pPr>
      <w:r>
        <w:rPr>
          <w:rFonts w:cs="Arial" w:hint="eastAsia"/>
          <w:sz w:val="18"/>
          <w:szCs w:val="18"/>
        </w:rPr>
        <w:t>（</w:t>
      </w:r>
      <w:r>
        <w:rPr>
          <w:rFonts w:ascii="Arial" w:hAnsi="Arial" w:cs="Arial"/>
          <w:sz w:val="18"/>
          <w:szCs w:val="18"/>
        </w:rPr>
        <w:t>1</w:t>
      </w:r>
      <w:r>
        <w:rPr>
          <w:rFonts w:cs="Arial" w:hint="eastAsia"/>
          <w:sz w:val="18"/>
          <w:szCs w:val="18"/>
        </w:rPr>
        <w:t>）同一控制下企业合并</w:t>
      </w:r>
    </w:p>
    <w:p w14:paraId="7632910A" w14:textId="77777777" w:rsidR="008639E9" w:rsidRDefault="008639E9">
      <w:pPr>
        <w:pStyle w:val="a3"/>
        <w:spacing w:before="0" w:beforeAutospacing="0" w:after="0" w:afterAutospacing="0" w:line="400" w:lineRule="atLeast"/>
        <w:ind w:firstLine="400"/>
        <w:jc w:val="both"/>
        <w:divId w:val="1806390449"/>
        <w:rPr>
          <w:rFonts w:ascii="Arial" w:hAnsi="Arial" w:cs="Arial"/>
          <w:sz w:val="18"/>
          <w:szCs w:val="18"/>
        </w:rPr>
      </w:pPr>
      <w:r>
        <w:rPr>
          <w:rFonts w:cs="Arial" w:hint="eastAsia"/>
          <w:sz w:val="18"/>
          <w:szCs w:val="18"/>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14:paraId="0CF32306" w14:textId="77777777" w:rsidR="008639E9" w:rsidRDefault="008639E9">
      <w:pPr>
        <w:pStyle w:val="a3"/>
        <w:spacing w:before="0" w:beforeAutospacing="0" w:after="0" w:afterAutospacing="0" w:line="400" w:lineRule="atLeast"/>
        <w:ind w:firstLine="400"/>
        <w:jc w:val="both"/>
        <w:divId w:val="1806390449"/>
        <w:rPr>
          <w:rFonts w:ascii="Arial" w:hAnsi="Arial" w:cs="Arial"/>
          <w:sz w:val="18"/>
          <w:szCs w:val="18"/>
        </w:rPr>
      </w:pPr>
      <w:r>
        <w:rPr>
          <w:rFonts w:cs="Arial" w:hint="eastAsia"/>
          <w:sz w:val="18"/>
          <w:szCs w:val="18"/>
        </w:rPr>
        <w:t>公司在企业合并中取得的资产和负债，按照合并日被合并方资产、负债（包括最终控制方收购被合并方形成的商誉）在最终控制方合并财务报表中的账面价值计量；取得的净资产账面价值与支付的合并对价账面价值（或发行股份面值总额）的差额，调整资本公积中的股本溢价，资本公积中股本溢价不足冲减的，调整留存收益。</w:t>
      </w:r>
    </w:p>
    <w:p w14:paraId="6693505B" w14:textId="77777777" w:rsidR="008639E9" w:rsidRDefault="008639E9">
      <w:pPr>
        <w:pStyle w:val="a3"/>
        <w:spacing w:before="0" w:beforeAutospacing="0" w:after="0" w:afterAutospacing="0" w:line="400" w:lineRule="atLeast"/>
        <w:ind w:firstLine="400"/>
        <w:jc w:val="both"/>
        <w:divId w:val="1806390449"/>
        <w:rPr>
          <w:rFonts w:ascii="Arial" w:hAnsi="Arial" w:cs="Arial"/>
          <w:sz w:val="18"/>
          <w:szCs w:val="18"/>
        </w:rPr>
      </w:pPr>
      <w:r>
        <w:rPr>
          <w:rFonts w:cs="Arial" w:hint="eastAsia"/>
          <w:sz w:val="18"/>
          <w:szCs w:val="18"/>
        </w:rPr>
        <w:t>合并方为进行企业合并发生的各项直接费用，于发生时计入当期损益。</w:t>
      </w:r>
    </w:p>
    <w:p w14:paraId="3C7E8F39" w14:textId="77777777" w:rsidR="008639E9" w:rsidRDefault="008639E9">
      <w:pPr>
        <w:pStyle w:val="a3"/>
        <w:spacing w:before="0" w:beforeAutospacing="0" w:after="0" w:afterAutospacing="0" w:line="400" w:lineRule="atLeast"/>
        <w:ind w:firstLine="400"/>
        <w:jc w:val="both"/>
        <w:divId w:val="1806390449"/>
        <w:rPr>
          <w:rFonts w:ascii="Arial" w:hAnsi="Arial" w:cs="Arial"/>
          <w:sz w:val="18"/>
          <w:szCs w:val="18"/>
        </w:rPr>
      </w:pPr>
      <w:r>
        <w:rPr>
          <w:rFonts w:cs="Arial" w:hint="eastAsia"/>
          <w:sz w:val="18"/>
          <w:szCs w:val="18"/>
        </w:rPr>
        <w:t>（</w:t>
      </w:r>
      <w:r>
        <w:rPr>
          <w:rFonts w:ascii="Arial" w:hAnsi="Arial" w:cs="Arial"/>
          <w:sz w:val="18"/>
          <w:szCs w:val="18"/>
        </w:rPr>
        <w:t>2</w:t>
      </w:r>
      <w:r>
        <w:rPr>
          <w:rFonts w:cs="Arial" w:hint="eastAsia"/>
          <w:sz w:val="18"/>
          <w:szCs w:val="18"/>
        </w:rPr>
        <w:t>）非同一控制下企业合并</w:t>
      </w:r>
    </w:p>
    <w:p w14:paraId="5E494137" w14:textId="77777777" w:rsidR="008639E9" w:rsidRDefault="008639E9">
      <w:pPr>
        <w:pStyle w:val="a3"/>
        <w:spacing w:before="0" w:beforeAutospacing="0" w:after="0" w:afterAutospacing="0" w:line="400" w:lineRule="atLeast"/>
        <w:ind w:firstLine="400"/>
        <w:jc w:val="both"/>
        <w:divId w:val="1806390449"/>
        <w:rPr>
          <w:rFonts w:ascii="Arial" w:hAnsi="Arial" w:cs="Arial"/>
          <w:sz w:val="18"/>
          <w:szCs w:val="18"/>
        </w:rPr>
      </w:pPr>
      <w:r>
        <w:rPr>
          <w:rFonts w:cs="Arial" w:hint="eastAsia"/>
          <w:sz w:val="18"/>
          <w:szCs w:val="18"/>
        </w:rPr>
        <w:t>参与合并的企业在合并前后不受同一方或相同的多方最终控制的，为非同一控制下的企业合并。非同一控制下的企业合并，在购买日取得对其他参与合并企业控制权的一方为购买方，参与合并的其他企业为被购买方。购买日，是指为购买方实际取得对被购买方控制权的日期。</w:t>
      </w:r>
    </w:p>
    <w:p w14:paraId="3B57CE12" w14:textId="77777777" w:rsidR="008639E9" w:rsidRDefault="008639E9">
      <w:pPr>
        <w:pStyle w:val="a3"/>
        <w:spacing w:before="0" w:beforeAutospacing="0" w:after="0" w:afterAutospacing="0" w:line="400" w:lineRule="atLeast"/>
        <w:ind w:firstLine="400"/>
        <w:jc w:val="both"/>
        <w:divId w:val="1806390449"/>
        <w:rPr>
          <w:rFonts w:ascii="Arial" w:hAnsi="Arial" w:cs="Arial"/>
          <w:sz w:val="18"/>
          <w:szCs w:val="18"/>
        </w:rPr>
      </w:pPr>
      <w:r>
        <w:rPr>
          <w:rFonts w:cs="Arial" w:hint="eastAsia"/>
          <w:sz w:val="18"/>
          <w:szCs w:val="18"/>
        </w:rPr>
        <w:t>对于非同一控制下的企业合并，合并成本包含购买日购买方为取得对被购买方的控制权而付出的资产、发生或承担的负债以及发行的权益性证券的公允价值，为企业合并发生的审计、法律服务、评估咨询等中介费用以及其他管理费用于发生时计入当期损益。购买方作为合并对价发行的权益性证券或债务性证券的交易费用，计入权益性证券或债务性证券的初始确认金额。所涉及的或有对价按其在购买日的公允价值计入合并成本，购买日后</w:t>
      </w:r>
      <w:r>
        <w:rPr>
          <w:rFonts w:ascii="Arial" w:hAnsi="Arial" w:cs="Arial"/>
          <w:sz w:val="18"/>
          <w:szCs w:val="18"/>
        </w:rPr>
        <w:t>12</w:t>
      </w:r>
      <w:r>
        <w:rPr>
          <w:rFonts w:cs="Arial" w:hint="eastAsia"/>
          <w:sz w:val="18"/>
          <w:szCs w:val="18"/>
        </w:rPr>
        <w:t>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14:paraId="32896261" w14:textId="77777777" w:rsidR="008639E9" w:rsidRDefault="008639E9">
      <w:pPr>
        <w:pStyle w:val="a3"/>
        <w:spacing w:before="0" w:beforeAutospacing="0" w:after="0" w:afterAutospacing="0" w:line="400" w:lineRule="atLeast"/>
        <w:ind w:firstLine="400"/>
        <w:jc w:val="both"/>
        <w:divId w:val="1806390449"/>
        <w:rPr>
          <w:rFonts w:ascii="Arial" w:hAnsi="Arial" w:cs="Arial"/>
          <w:sz w:val="18"/>
          <w:szCs w:val="18"/>
        </w:rPr>
      </w:pPr>
      <w:r>
        <w:rPr>
          <w:rFonts w:cs="Arial" w:hint="eastAsia"/>
          <w:sz w:val="18"/>
          <w:szCs w:val="18"/>
        </w:rPr>
        <w:t>购买方取得被购买方的可抵扣暂时性差异，在购买日因不符合递延所得税资产确认条件而未予确认的，在购买日后</w:t>
      </w:r>
      <w:r>
        <w:rPr>
          <w:rFonts w:ascii="Arial" w:hAnsi="Arial" w:cs="Arial"/>
          <w:sz w:val="18"/>
          <w:szCs w:val="18"/>
        </w:rPr>
        <w:t>12</w:t>
      </w:r>
      <w:r>
        <w:rPr>
          <w:rFonts w:cs="Arial" w:hint="eastAsia"/>
          <w:sz w:val="18"/>
          <w:szCs w:val="18"/>
        </w:rPr>
        <w:t>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14:paraId="5B8FF4E9" w14:textId="77777777" w:rsidR="008639E9" w:rsidRDefault="008639E9">
      <w:pPr>
        <w:pStyle w:val="a3"/>
        <w:spacing w:before="0" w:beforeAutospacing="0" w:after="0" w:afterAutospacing="0" w:line="400" w:lineRule="atLeast"/>
        <w:ind w:firstLine="400"/>
        <w:jc w:val="both"/>
        <w:divId w:val="1806390449"/>
        <w:rPr>
          <w:rFonts w:ascii="Arial" w:hAnsi="Arial" w:cs="Arial"/>
          <w:sz w:val="18"/>
          <w:szCs w:val="18"/>
        </w:rPr>
      </w:pPr>
      <w:r>
        <w:rPr>
          <w:rFonts w:cs="Arial" w:hint="eastAsia"/>
          <w:sz w:val="18"/>
          <w:szCs w:val="18"/>
        </w:rPr>
        <w:t>通过多次交易分步实现的非同一控制下企业合并，属于</w:t>
      </w:r>
      <w:r>
        <w:rPr>
          <w:rFonts w:ascii="Arial" w:hAnsi="Arial" w:cs="Arial"/>
          <w:sz w:val="18"/>
          <w:szCs w:val="18"/>
        </w:rPr>
        <w:t>“</w:t>
      </w:r>
      <w:r>
        <w:rPr>
          <w:rFonts w:cs="Arial" w:hint="eastAsia"/>
          <w:sz w:val="18"/>
          <w:szCs w:val="18"/>
        </w:rPr>
        <w:t>一揽子交易</w:t>
      </w:r>
      <w:r>
        <w:rPr>
          <w:rFonts w:ascii="Arial" w:hAnsi="Arial" w:cs="Arial"/>
          <w:sz w:val="18"/>
          <w:szCs w:val="18"/>
        </w:rPr>
        <w:t>”</w:t>
      </w:r>
      <w:r>
        <w:rPr>
          <w:rFonts w:cs="Arial" w:hint="eastAsia"/>
          <w:sz w:val="18"/>
          <w:szCs w:val="18"/>
        </w:rPr>
        <w:t>的，参考本部分前面各段描述及</w:t>
      </w:r>
      <w:r>
        <w:rPr>
          <w:rFonts w:cs="Arial" w:hint="eastAsia"/>
          <w:color w:val="000000"/>
          <w:sz w:val="18"/>
          <w:szCs w:val="18"/>
        </w:rPr>
        <w:t>本附注五、</w:t>
      </w:r>
      <w:r>
        <w:rPr>
          <w:rFonts w:ascii="Arial" w:hAnsi="Arial" w:cs="Arial"/>
          <w:color w:val="000000"/>
          <w:sz w:val="18"/>
          <w:szCs w:val="18"/>
        </w:rPr>
        <w:t>15</w:t>
      </w:r>
      <w:r>
        <w:rPr>
          <w:rFonts w:ascii="Arial" w:hAnsi="Arial" w:cs="Arial"/>
          <w:sz w:val="18"/>
          <w:szCs w:val="18"/>
        </w:rPr>
        <w:t>“</w:t>
      </w:r>
      <w:r>
        <w:rPr>
          <w:rFonts w:cs="Arial" w:hint="eastAsia"/>
          <w:sz w:val="18"/>
          <w:szCs w:val="18"/>
        </w:rPr>
        <w:t>长期股权投资</w:t>
      </w:r>
      <w:r>
        <w:rPr>
          <w:rFonts w:ascii="Arial" w:hAnsi="Arial" w:cs="Arial"/>
          <w:sz w:val="18"/>
          <w:szCs w:val="18"/>
        </w:rPr>
        <w:t>”</w:t>
      </w:r>
      <w:r>
        <w:rPr>
          <w:rFonts w:cs="Arial" w:hint="eastAsia"/>
          <w:sz w:val="18"/>
          <w:szCs w:val="18"/>
        </w:rPr>
        <w:t>进行会计处理；不属于</w:t>
      </w:r>
      <w:r>
        <w:rPr>
          <w:rFonts w:ascii="Arial" w:hAnsi="Arial" w:cs="Arial"/>
          <w:sz w:val="18"/>
          <w:szCs w:val="18"/>
        </w:rPr>
        <w:t>“</w:t>
      </w:r>
      <w:r>
        <w:rPr>
          <w:rFonts w:cs="Arial" w:hint="eastAsia"/>
          <w:sz w:val="18"/>
          <w:szCs w:val="18"/>
        </w:rPr>
        <w:t>一揽子交易</w:t>
      </w:r>
      <w:r>
        <w:rPr>
          <w:rFonts w:ascii="Arial" w:hAnsi="Arial" w:cs="Arial"/>
          <w:sz w:val="18"/>
          <w:szCs w:val="18"/>
        </w:rPr>
        <w:t>”</w:t>
      </w:r>
      <w:r>
        <w:rPr>
          <w:rFonts w:cs="Arial" w:hint="eastAsia"/>
          <w:sz w:val="18"/>
          <w:szCs w:val="18"/>
        </w:rPr>
        <w:t>的，区分个别财务报表和合并财务报表进行相关会计处理：</w:t>
      </w:r>
    </w:p>
    <w:p w14:paraId="3CB36809" w14:textId="77777777" w:rsidR="008639E9" w:rsidRDefault="008639E9">
      <w:pPr>
        <w:pStyle w:val="a3"/>
        <w:spacing w:before="0" w:beforeAutospacing="0" w:after="0" w:afterAutospacing="0" w:line="400" w:lineRule="atLeast"/>
        <w:ind w:firstLine="400"/>
        <w:jc w:val="both"/>
        <w:divId w:val="1806390449"/>
        <w:rPr>
          <w:rFonts w:ascii="Arial" w:hAnsi="Arial" w:cs="Arial"/>
          <w:sz w:val="18"/>
          <w:szCs w:val="18"/>
        </w:rPr>
      </w:pPr>
      <w:r>
        <w:rPr>
          <w:rFonts w:cs="Arial" w:hint="eastAsia"/>
          <w:sz w:val="18"/>
          <w:szCs w:val="18"/>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即，除了按照权益法核算的在被购买方重新计量设定受益计划净负债或净资产导致的变动中的相应份额以外，其余转入当期投资收益）。</w:t>
      </w:r>
    </w:p>
    <w:p w14:paraId="49AAEF7F" w14:textId="77777777" w:rsidR="008639E9" w:rsidRDefault="008639E9">
      <w:pPr>
        <w:pStyle w:val="a3"/>
        <w:spacing w:before="0" w:beforeAutospacing="0" w:after="0" w:afterAutospacing="0" w:line="400" w:lineRule="atLeast"/>
        <w:ind w:firstLine="400"/>
        <w:jc w:val="both"/>
        <w:divId w:val="1806390449"/>
        <w:rPr>
          <w:rFonts w:ascii="Arial" w:hAnsi="Arial" w:cs="Arial"/>
          <w:sz w:val="18"/>
          <w:szCs w:val="18"/>
        </w:rPr>
      </w:pPr>
      <w:r>
        <w:rPr>
          <w:rFonts w:cs="Arial" w:hint="eastAsia"/>
          <w:sz w:val="18"/>
          <w:szCs w:val="18"/>
        </w:rPr>
        <w:lastRenderedPageBreak/>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即，除了按照权益法核算的在被购买方重新计量设定受益计划净负债或净资产导致的变动中的相应份额以外，其余转为购买日所属当期投资收益）。</w:t>
      </w:r>
    </w:p>
    <w:p w14:paraId="3DB2A6E4" w14:textId="77777777" w:rsidR="004B4BE6" w:rsidRDefault="008639E9">
      <w:pPr>
        <w:pStyle w:val="3"/>
        <w:spacing w:line="280" w:lineRule="exact"/>
        <w:jc w:val="left"/>
        <w:rPr>
          <w:rFonts w:ascii="宋体" w:hAnsi="宋体" w:cs="宋体" w:hint="eastAsia"/>
          <w:b/>
          <w:bCs/>
        </w:rPr>
      </w:pPr>
      <w:bookmarkStart w:id="234" w:name="_Toc989054"/>
      <w:r>
        <w:rPr>
          <w:rFonts w:ascii="宋体" w:hAnsi="宋体" w:cs="宋体"/>
          <w:b/>
          <w:bCs/>
        </w:rPr>
        <w:t>7、控制的判断标准和合并财务报表的编制方法</w:t>
      </w:r>
      <w:bookmarkEnd w:id="234"/>
    </w:p>
    <w:p w14:paraId="09B944CF" w14:textId="77777777" w:rsidR="008639E9" w:rsidRDefault="008639E9">
      <w:pPr>
        <w:pStyle w:val="a3"/>
        <w:spacing w:before="0" w:beforeAutospacing="0" w:after="0" w:afterAutospacing="0" w:line="400" w:lineRule="atLeast"/>
        <w:ind w:firstLine="400"/>
        <w:jc w:val="both"/>
        <w:divId w:val="990716716"/>
        <w:rPr>
          <w:rFonts w:ascii="Arial" w:hAnsi="Arial" w:cs="Arial"/>
          <w:sz w:val="18"/>
          <w:szCs w:val="18"/>
        </w:rPr>
      </w:pPr>
      <w:r>
        <w:rPr>
          <w:rFonts w:cs="Arial" w:hint="eastAsia"/>
          <w:sz w:val="18"/>
          <w:szCs w:val="18"/>
        </w:rPr>
        <w:t>（</w:t>
      </w:r>
      <w:r>
        <w:rPr>
          <w:rFonts w:ascii="Arial" w:hAnsi="Arial" w:cs="Arial"/>
          <w:sz w:val="18"/>
          <w:szCs w:val="18"/>
        </w:rPr>
        <w:t>1</w:t>
      </w:r>
      <w:r>
        <w:rPr>
          <w:rFonts w:cs="Arial" w:hint="eastAsia"/>
          <w:sz w:val="18"/>
          <w:szCs w:val="18"/>
        </w:rPr>
        <w:t>）控制的判断标准</w:t>
      </w:r>
    </w:p>
    <w:p w14:paraId="239173B8" w14:textId="77777777" w:rsidR="008639E9" w:rsidRDefault="008639E9">
      <w:pPr>
        <w:pStyle w:val="a3"/>
        <w:spacing w:before="0" w:beforeAutospacing="0" w:after="0" w:afterAutospacing="0" w:line="400" w:lineRule="atLeast"/>
        <w:ind w:firstLine="400"/>
        <w:jc w:val="both"/>
        <w:divId w:val="990716716"/>
        <w:rPr>
          <w:rFonts w:ascii="Arial" w:hAnsi="Arial" w:cs="Arial"/>
          <w:sz w:val="18"/>
          <w:szCs w:val="18"/>
        </w:rPr>
      </w:pPr>
      <w:r>
        <w:rPr>
          <w:rFonts w:cs="Arial" w:hint="eastAsia"/>
          <w:sz w:val="18"/>
          <w:szCs w:val="18"/>
        </w:rPr>
        <w:t>合并财务报表的合并范围以控制为基础予以确定。控制是指本公司拥有对被投资方的权力，通过参与被投资方的相关活动而享有可变回报，并且有能力运用对被投资方的权力影响该回报金额。通常包括母公司拥有其半数以上的表决权的被投资单位和公司虽拥有其半数以下的表决权但通过与被投资单位其他投资者之间的协议，拥有被投资单位半数以上表决权；根据公司章程或协议，有权决定被投资单位的财务和经营决策；有权任免被投资单位的董事会的多数成员；在被投资单位董事会占多数表决权。</w:t>
      </w:r>
    </w:p>
    <w:p w14:paraId="1E112E5E" w14:textId="77777777" w:rsidR="008639E9" w:rsidRDefault="008639E9">
      <w:pPr>
        <w:pStyle w:val="a3"/>
        <w:spacing w:before="0" w:beforeAutospacing="0" w:after="0" w:afterAutospacing="0" w:line="400" w:lineRule="atLeast"/>
        <w:ind w:firstLine="400"/>
        <w:jc w:val="both"/>
        <w:divId w:val="990716716"/>
        <w:rPr>
          <w:rFonts w:ascii="Arial" w:hAnsi="Arial" w:cs="Arial"/>
          <w:sz w:val="18"/>
          <w:szCs w:val="18"/>
        </w:rPr>
      </w:pPr>
      <w:r>
        <w:rPr>
          <w:rFonts w:cs="Arial" w:hint="eastAsia"/>
          <w:sz w:val="18"/>
          <w:szCs w:val="18"/>
        </w:rPr>
        <w:t>（</w:t>
      </w:r>
      <w:r>
        <w:rPr>
          <w:rFonts w:ascii="Arial" w:hAnsi="Arial" w:cs="Arial"/>
          <w:sz w:val="18"/>
          <w:szCs w:val="18"/>
        </w:rPr>
        <w:t>2</w:t>
      </w:r>
      <w:r>
        <w:rPr>
          <w:rFonts w:cs="Arial" w:hint="eastAsia"/>
          <w:sz w:val="18"/>
          <w:szCs w:val="18"/>
        </w:rPr>
        <w:t>）合并财务报表编制的方法</w:t>
      </w:r>
    </w:p>
    <w:p w14:paraId="142C7B6E" w14:textId="77777777" w:rsidR="008639E9" w:rsidRDefault="008639E9">
      <w:pPr>
        <w:pStyle w:val="a3"/>
        <w:spacing w:before="0" w:beforeAutospacing="0" w:after="0" w:afterAutospacing="0" w:line="400" w:lineRule="atLeast"/>
        <w:ind w:firstLine="400"/>
        <w:jc w:val="both"/>
        <w:divId w:val="990716716"/>
        <w:rPr>
          <w:rFonts w:ascii="Arial" w:hAnsi="Arial" w:cs="Arial"/>
          <w:sz w:val="18"/>
          <w:szCs w:val="18"/>
        </w:rPr>
      </w:pPr>
      <w:r>
        <w:rPr>
          <w:rFonts w:cs="Arial" w:hint="eastAsia"/>
          <w:sz w:val="18"/>
          <w:szCs w:val="18"/>
        </w:rPr>
        <w:t>从取得子公司的净资产和生产经营决策的实际控制权之日起，本公司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一控制下企业合并增加的子公司，其购买日后的经营成果及现金流量已经适当地包括在合并利润表和合并现金流量表中，且不调整合并财务报表的期初数和对比数。同一控制下企业合并增加的子公</w:t>
      </w:r>
      <w:r>
        <w:rPr>
          <w:rFonts w:cs="Arial" w:hint="eastAsia"/>
          <w:color w:val="000000"/>
          <w:sz w:val="18"/>
          <w:szCs w:val="18"/>
        </w:rPr>
        <w:t>司及吸收合并下的被合并方</w:t>
      </w:r>
      <w:r>
        <w:rPr>
          <w:rFonts w:cs="Arial" w:hint="eastAsia"/>
          <w:sz w:val="18"/>
          <w:szCs w:val="18"/>
        </w:rPr>
        <w:t>，其自合并当期期初至合并日的经营成果和现金流量已经适当地包括在合并利润表和合并现金流量表中，并且同时调整合并财务报表的对比数。</w:t>
      </w:r>
    </w:p>
    <w:p w14:paraId="0987F60B" w14:textId="77777777" w:rsidR="008639E9" w:rsidRDefault="008639E9">
      <w:pPr>
        <w:pStyle w:val="a3"/>
        <w:spacing w:before="0" w:beforeAutospacing="0" w:after="0" w:afterAutospacing="0" w:line="400" w:lineRule="atLeast"/>
        <w:ind w:firstLine="400"/>
        <w:jc w:val="both"/>
        <w:divId w:val="990716716"/>
        <w:rPr>
          <w:rFonts w:ascii="Arial" w:hAnsi="Arial" w:cs="Arial"/>
          <w:sz w:val="18"/>
          <w:szCs w:val="18"/>
        </w:rPr>
      </w:pPr>
      <w:r>
        <w:rPr>
          <w:rFonts w:cs="Arial" w:hint="eastAsia"/>
          <w:sz w:val="18"/>
          <w:szCs w:val="18"/>
        </w:rPr>
        <w:t>在编制合并财务报表时，子公司与本公司采用的会计政策或会计期间不一致的，按照本公司的会计政策和会计期间对子公司财务报表进行必要的调整。对于非同一控制下企业合并取得的子公司，以购买日可辨认净资产公允价值为基础对其财务报表进行调整。</w:t>
      </w:r>
    </w:p>
    <w:p w14:paraId="3FF6B79F" w14:textId="77777777" w:rsidR="008639E9" w:rsidRDefault="008639E9">
      <w:pPr>
        <w:pStyle w:val="a3"/>
        <w:spacing w:before="0" w:beforeAutospacing="0" w:after="0" w:afterAutospacing="0" w:line="400" w:lineRule="atLeast"/>
        <w:ind w:firstLine="400"/>
        <w:jc w:val="both"/>
        <w:divId w:val="990716716"/>
        <w:rPr>
          <w:rFonts w:ascii="Arial" w:hAnsi="Arial" w:cs="Arial"/>
          <w:sz w:val="18"/>
          <w:szCs w:val="18"/>
        </w:rPr>
      </w:pPr>
      <w:r>
        <w:rPr>
          <w:rFonts w:cs="Arial" w:hint="eastAsia"/>
          <w:sz w:val="18"/>
          <w:szCs w:val="18"/>
        </w:rPr>
        <w:t>公司内所有重大往来余额、交易及未实现利润在合并财务报表编制时予以抵销。</w:t>
      </w:r>
    </w:p>
    <w:p w14:paraId="76EF2E5E" w14:textId="77777777" w:rsidR="008639E9" w:rsidRDefault="008639E9">
      <w:pPr>
        <w:pStyle w:val="a3"/>
        <w:spacing w:before="0" w:beforeAutospacing="0" w:after="0" w:afterAutospacing="0" w:line="400" w:lineRule="atLeast"/>
        <w:ind w:firstLine="400"/>
        <w:jc w:val="both"/>
        <w:divId w:val="990716716"/>
        <w:rPr>
          <w:rFonts w:ascii="Arial" w:hAnsi="Arial" w:cs="Arial"/>
          <w:sz w:val="18"/>
          <w:szCs w:val="18"/>
        </w:rPr>
      </w:pPr>
      <w:r>
        <w:rPr>
          <w:rFonts w:cs="Arial" w:hint="eastAsia"/>
          <w:sz w:val="18"/>
          <w:szCs w:val="18"/>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w:t>
      </w:r>
      <w:r>
        <w:rPr>
          <w:rFonts w:ascii="Arial" w:hAnsi="Arial" w:cs="Arial"/>
          <w:sz w:val="18"/>
          <w:szCs w:val="18"/>
        </w:rPr>
        <w:t>“</w:t>
      </w:r>
      <w:r>
        <w:rPr>
          <w:rFonts w:cs="Arial" w:hint="eastAsia"/>
          <w:sz w:val="18"/>
          <w:szCs w:val="18"/>
        </w:rPr>
        <w:t>少数股东损益</w:t>
      </w:r>
      <w:r>
        <w:rPr>
          <w:rFonts w:ascii="Arial" w:hAnsi="Arial" w:cs="Arial"/>
          <w:sz w:val="18"/>
          <w:szCs w:val="18"/>
        </w:rPr>
        <w:t>”</w:t>
      </w:r>
      <w:r>
        <w:rPr>
          <w:rFonts w:cs="Arial" w:hint="eastAsia"/>
          <w:sz w:val="18"/>
          <w:szCs w:val="18"/>
        </w:rPr>
        <w:t>项目列示。少数股东分担的子公司的亏损超过了少数股东在该子公司期初股东权益中所享有的份额，仍冲减少数股东权益。</w:t>
      </w:r>
    </w:p>
    <w:p w14:paraId="50D2C3A9" w14:textId="77777777" w:rsidR="008639E9" w:rsidRDefault="008639E9">
      <w:pPr>
        <w:pStyle w:val="a3"/>
        <w:spacing w:before="0" w:beforeAutospacing="0" w:after="0" w:afterAutospacing="0" w:line="400" w:lineRule="atLeast"/>
        <w:ind w:firstLine="400"/>
        <w:divId w:val="990716716"/>
        <w:rPr>
          <w:rFonts w:ascii="Arial" w:hAnsi="Arial" w:cs="Arial"/>
          <w:sz w:val="18"/>
          <w:szCs w:val="18"/>
        </w:rPr>
      </w:pPr>
      <w:r>
        <w:rPr>
          <w:rFonts w:cs="Arial" w:hint="eastAsia"/>
          <w:sz w:val="18"/>
          <w:szCs w:val="18"/>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被购买方直接处置相关资产或负债相同的基础进行会计处理（即，除了在该原有子公司重新计量设定受益计划净负债或净资产导致的变动以外，其余一并转为当期投资收益）。其后，对该部分剩余股权按照《企业会计准则第</w:t>
      </w:r>
      <w:r>
        <w:rPr>
          <w:rFonts w:ascii="Arial" w:hAnsi="Arial" w:cs="Arial"/>
          <w:sz w:val="18"/>
          <w:szCs w:val="18"/>
        </w:rPr>
        <w:t>2</w:t>
      </w:r>
      <w:r>
        <w:rPr>
          <w:rFonts w:cs="Arial" w:hint="eastAsia"/>
          <w:sz w:val="18"/>
          <w:szCs w:val="18"/>
        </w:rPr>
        <w:t>号</w:t>
      </w:r>
      <w:r>
        <w:rPr>
          <w:rFonts w:ascii="Arial" w:hAnsi="Arial" w:cs="Arial"/>
          <w:sz w:val="18"/>
          <w:szCs w:val="18"/>
        </w:rPr>
        <w:t>——</w:t>
      </w:r>
      <w:r>
        <w:rPr>
          <w:rFonts w:cs="Arial" w:hint="eastAsia"/>
          <w:sz w:val="18"/>
          <w:szCs w:val="18"/>
        </w:rPr>
        <w:t>长期股权投资》或《企业会计准则第</w:t>
      </w:r>
      <w:r>
        <w:rPr>
          <w:rFonts w:ascii="Arial" w:hAnsi="Arial" w:cs="Arial"/>
          <w:sz w:val="18"/>
          <w:szCs w:val="18"/>
        </w:rPr>
        <w:t>22</w:t>
      </w:r>
      <w:r>
        <w:rPr>
          <w:rFonts w:cs="Arial" w:hint="eastAsia"/>
          <w:sz w:val="18"/>
          <w:szCs w:val="18"/>
        </w:rPr>
        <w:t>号</w:t>
      </w:r>
      <w:r>
        <w:rPr>
          <w:rFonts w:ascii="Arial" w:hAnsi="Arial" w:cs="Arial"/>
          <w:sz w:val="18"/>
          <w:szCs w:val="18"/>
        </w:rPr>
        <w:t>——</w:t>
      </w:r>
      <w:r>
        <w:rPr>
          <w:rFonts w:cs="Arial" w:hint="eastAsia"/>
          <w:sz w:val="18"/>
          <w:szCs w:val="18"/>
        </w:rPr>
        <w:t>金融工具确认和计量》等相关规定进行后续</w:t>
      </w:r>
      <w:r>
        <w:rPr>
          <w:rFonts w:cs="Arial" w:hint="eastAsia"/>
          <w:color w:val="000000"/>
          <w:sz w:val="18"/>
          <w:szCs w:val="18"/>
        </w:rPr>
        <w:t>计量，详见本附注五、</w:t>
      </w:r>
      <w:r>
        <w:rPr>
          <w:rFonts w:ascii="Arial" w:hAnsi="Arial" w:cs="Arial"/>
          <w:color w:val="000000"/>
          <w:sz w:val="18"/>
          <w:szCs w:val="18"/>
        </w:rPr>
        <w:t>15</w:t>
      </w:r>
      <w:r>
        <w:rPr>
          <w:rFonts w:cs="Arial" w:hint="eastAsia"/>
          <w:color w:val="000000"/>
          <w:sz w:val="18"/>
          <w:szCs w:val="18"/>
        </w:rPr>
        <w:t>“长期股权投资”或本附注五、</w:t>
      </w:r>
      <w:r>
        <w:rPr>
          <w:rFonts w:ascii="Arial" w:hAnsi="Arial" w:cs="Arial"/>
          <w:color w:val="000000"/>
          <w:sz w:val="18"/>
          <w:szCs w:val="18"/>
        </w:rPr>
        <w:t>11</w:t>
      </w:r>
      <w:r>
        <w:rPr>
          <w:rFonts w:cs="Arial" w:hint="eastAsia"/>
          <w:color w:val="000000"/>
          <w:sz w:val="18"/>
          <w:szCs w:val="18"/>
        </w:rPr>
        <w:t>“金融工具”。</w:t>
      </w:r>
    </w:p>
    <w:p w14:paraId="40A8F972" w14:textId="77777777" w:rsidR="008639E9" w:rsidRDefault="008639E9">
      <w:pPr>
        <w:pStyle w:val="a3"/>
        <w:spacing w:before="0" w:beforeAutospacing="0" w:after="0" w:afterAutospacing="0" w:line="400" w:lineRule="atLeast"/>
        <w:ind w:firstLine="400"/>
        <w:divId w:val="990716716"/>
        <w:rPr>
          <w:rFonts w:ascii="Arial" w:hAnsi="Arial" w:cs="Arial"/>
          <w:sz w:val="18"/>
          <w:szCs w:val="18"/>
        </w:rPr>
      </w:pPr>
      <w:r>
        <w:rPr>
          <w:rFonts w:cs="Arial" w:hint="eastAsia"/>
          <w:sz w:val="18"/>
          <w:szCs w:val="18"/>
        </w:rPr>
        <w:lastRenderedPageBreak/>
        <w:t>本公司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w:t>
      </w:r>
      <w:r>
        <w:rPr>
          <w:rFonts w:ascii="微软雅黑" w:eastAsia="微软雅黑" w:hAnsi="微软雅黑" w:cs="Arial" w:hint="eastAsia"/>
          <w:sz w:val="18"/>
          <w:szCs w:val="18"/>
        </w:rPr>
        <w:t>①</w:t>
      </w:r>
      <w:r>
        <w:rPr>
          <w:rFonts w:cs="Arial" w:hint="eastAsia"/>
          <w:sz w:val="18"/>
          <w:szCs w:val="18"/>
        </w:rPr>
        <w:t>这些交易是同时或者在考虑了彼此影响的情况下订立的；</w:t>
      </w:r>
      <w:r>
        <w:rPr>
          <w:rFonts w:ascii="微软雅黑" w:eastAsia="微软雅黑" w:hAnsi="微软雅黑" w:cs="Arial" w:hint="eastAsia"/>
          <w:sz w:val="18"/>
          <w:szCs w:val="18"/>
        </w:rPr>
        <w:t>②</w:t>
      </w:r>
      <w:r>
        <w:rPr>
          <w:rFonts w:cs="Arial" w:hint="eastAsia"/>
          <w:sz w:val="18"/>
          <w:szCs w:val="18"/>
        </w:rPr>
        <w:t>这些交易整体才能达成一项完整的商业结果；</w:t>
      </w:r>
      <w:r>
        <w:rPr>
          <w:rFonts w:ascii="微软雅黑" w:eastAsia="微软雅黑" w:hAnsi="微软雅黑" w:cs="Arial" w:hint="eastAsia"/>
          <w:sz w:val="18"/>
          <w:szCs w:val="18"/>
        </w:rPr>
        <w:t>③</w:t>
      </w:r>
      <w:r>
        <w:rPr>
          <w:rFonts w:cs="Arial" w:hint="eastAsia"/>
          <w:sz w:val="18"/>
          <w:szCs w:val="18"/>
        </w:rPr>
        <w:t>一项交易的发生取决于其他至少一项交易的发生；</w:t>
      </w:r>
      <w:r>
        <w:rPr>
          <w:rFonts w:ascii="微软雅黑" w:eastAsia="微软雅黑" w:hAnsi="微软雅黑" w:cs="Arial" w:hint="eastAsia"/>
          <w:sz w:val="18"/>
          <w:szCs w:val="18"/>
        </w:rPr>
        <w:t>④</w:t>
      </w:r>
      <w:r>
        <w:rPr>
          <w:rFonts w:cs="Arial" w:hint="eastAsia"/>
          <w:sz w:val="18"/>
          <w:szCs w:val="18"/>
        </w:rPr>
        <w:t>一项交易单独看是不经济的，但是和其他交易一并考虑时是经济的。不属于一揽子交易的，对其中的每一项交易视情况分别按照</w:t>
      </w:r>
      <w:r>
        <w:rPr>
          <w:rFonts w:ascii="Arial" w:hAnsi="Arial" w:cs="Arial"/>
          <w:sz w:val="18"/>
          <w:szCs w:val="18"/>
        </w:rPr>
        <w:t>“</w:t>
      </w:r>
      <w:r>
        <w:rPr>
          <w:rFonts w:cs="Arial" w:hint="eastAsia"/>
          <w:sz w:val="18"/>
          <w:szCs w:val="18"/>
        </w:rPr>
        <w:t>不丧失控制权的情况下部分处</w:t>
      </w:r>
      <w:r>
        <w:rPr>
          <w:rFonts w:cs="Arial" w:hint="eastAsia"/>
          <w:color w:val="000000"/>
          <w:sz w:val="18"/>
          <w:szCs w:val="18"/>
        </w:rPr>
        <w:t>置对子公司的长期股权投资</w:t>
      </w:r>
      <w:r>
        <w:rPr>
          <w:rFonts w:ascii="Arial" w:hAnsi="Arial" w:cs="Arial"/>
          <w:color w:val="000000"/>
          <w:sz w:val="18"/>
          <w:szCs w:val="18"/>
        </w:rPr>
        <w:t>”</w:t>
      </w:r>
      <w:r>
        <w:rPr>
          <w:rFonts w:cs="Arial" w:hint="eastAsia"/>
          <w:color w:val="000000"/>
          <w:sz w:val="18"/>
          <w:szCs w:val="18"/>
        </w:rPr>
        <w:t>（详见本附注五、</w:t>
      </w:r>
      <w:r>
        <w:rPr>
          <w:rFonts w:ascii="Arial" w:hAnsi="Arial" w:cs="Arial"/>
          <w:color w:val="000000"/>
          <w:sz w:val="18"/>
          <w:szCs w:val="18"/>
        </w:rPr>
        <w:t>15</w:t>
      </w:r>
      <w:r>
        <w:rPr>
          <w:rFonts w:cs="Arial" w:hint="eastAsia"/>
          <w:color w:val="000000"/>
          <w:sz w:val="18"/>
          <w:szCs w:val="18"/>
        </w:rPr>
        <w:t>、（</w:t>
      </w:r>
      <w:r>
        <w:rPr>
          <w:rFonts w:ascii="Arial" w:hAnsi="Arial" w:cs="Arial"/>
          <w:color w:val="000000"/>
          <w:sz w:val="18"/>
          <w:szCs w:val="18"/>
        </w:rPr>
        <w:t>2</w:t>
      </w:r>
      <w:r>
        <w:rPr>
          <w:rFonts w:cs="Arial" w:hint="eastAsia"/>
          <w:color w:val="000000"/>
          <w:sz w:val="18"/>
          <w:szCs w:val="18"/>
        </w:rPr>
        <w:t>）</w:t>
      </w:r>
      <w:r>
        <w:rPr>
          <w:rFonts w:ascii="微软雅黑" w:eastAsia="微软雅黑" w:hAnsi="微软雅黑" w:cs="Arial" w:hint="eastAsia"/>
          <w:color w:val="000000"/>
          <w:sz w:val="18"/>
          <w:szCs w:val="18"/>
        </w:rPr>
        <w:t>④</w:t>
      </w:r>
      <w:r>
        <w:rPr>
          <w:rFonts w:cs="Arial" w:hint="eastAsia"/>
          <w:color w:val="000000"/>
          <w:sz w:val="18"/>
          <w:szCs w:val="18"/>
        </w:rPr>
        <w:t>）和</w:t>
      </w:r>
      <w:r>
        <w:rPr>
          <w:rFonts w:ascii="Arial" w:hAnsi="Arial" w:cs="Arial"/>
          <w:color w:val="000000"/>
          <w:sz w:val="18"/>
          <w:szCs w:val="18"/>
        </w:rPr>
        <w:t>“</w:t>
      </w:r>
      <w:r>
        <w:rPr>
          <w:rFonts w:cs="Arial" w:hint="eastAsia"/>
          <w:color w:val="000000"/>
          <w:sz w:val="18"/>
          <w:szCs w:val="18"/>
        </w:rPr>
        <w:t>因</w:t>
      </w:r>
      <w:r>
        <w:rPr>
          <w:rFonts w:cs="Arial" w:hint="eastAsia"/>
          <w:sz w:val="18"/>
          <w:szCs w:val="18"/>
        </w:rPr>
        <w:t>处置部分股权投资或其他原因丧失了对原有子公司的控制权</w:t>
      </w:r>
      <w:r>
        <w:rPr>
          <w:rFonts w:ascii="Arial" w:hAnsi="Arial" w:cs="Arial"/>
          <w:sz w:val="18"/>
          <w:szCs w:val="18"/>
        </w:rPr>
        <w:t>”</w:t>
      </w:r>
      <w:r>
        <w:rPr>
          <w:rFonts w:cs="Arial" w:hint="eastAsia"/>
          <w:sz w:val="18"/>
          <w:szCs w:val="18"/>
        </w:rPr>
        <w:t>（详见前段）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14:paraId="2D765618" w14:textId="77777777" w:rsidR="004B4BE6" w:rsidRDefault="008639E9">
      <w:pPr>
        <w:pStyle w:val="3"/>
        <w:spacing w:line="280" w:lineRule="exact"/>
        <w:jc w:val="left"/>
        <w:rPr>
          <w:rFonts w:ascii="宋体" w:hAnsi="宋体" w:cs="宋体" w:hint="eastAsia"/>
          <w:b/>
          <w:bCs/>
        </w:rPr>
      </w:pPr>
      <w:bookmarkStart w:id="235" w:name="_Toc989055"/>
      <w:r>
        <w:rPr>
          <w:rFonts w:ascii="宋体" w:hAnsi="宋体" w:cs="宋体"/>
          <w:b/>
          <w:bCs/>
        </w:rPr>
        <w:t>8、合营安排分类及共同经营会计处理方法</w:t>
      </w:r>
      <w:bookmarkEnd w:id="235"/>
    </w:p>
    <w:p w14:paraId="2FD19BBB" w14:textId="77777777" w:rsidR="008639E9" w:rsidRDefault="008639E9">
      <w:pPr>
        <w:pStyle w:val="a3"/>
        <w:spacing w:before="0" w:beforeAutospacing="0" w:after="0" w:afterAutospacing="0" w:line="400" w:lineRule="atLeast"/>
        <w:ind w:firstLine="400"/>
        <w:divId w:val="1766883255"/>
        <w:rPr>
          <w:rFonts w:ascii="Arial" w:hAnsi="Arial" w:cs="Arial"/>
          <w:sz w:val="18"/>
          <w:szCs w:val="18"/>
        </w:rPr>
      </w:pPr>
      <w:r>
        <w:rPr>
          <w:rFonts w:cs="Arial" w:hint="eastAsia"/>
          <w:sz w:val="18"/>
          <w:szCs w:val="18"/>
        </w:rPr>
        <w:t>合营安排，是指一项由两个或两个以上的参与方共同控制的安排。本公司根据在合营安排中享</w:t>
      </w:r>
      <w:r>
        <w:rPr>
          <w:rFonts w:cs="Arial" w:hint="eastAsia"/>
          <w:color w:val="000000"/>
          <w:sz w:val="18"/>
          <w:szCs w:val="18"/>
        </w:rPr>
        <w:t>有的权利和承担的义务，将合营安排分为共同经营和合营企业。共同经营，是指本公司享有该安排相关资产且承担该安排相关负债的合营安排。合营企业，是指本公司仅对该安排的净资产享有权利的合营安排。</w:t>
      </w:r>
    </w:p>
    <w:p w14:paraId="17501394" w14:textId="77777777" w:rsidR="008639E9" w:rsidRDefault="008639E9">
      <w:pPr>
        <w:pStyle w:val="a3"/>
        <w:spacing w:before="0" w:beforeAutospacing="0" w:after="0" w:afterAutospacing="0" w:line="400" w:lineRule="atLeast"/>
        <w:ind w:firstLine="400"/>
        <w:divId w:val="1766883255"/>
        <w:rPr>
          <w:rFonts w:ascii="Arial" w:hAnsi="Arial" w:cs="Arial"/>
          <w:sz w:val="18"/>
          <w:szCs w:val="18"/>
        </w:rPr>
      </w:pPr>
      <w:r>
        <w:rPr>
          <w:rFonts w:cs="Arial" w:hint="eastAsia"/>
          <w:color w:val="000000"/>
          <w:sz w:val="18"/>
          <w:szCs w:val="18"/>
        </w:rPr>
        <w:t>本公司对合营企业的投资采用权益法核算，按照本附注五、</w:t>
      </w:r>
      <w:r>
        <w:rPr>
          <w:rFonts w:ascii="Arial" w:hAnsi="Arial" w:cs="Arial"/>
          <w:color w:val="000000"/>
          <w:sz w:val="18"/>
          <w:szCs w:val="18"/>
        </w:rPr>
        <w:t>15</w:t>
      </w:r>
      <w:r>
        <w:rPr>
          <w:rFonts w:cs="Arial" w:hint="eastAsia"/>
          <w:color w:val="000000"/>
          <w:sz w:val="18"/>
          <w:szCs w:val="18"/>
        </w:rPr>
        <w:t>（</w:t>
      </w:r>
      <w:r>
        <w:rPr>
          <w:rFonts w:ascii="Arial" w:hAnsi="Arial" w:cs="Arial"/>
          <w:color w:val="000000"/>
          <w:sz w:val="18"/>
          <w:szCs w:val="18"/>
        </w:rPr>
        <w:t>2</w:t>
      </w:r>
      <w:r>
        <w:rPr>
          <w:rFonts w:cs="Arial" w:hint="eastAsia"/>
          <w:color w:val="000000"/>
          <w:sz w:val="18"/>
          <w:szCs w:val="18"/>
        </w:rPr>
        <w:t>）②“权益法核算的长期股权投资”</w:t>
      </w:r>
      <w:r>
        <w:rPr>
          <w:rFonts w:ascii="Arial" w:hAnsi="Arial" w:cs="Arial"/>
          <w:color w:val="000000"/>
          <w:sz w:val="18"/>
          <w:szCs w:val="18"/>
        </w:rPr>
        <w:t>”</w:t>
      </w:r>
      <w:r>
        <w:rPr>
          <w:rFonts w:cs="Arial" w:hint="eastAsia"/>
          <w:color w:val="000000"/>
          <w:sz w:val="18"/>
          <w:szCs w:val="18"/>
        </w:rPr>
        <w:t>中所述的会计政策处理。</w:t>
      </w:r>
    </w:p>
    <w:p w14:paraId="760BC28B" w14:textId="77777777" w:rsidR="008639E9" w:rsidRDefault="008639E9">
      <w:pPr>
        <w:pStyle w:val="a3"/>
        <w:spacing w:before="0" w:beforeAutospacing="0" w:after="0" w:afterAutospacing="0" w:line="400" w:lineRule="atLeast"/>
        <w:ind w:firstLine="400"/>
        <w:divId w:val="1766883255"/>
        <w:rPr>
          <w:rFonts w:ascii="Arial" w:hAnsi="Arial" w:cs="Arial"/>
          <w:sz w:val="18"/>
          <w:szCs w:val="18"/>
        </w:rPr>
      </w:pPr>
      <w:r>
        <w:rPr>
          <w:rFonts w:cs="Arial" w:hint="eastAsia"/>
          <w:sz w:val="18"/>
          <w:szCs w:val="18"/>
        </w:rPr>
        <w:t>本公司作为合营方对共同经营，确认本公司单独持有的资产、单独所承担的负债，以及按本公司份额确认共同持有的资产和共同承担的负债；确认出售本公司享有的共同经营产出份额所产生的收入；按本公司份额确认共同经营因出售产出所产生的收入；确认本公司单独所发生的费用，以及按本公司份额确认共同经营发生的费用。</w:t>
      </w:r>
    </w:p>
    <w:p w14:paraId="3C334E06" w14:textId="77777777" w:rsidR="008639E9" w:rsidRDefault="008639E9">
      <w:pPr>
        <w:pStyle w:val="a3"/>
        <w:spacing w:before="0" w:beforeAutospacing="0" w:after="0" w:afterAutospacing="0" w:line="400" w:lineRule="atLeast"/>
        <w:ind w:firstLine="400"/>
        <w:divId w:val="1766883255"/>
        <w:rPr>
          <w:rFonts w:ascii="Arial" w:hAnsi="Arial" w:cs="Arial"/>
          <w:sz w:val="18"/>
          <w:szCs w:val="18"/>
        </w:rPr>
      </w:pPr>
      <w:r>
        <w:rPr>
          <w:rFonts w:cs="Arial" w:hint="eastAsia"/>
          <w:sz w:val="18"/>
          <w:szCs w:val="18"/>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w:t>
      </w:r>
      <w:r>
        <w:rPr>
          <w:rFonts w:ascii="Arial" w:hAnsi="Arial" w:cs="Arial"/>
          <w:sz w:val="18"/>
          <w:szCs w:val="18"/>
        </w:rPr>
        <w:t>8</w:t>
      </w:r>
      <w:r>
        <w:rPr>
          <w:rFonts w:cs="Arial" w:hint="eastAsia"/>
          <w:sz w:val="18"/>
          <w:szCs w:val="18"/>
        </w:rPr>
        <w:t>号</w:t>
      </w:r>
      <w:r>
        <w:rPr>
          <w:rFonts w:ascii="Arial" w:hAnsi="Arial" w:cs="Arial"/>
          <w:sz w:val="18"/>
          <w:szCs w:val="18"/>
        </w:rPr>
        <w:t>——</w:t>
      </w:r>
      <w:r>
        <w:rPr>
          <w:rFonts w:cs="Arial" w:hint="eastAsia"/>
          <w:sz w:val="18"/>
          <w:szCs w:val="18"/>
        </w:rPr>
        <w:t>资产减值》等规定的资产减值损失的，对于由本公司向共同经营投出或出售资产的情况，本公司全额确认该损失；对于本公司自共同经营购买资产的情况，本公司按承担的份额确认该损失。</w:t>
      </w:r>
    </w:p>
    <w:p w14:paraId="17451C04" w14:textId="77777777" w:rsidR="004B4BE6" w:rsidRDefault="008639E9">
      <w:pPr>
        <w:pStyle w:val="3"/>
        <w:spacing w:line="280" w:lineRule="exact"/>
        <w:jc w:val="left"/>
        <w:rPr>
          <w:rFonts w:ascii="宋体" w:hAnsi="宋体" w:cs="宋体" w:hint="eastAsia"/>
          <w:b/>
          <w:bCs/>
        </w:rPr>
      </w:pPr>
      <w:bookmarkStart w:id="236" w:name="_Toc989056"/>
      <w:r>
        <w:rPr>
          <w:rFonts w:ascii="宋体" w:hAnsi="宋体" w:cs="宋体"/>
          <w:b/>
          <w:bCs/>
        </w:rPr>
        <w:t>9、现金及现金等价物的确定标准</w:t>
      </w:r>
      <w:bookmarkEnd w:id="236"/>
    </w:p>
    <w:p w14:paraId="51508524" w14:textId="77777777" w:rsidR="008639E9" w:rsidRDefault="008639E9">
      <w:pPr>
        <w:pStyle w:val="a3"/>
        <w:spacing w:before="0" w:beforeAutospacing="0" w:after="0" w:afterAutospacing="0" w:line="400" w:lineRule="atLeast"/>
        <w:ind w:firstLine="400"/>
        <w:jc w:val="both"/>
        <w:divId w:val="1148278065"/>
        <w:rPr>
          <w:rFonts w:ascii="Arial" w:hAnsi="Arial" w:cs="Arial"/>
          <w:sz w:val="18"/>
          <w:szCs w:val="18"/>
        </w:rPr>
      </w:pPr>
      <w:r>
        <w:rPr>
          <w:rFonts w:cs="Arial" w:hint="eastAsia"/>
          <w:sz w:val="18"/>
          <w:szCs w:val="18"/>
        </w:rPr>
        <w:t>本公司现金及现金等价物包括库存现金、可以随时用于支付的存款以及本公司持有的期限短（一般为从购买日起三个月内到期）、流动性强、易于转换为已知金额现金、价值变动风险很小的投资。</w:t>
      </w:r>
    </w:p>
    <w:p w14:paraId="19109F0E" w14:textId="77777777" w:rsidR="004B4BE6" w:rsidRDefault="008639E9">
      <w:pPr>
        <w:pStyle w:val="3"/>
        <w:spacing w:line="280" w:lineRule="exact"/>
        <w:jc w:val="left"/>
        <w:rPr>
          <w:rFonts w:ascii="宋体" w:hAnsi="宋体" w:cs="宋体" w:hint="eastAsia"/>
          <w:b/>
          <w:bCs/>
        </w:rPr>
      </w:pPr>
      <w:bookmarkStart w:id="237" w:name="_Toc989057"/>
      <w:r>
        <w:rPr>
          <w:rFonts w:ascii="宋体" w:hAnsi="宋体" w:cs="宋体"/>
          <w:b/>
          <w:bCs/>
        </w:rPr>
        <w:t>10、外币业务和外币报表折算</w:t>
      </w:r>
      <w:bookmarkEnd w:id="237"/>
    </w:p>
    <w:p w14:paraId="2DB2A1EC" w14:textId="77777777" w:rsidR="008639E9" w:rsidRDefault="008639E9">
      <w:pPr>
        <w:pStyle w:val="a3"/>
        <w:spacing w:before="0" w:beforeAutospacing="0" w:after="0" w:afterAutospacing="0" w:line="400" w:lineRule="atLeast"/>
        <w:ind w:firstLine="400"/>
        <w:jc w:val="both"/>
        <w:divId w:val="1759015877"/>
        <w:rPr>
          <w:rFonts w:hint="eastAsia"/>
          <w:sz w:val="18"/>
          <w:szCs w:val="18"/>
        </w:rPr>
      </w:pPr>
      <w:r>
        <w:rPr>
          <w:rFonts w:cs="Arial" w:hint="eastAsia"/>
          <w:sz w:val="18"/>
          <w:szCs w:val="18"/>
        </w:rPr>
        <w:t>（</w:t>
      </w:r>
      <w:r>
        <w:rPr>
          <w:rFonts w:ascii="Arial" w:hAnsi="Arial" w:cs="Arial"/>
          <w:sz w:val="18"/>
          <w:szCs w:val="18"/>
        </w:rPr>
        <w:t>1</w:t>
      </w:r>
      <w:r>
        <w:rPr>
          <w:rFonts w:cs="Arial" w:hint="eastAsia"/>
          <w:sz w:val="18"/>
          <w:szCs w:val="18"/>
        </w:rPr>
        <w:t>）外币交易的折算方法</w:t>
      </w:r>
    </w:p>
    <w:p w14:paraId="38FA994D" w14:textId="77777777" w:rsidR="008639E9" w:rsidRDefault="008639E9">
      <w:pPr>
        <w:pStyle w:val="a3"/>
        <w:spacing w:before="0" w:beforeAutospacing="0" w:after="0" w:afterAutospacing="0" w:line="400" w:lineRule="atLeast"/>
        <w:ind w:firstLine="400"/>
        <w:jc w:val="both"/>
        <w:divId w:val="1759015877"/>
        <w:rPr>
          <w:rFonts w:hint="eastAsia"/>
          <w:sz w:val="18"/>
          <w:szCs w:val="18"/>
        </w:rPr>
      </w:pPr>
      <w:r>
        <w:rPr>
          <w:rFonts w:cs="Arial" w:hint="eastAsia"/>
          <w:sz w:val="18"/>
          <w:szCs w:val="18"/>
        </w:rPr>
        <w:t>本公司发生的外币交易在初始确认时，按交易日的即期汇率的近似汇率折算为记账本位币金额，但公司发生的外币兑换业务或涉及外币兑换的交易事项，按照实际采用的汇率折算为记账本位币金额。</w:t>
      </w:r>
    </w:p>
    <w:p w14:paraId="00D7EC27" w14:textId="77777777" w:rsidR="008639E9" w:rsidRDefault="008639E9">
      <w:pPr>
        <w:pStyle w:val="a3"/>
        <w:spacing w:before="0" w:beforeAutospacing="0" w:after="0" w:afterAutospacing="0" w:line="400" w:lineRule="atLeast"/>
        <w:ind w:firstLine="400"/>
        <w:jc w:val="both"/>
        <w:divId w:val="1759015877"/>
        <w:rPr>
          <w:rFonts w:hint="eastAsia"/>
          <w:sz w:val="18"/>
          <w:szCs w:val="18"/>
        </w:rPr>
      </w:pPr>
      <w:r>
        <w:rPr>
          <w:rFonts w:cs="Arial" w:hint="eastAsia"/>
          <w:sz w:val="18"/>
          <w:szCs w:val="18"/>
        </w:rPr>
        <w:t>（</w:t>
      </w:r>
      <w:r>
        <w:rPr>
          <w:rFonts w:ascii="Arial" w:hAnsi="Arial" w:cs="Arial"/>
          <w:sz w:val="18"/>
          <w:szCs w:val="18"/>
        </w:rPr>
        <w:t>2</w:t>
      </w:r>
      <w:r>
        <w:rPr>
          <w:rFonts w:cs="Arial" w:hint="eastAsia"/>
          <w:sz w:val="18"/>
          <w:szCs w:val="18"/>
        </w:rPr>
        <w:t>）对于外币货币性项目和外币非货币性项目的折算方法</w:t>
      </w:r>
    </w:p>
    <w:p w14:paraId="768B4B16" w14:textId="77777777" w:rsidR="008639E9" w:rsidRDefault="008639E9">
      <w:pPr>
        <w:pStyle w:val="a3"/>
        <w:spacing w:before="0" w:beforeAutospacing="0" w:after="0" w:afterAutospacing="0" w:line="400" w:lineRule="atLeast"/>
        <w:ind w:firstLine="400"/>
        <w:jc w:val="both"/>
        <w:divId w:val="1759015877"/>
        <w:rPr>
          <w:rFonts w:ascii="Arial" w:hAnsi="Arial" w:cs="Arial"/>
          <w:sz w:val="18"/>
          <w:szCs w:val="18"/>
        </w:rPr>
      </w:pPr>
      <w:r>
        <w:rPr>
          <w:rFonts w:cs="Arial" w:hint="eastAsia"/>
          <w:sz w:val="18"/>
          <w:szCs w:val="18"/>
        </w:rPr>
        <w:lastRenderedPageBreak/>
        <w:t>资产负债表日，对于外币货币性项目采用资产负债表日即期汇率折算，由此产生的汇兑差额，除：</w:t>
      </w:r>
      <w:r>
        <w:rPr>
          <w:rFonts w:ascii="微软雅黑" w:eastAsia="微软雅黑" w:hAnsi="微软雅黑" w:cs="Arial" w:hint="eastAsia"/>
          <w:sz w:val="18"/>
          <w:szCs w:val="18"/>
        </w:rPr>
        <w:t>①</w:t>
      </w:r>
      <w:r>
        <w:rPr>
          <w:rFonts w:cs="Arial" w:hint="eastAsia"/>
          <w:sz w:val="18"/>
          <w:szCs w:val="18"/>
        </w:rPr>
        <w:t>属于与购建符合资本化条件的资产相关的外币专门借款产生的汇兑差额按照借款费用资本化的原则处理；</w:t>
      </w:r>
      <w:r>
        <w:rPr>
          <w:rFonts w:ascii="微软雅黑" w:eastAsia="微软雅黑" w:hAnsi="微软雅黑" w:cs="Arial" w:hint="eastAsia"/>
          <w:sz w:val="18"/>
          <w:szCs w:val="18"/>
        </w:rPr>
        <w:t>②</w:t>
      </w:r>
      <w:r>
        <w:rPr>
          <w:rFonts w:cs="Arial" w:hint="eastAsia"/>
          <w:sz w:val="18"/>
          <w:szCs w:val="18"/>
        </w:rPr>
        <w:t>用于境外经营净投资有效套期的套期工具的汇兑差额（该差额计入其他综合收益，直至净投资被处置才被确认为当期损益）以及</w:t>
      </w:r>
      <w:r>
        <w:rPr>
          <w:rFonts w:ascii="微软雅黑" w:eastAsia="微软雅黑" w:hAnsi="微软雅黑" w:cs="Arial" w:hint="eastAsia"/>
          <w:sz w:val="18"/>
          <w:szCs w:val="18"/>
        </w:rPr>
        <w:t>③</w:t>
      </w:r>
      <w:r>
        <w:rPr>
          <w:rFonts w:cs="Arial" w:hint="eastAsia"/>
          <w:sz w:val="18"/>
          <w:szCs w:val="18"/>
        </w:rPr>
        <w:t>可供出售的外币货币性项目除摊余成本之外的其他账面余额变动产生的汇兑差额计入其他综合收益之外，均计入当期损益。</w:t>
      </w:r>
    </w:p>
    <w:p w14:paraId="58CC90AA" w14:textId="77777777" w:rsidR="008639E9" w:rsidRDefault="008639E9">
      <w:pPr>
        <w:pStyle w:val="a3"/>
        <w:spacing w:before="0" w:beforeAutospacing="0" w:after="0" w:afterAutospacing="0" w:line="400" w:lineRule="atLeast"/>
        <w:ind w:firstLine="400"/>
        <w:jc w:val="both"/>
        <w:divId w:val="1759015877"/>
        <w:rPr>
          <w:rFonts w:ascii="Arial" w:hAnsi="Arial" w:cs="Arial"/>
          <w:sz w:val="18"/>
          <w:szCs w:val="18"/>
        </w:rPr>
      </w:pPr>
      <w:r>
        <w:rPr>
          <w:rFonts w:cs="Arial" w:hint="eastAsia"/>
          <w:sz w:val="18"/>
          <w:szCs w:val="18"/>
        </w:rPr>
        <w:t>编制合并财务报表涉及境外经营的，如有实质上构成对境外经营净投资的外币货币性项目，因汇率变动而产生的汇兑差额，计入其他综合收益；处置境外经营时，转入处置当期损益。</w:t>
      </w:r>
    </w:p>
    <w:p w14:paraId="3AD6B0EF" w14:textId="77777777" w:rsidR="008639E9" w:rsidRDefault="008639E9">
      <w:pPr>
        <w:pStyle w:val="a3"/>
        <w:spacing w:before="0" w:beforeAutospacing="0" w:after="0" w:afterAutospacing="0" w:line="400" w:lineRule="atLeast"/>
        <w:ind w:firstLine="400"/>
        <w:jc w:val="both"/>
        <w:divId w:val="1759015877"/>
        <w:rPr>
          <w:rFonts w:ascii="Arial" w:hAnsi="Arial" w:cs="Arial"/>
          <w:sz w:val="18"/>
          <w:szCs w:val="18"/>
        </w:rPr>
      </w:pPr>
      <w:r>
        <w:rPr>
          <w:rFonts w:cs="Arial" w:hint="eastAsia"/>
          <w:sz w:val="18"/>
          <w:szCs w:val="18"/>
        </w:rPr>
        <w:t>以历史成本计量的外币非货币性项目，仍采用交易发生日的即期汇率折算的记账本位币金额计量。以公允价值计量的外币非货币性项目，采用公允价值确定日的即期汇率折算，折算后的记账本位币金额与原记账本位币金额的差额，作为公允价值变动（含汇率变动）处理，计入当期损益或确认为其他综合收益。</w:t>
      </w:r>
    </w:p>
    <w:p w14:paraId="594E9F3C" w14:textId="77777777" w:rsidR="008639E9" w:rsidRDefault="008639E9">
      <w:pPr>
        <w:pStyle w:val="a3"/>
        <w:spacing w:before="0" w:beforeAutospacing="0" w:after="0" w:afterAutospacing="0" w:line="400" w:lineRule="atLeast"/>
        <w:ind w:firstLine="400"/>
        <w:jc w:val="both"/>
        <w:divId w:val="1759015877"/>
        <w:rPr>
          <w:rFonts w:hint="eastAsia"/>
          <w:sz w:val="18"/>
          <w:szCs w:val="18"/>
        </w:rPr>
      </w:pPr>
      <w:r>
        <w:rPr>
          <w:rFonts w:cs="Arial" w:hint="eastAsia"/>
          <w:sz w:val="18"/>
          <w:szCs w:val="18"/>
        </w:rPr>
        <w:t>（</w:t>
      </w:r>
      <w:r>
        <w:rPr>
          <w:rFonts w:ascii="Arial" w:hAnsi="Arial" w:cs="Arial"/>
          <w:sz w:val="18"/>
          <w:szCs w:val="18"/>
        </w:rPr>
        <w:t>3</w:t>
      </w:r>
      <w:r>
        <w:rPr>
          <w:rFonts w:cs="Arial" w:hint="eastAsia"/>
          <w:sz w:val="18"/>
          <w:szCs w:val="18"/>
        </w:rPr>
        <w:t>）外币财务报表的折算方法</w:t>
      </w:r>
    </w:p>
    <w:p w14:paraId="383F958B" w14:textId="77777777" w:rsidR="008639E9" w:rsidRDefault="008639E9">
      <w:pPr>
        <w:pStyle w:val="a3"/>
        <w:spacing w:before="0" w:beforeAutospacing="0" w:after="0" w:afterAutospacing="0" w:line="400" w:lineRule="atLeast"/>
        <w:ind w:firstLine="400"/>
        <w:jc w:val="both"/>
        <w:divId w:val="1759015877"/>
        <w:rPr>
          <w:rFonts w:hint="eastAsia"/>
          <w:sz w:val="18"/>
          <w:szCs w:val="18"/>
        </w:rPr>
      </w:pPr>
      <w:r>
        <w:rPr>
          <w:rFonts w:cs="Arial" w:hint="eastAsia"/>
          <w:sz w:val="18"/>
          <w:szCs w:val="18"/>
        </w:rPr>
        <w:t>编制合并财务报表涉及境外经营的，如有实质上构成对境外经营净投资的外币货币性项目，因汇率变动而产生的汇兑差额，作为</w:t>
      </w:r>
      <w:r>
        <w:rPr>
          <w:rFonts w:ascii="Arial" w:hAnsi="Arial" w:cs="Arial"/>
          <w:sz w:val="18"/>
          <w:szCs w:val="18"/>
        </w:rPr>
        <w:t>“</w:t>
      </w:r>
      <w:r>
        <w:rPr>
          <w:rFonts w:cs="Arial" w:hint="eastAsia"/>
          <w:sz w:val="18"/>
          <w:szCs w:val="18"/>
        </w:rPr>
        <w:t>外币报表折算差额</w:t>
      </w:r>
      <w:r>
        <w:rPr>
          <w:rFonts w:ascii="Arial" w:hAnsi="Arial" w:cs="Arial"/>
          <w:sz w:val="18"/>
          <w:szCs w:val="18"/>
        </w:rPr>
        <w:t>”</w:t>
      </w:r>
      <w:r>
        <w:rPr>
          <w:rFonts w:cs="Arial" w:hint="eastAsia"/>
          <w:sz w:val="18"/>
          <w:szCs w:val="18"/>
        </w:rPr>
        <w:t>确认为其他综合收益；处置境外经营时，计入处置当期损益。</w:t>
      </w:r>
    </w:p>
    <w:p w14:paraId="7A58B9AD" w14:textId="77777777" w:rsidR="008639E9" w:rsidRDefault="008639E9">
      <w:pPr>
        <w:pStyle w:val="a3"/>
        <w:spacing w:before="0" w:beforeAutospacing="0" w:after="0" w:afterAutospacing="0" w:line="400" w:lineRule="atLeast"/>
        <w:ind w:firstLine="400"/>
        <w:jc w:val="both"/>
        <w:divId w:val="1759015877"/>
        <w:rPr>
          <w:rFonts w:hint="eastAsia"/>
          <w:sz w:val="18"/>
          <w:szCs w:val="18"/>
        </w:rPr>
      </w:pPr>
      <w:r>
        <w:rPr>
          <w:rFonts w:cs="Arial" w:hint="eastAsia"/>
          <w:sz w:val="18"/>
          <w:szCs w:val="18"/>
        </w:rPr>
        <w:t>境外经营的外币财务报表按以下方法折算为人民币报表：资产负债表中的资产和负债项目，采用资产负债表日的即期汇率折算；股东权益类项目除</w:t>
      </w:r>
      <w:r>
        <w:rPr>
          <w:rFonts w:ascii="Arial" w:hAnsi="Arial" w:cs="Arial"/>
          <w:sz w:val="18"/>
          <w:szCs w:val="18"/>
        </w:rPr>
        <w:t>“</w:t>
      </w:r>
      <w:r>
        <w:rPr>
          <w:rFonts w:cs="Arial" w:hint="eastAsia"/>
          <w:sz w:val="18"/>
          <w:szCs w:val="18"/>
        </w:rPr>
        <w:t>未分配利润</w:t>
      </w:r>
      <w:r>
        <w:rPr>
          <w:rFonts w:ascii="Arial" w:hAnsi="Arial" w:cs="Arial"/>
          <w:sz w:val="18"/>
          <w:szCs w:val="18"/>
        </w:rPr>
        <w:t>”</w:t>
      </w:r>
      <w:r>
        <w:rPr>
          <w:rFonts w:cs="Arial" w:hint="eastAsia"/>
          <w:sz w:val="18"/>
          <w:szCs w:val="18"/>
        </w:rPr>
        <w:t>项目外，其他项目采用发生时的即期汇率折算。利润表中的收入和费用项目，采用交易发生日的即期汇率的近似汇率折算。年初未分配利润为上一年折算后的年末未分配利润；期末未分配利润按折算后的利润分配各项目计算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14:paraId="38D82D4A" w14:textId="77777777" w:rsidR="008639E9" w:rsidRDefault="008639E9">
      <w:pPr>
        <w:pStyle w:val="a3"/>
        <w:spacing w:before="0" w:beforeAutospacing="0" w:after="0" w:afterAutospacing="0" w:line="400" w:lineRule="atLeast"/>
        <w:ind w:firstLine="400"/>
        <w:jc w:val="both"/>
        <w:divId w:val="1759015877"/>
        <w:rPr>
          <w:rFonts w:hint="eastAsia"/>
          <w:sz w:val="18"/>
          <w:szCs w:val="18"/>
        </w:rPr>
      </w:pPr>
      <w:r>
        <w:rPr>
          <w:rFonts w:cs="Arial" w:hint="eastAsia"/>
          <w:sz w:val="18"/>
          <w:szCs w:val="18"/>
        </w:rPr>
        <w:t>外币现金流量以及境外子公司的现金流量，采用现金流量发生日的即期汇率的近似汇率折算。汇率变动对现金的影响额作为调节项目，在现金流量表中单独列报。</w:t>
      </w:r>
    </w:p>
    <w:p w14:paraId="584E4B12" w14:textId="77777777" w:rsidR="008639E9" w:rsidRDefault="008639E9">
      <w:pPr>
        <w:pStyle w:val="a3"/>
        <w:spacing w:before="0" w:beforeAutospacing="0" w:after="0" w:afterAutospacing="0" w:line="400" w:lineRule="atLeast"/>
        <w:ind w:firstLine="400"/>
        <w:jc w:val="both"/>
        <w:divId w:val="1759015877"/>
        <w:rPr>
          <w:rFonts w:hint="eastAsia"/>
          <w:sz w:val="18"/>
          <w:szCs w:val="18"/>
        </w:rPr>
      </w:pPr>
      <w:r>
        <w:rPr>
          <w:rFonts w:cs="Arial" w:hint="eastAsia"/>
          <w:sz w:val="18"/>
          <w:szCs w:val="18"/>
        </w:rPr>
        <w:t>年初数和上年实际数按照上年财务报表折算后的数额列示。</w:t>
      </w:r>
    </w:p>
    <w:p w14:paraId="4EA2CD8D" w14:textId="77777777" w:rsidR="008639E9" w:rsidRDefault="008639E9">
      <w:pPr>
        <w:pStyle w:val="a3"/>
        <w:spacing w:before="0" w:beforeAutospacing="0" w:after="0" w:afterAutospacing="0" w:line="400" w:lineRule="atLeast"/>
        <w:ind w:firstLine="400"/>
        <w:jc w:val="both"/>
        <w:divId w:val="1759015877"/>
        <w:rPr>
          <w:rFonts w:hint="eastAsia"/>
          <w:sz w:val="18"/>
          <w:szCs w:val="18"/>
        </w:rPr>
      </w:pPr>
      <w:r>
        <w:rPr>
          <w:rFonts w:cs="Arial" w:hint="eastAsia"/>
          <w:sz w:val="18"/>
          <w:szCs w:val="18"/>
        </w:rPr>
        <w:t>在处置本公司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14:paraId="56B47629" w14:textId="77777777" w:rsidR="008639E9" w:rsidRDefault="008639E9">
      <w:pPr>
        <w:pStyle w:val="a3"/>
        <w:spacing w:before="0" w:beforeAutospacing="0" w:after="0" w:afterAutospacing="0" w:line="400" w:lineRule="atLeast"/>
        <w:ind w:firstLine="400"/>
        <w:jc w:val="both"/>
        <w:divId w:val="1759015877"/>
        <w:rPr>
          <w:rFonts w:hint="eastAsia"/>
          <w:sz w:val="18"/>
          <w:szCs w:val="18"/>
        </w:rPr>
      </w:pPr>
      <w:r>
        <w:rPr>
          <w:rFonts w:cs="Arial" w:hint="eastAsia"/>
          <w:sz w:val="18"/>
          <w:szCs w:val="18"/>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14:paraId="6425D7DD" w14:textId="77777777" w:rsidR="004B4BE6" w:rsidRDefault="008639E9">
      <w:pPr>
        <w:pStyle w:val="3"/>
        <w:spacing w:line="280" w:lineRule="exact"/>
        <w:jc w:val="left"/>
        <w:rPr>
          <w:rFonts w:ascii="宋体" w:hAnsi="宋体" w:cs="宋体" w:hint="eastAsia"/>
          <w:b/>
          <w:bCs/>
        </w:rPr>
      </w:pPr>
      <w:bookmarkStart w:id="238" w:name="_Toc989058"/>
      <w:r>
        <w:rPr>
          <w:rFonts w:ascii="宋体" w:hAnsi="宋体" w:cs="宋体"/>
          <w:b/>
          <w:bCs/>
        </w:rPr>
        <w:t>11、金融工具</w:t>
      </w:r>
      <w:bookmarkEnd w:id="238"/>
    </w:p>
    <w:p w14:paraId="1AD71261" w14:textId="77777777" w:rsidR="008639E9" w:rsidRDefault="008639E9">
      <w:pPr>
        <w:pStyle w:val="a3"/>
        <w:spacing w:before="0" w:beforeAutospacing="0" w:after="0" w:afterAutospacing="0" w:line="400" w:lineRule="atLeast"/>
        <w:ind w:firstLine="400"/>
        <w:divId w:val="2046130745"/>
        <w:rPr>
          <w:rFonts w:ascii="Arial" w:hAnsi="Arial" w:cs="Arial"/>
          <w:sz w:val="18"/>
          <w:szCs w:val="18"/>
        </w:rPr>
      </w:pPr>
      <w:r>
        <w:rPr>
          <w:rFonts w:cs="Arial" w:hint="eastAsia"/>
          <w:sz w:val="18"/>
          <w:szCs w:val="18"/>
        </w:rPr>
        <w:t>在本公司成为金融工具合同的一方时确认一项金融资产或金融负债。</w:t>
      </w:r>
    </w:p>
    <w:p w14:paraId="47E8C597" w14:textId="77777777" w:rsidR="008639E9" w:rsidRDefault="008639E9">
      <w:pPr>
        <w:pStyle w:val="a3"/>
        <w:spacing w:before="0" w:beforeAutospacing="0" w:after="0" w:afterAutospacing="0" w:line="400" w:lineRule="atLeast"/>
        <w:ind w:firstLine="400"/>
        <w:divId w:val="2046130745"/>
        <w:rPr>
          <w:rFonts w:ascii="Arial" w:hAnsi="Arial" w:cs="Arial"/>
          <w:sz w:val="18"/>
          <w:szCs w:val="18"/>
        </w:rPr>
      </w:pPr>
      <w:r>
        <w:rPr>
          <w:rFonts w:cs="Arial" w:hint="eastAsia"/>
          <w:sz w:val="18"/>
          <w:szCs w:val="18"/>
        </w:rPr>
        <w:t>（</w:t>
      </w:r>
      <w:r>
        <w:rPr>
          <w:rFonts w:ascii="Arial" w:hAnsi="Arial" w:cs="Arial"/>
          <w:sz w:val="18"/>
          <w:szCs w:val="18"/>
        </w:rPr>
        <w:t>1</w:t>
      </w:r>
      <w:r>
        <w:rPr>
          <w:rFonts w:cs="Arial" w:hint="eastAsia"/>
          <w:sz w:val="18"/>
          <w:szCs w:val="18"/>
        </w:rPr>
        <w:t>）金融资产的分类、确认和计量</w:t>
      </w:r>
    </w:p>
    <w:p w14:paraId="47F10E18"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cs="Arial" w:hint="eastAsia"/>
          <w:sz w:val="18"/>
          <w:szCs w:val="18"/>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14:paraId="05B67934"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cs="Arial" w:hint="eastAsia"/>
          <w:sz w:val="18"/>
          <w:szCs w:val="18"/>
        </w:rPr>
        <w:lastRenderedPageBreak/>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14:paraId="44546222"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ascii="微软雅黑" w:eastAsia="微软雅黑" w:hAnsi="微软雅黑" w:cs="Arial" w:hint="eastAsia"/>
          <w:sz w:val="18"/>
          <w:szCs w:val="18"/>
        </w:rPr>
        <w:t>①</w:t>
      </w:r>
      <w:r>
        <w:rPr>
          <w:rFonts w:cs="Arial" w:hint="eastAsia"/>
          <w:sz w:val="18"/>
          <w:szCs w:val="18"/>
        </w:rPr>
        <w:t>以摊余成本计量的金融资产</w:t>
      </w:r>
    </w:p>
    <w:p w14:paraId="74458C90"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cs="Arial" w:hint="eastAsia"/>
          <w:sz w:val="18"/>
          <w:szCs w:val="18"/>
        </w:rPr>
        <w:t>本公司管理以摊余成本计量的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采用实际利率法，按照摊余成本进行后续计量，其摊销或减值产生的利得或损失，计入当期损益。</w:t>
      </w:r>
    </w:p>
    <w:p w14:paraId="2B2E64D4"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ascii="微软雅黑" w:eastAsia="微软雅黑" w:hAnsi="微软雅黑" w:cs="Arial" w:hint="eastAsia"/>
          <w:sz w:val="18"/>
          <w:szCs w:val="18"/>
        </w:rPr>
        <w:t>②</w:t>
      </w:r>
      <w:r>
        <w:rPr>
          <w:rFonts w:cs="Arial" w:hint="eastAsia"/>
          <w:sz w:val="18"/>
          <w:szCs w:val="18"/>
        </w:rPr>
        <w:t>以公允价值计量且其变动计入其他综合收益的金融资产</w:t>
      </w:r>
    </w:p>
    <w:p w14:paraId="2DDEDDE0"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cs="Arial" w:hint="eastAsia"/>
          <w:sz w:val="18"/>
          <w:szCs w:val="18"/>
        </w:rPr>
        <w:t>本公司管理此类金融资产的业务模式为既以收取合同现金流量为目标又以出售为目标，且此类金融资产的合同现金流量特征与基本借贷安排相一致。本公司对此类金融资产按照公允价值计量且其变动计入其他综合收益，但减值损失或利得、汇兑损益和按照实际利率法计算的利息收入计入当期损益。</w:t>
      </w:r>
    </w:p>
    <w:p w14:paraId="59F2B171"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cs="Arial" w:hint="eastAsia"/>
          <w:sz w:val="18"/>
          <w:szCs w:val="18"/>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14:paraId="4E8E1870"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ascii="微软雅黑" w:eastAsia="微软雅黑" w:hAnsi="微软雅黑" w:cs="Arial" w:hint="eastAsia"/>
          <w:sz w:val="18"/>
          <w:szCs w:val="18"/>
        </w:rPr>
        <w:t>③</w:t>
      </w:r>
      <w:r>
        <w:rPr>
          <w:rFonts w:cs="Arial" w:hint="eastAsia"/>
          <w:sz w:val="18"/>
          <w:szCs w:val="18"/>
        </w:rPr>
        <w:t>以公允价值计量且其变动计入当期损益的金融资产</w:t>
      </w:r>
    </w:p>
    <w:p w14:paraId="3C4C591A"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cs="Arial" w:hint="eastAsia"/>
          <w:sz w:val="18"/>
          <w:szCs w:val="18"/>
        </w:rPr>
        <w:t>本公司将上述以摊余成本计量的金融资产和以公允价值计量且其变动计入其他综合收益的金融资产之外的金融资产，分类为以公允价值计量且其变动计入当期损益的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w:t>
      </w:r>
    </w:p>
    <w:p w14:paraId="5803212C"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cs="Arial" w:hint="eastAsia"/>
          <w:sz w:val="18"/>
          <w:szCs w:val="18"/>
        </w:rPr>
        <w:t>（</w:t>
      </w:r>
      <w:r>
        <w:rPr>
          <w:rFonts w:ascii="Arial" w:hAnsi="Arial" w:cs="Arial"/>
          <w:sz w:val="18"/>
          <w:szCs w:val="18"/>
        </w:rPr>
        <w:t>2</w:t>
      </w:r>
      <w:r>
        <w:rPr>
          <w:rFonts w:cs="Arial" w:hint="eastAsia"/>
          <w:sz w:val="18"/>
          <w:szCs w:val="18"/>
        </w:rPr>
        <w:t>）金融负债的分类、确认和计量</w:t>
      </w:r>
    </w:p>
    <w:p w14:paraId="0B1C6FF3"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cs="Arial" w:hint="eastAsia"/>
          <w:sz w:val="18"/>
          <w:szCs w:val="18"/>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14:paraId="5CFF8462"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ascii="微软雅黑" w:eastAsia="微软雅黑" w:hAnsi="微软雅黑" w:cs="Arial" w:hint="eastAsia"/>
          <w:sz w:val="18"/>
          <w:szCs w:val="18"/>
        </w:rPr>
        <w:t>①</w:t>
      </w:r>
      <w:r>
        <w:rPr>
          <w:rFonts w:cs="Arial" w:hint="eastAsia"/>
          <w:sz w:val="18"/>
          <w:szCs w:val="18"/>
        </w:rPr>
        <w:t>以公允价值计量且其变动计入当期损益的金融负债</w:t>
      </w:r>
    </w:p>
    <w:p w14:paraId="51868BE7"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cs="Arial" w:hint="eastAsia"/>
          <w:sz w:val="18"/>
          <w:szCs w:val="18"/>
        </w:rPr>
        <w:t>以公允价值计量且其变动计入当期损益的金融负债，包括交易性金融负债（含属于金融负债的衍生工具）和初始确认时指定为以公允价值计量且其变动计入当期损益的金融负债。</w:t>
      </w:r>
    </w:p>
    <w:p w14:paraId="31B1F0C4"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cs="Arial" w:hint="eastAsia"/>
          <w:sz w:val="18"/>
          <w:szCs w:val="18"/>
        </w:rPr>
        <w:t>交易性金融负债（含属于金融负债的衍生工具），按照公允价值进行后续计量，除与套期会计有关外，公允价值变动计入当期损益。</w:t>
      </w:r>
    </w:p>
    <w:p w14:paraId="126E4C7F"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cs="Arial" w:hint="eastAsia"/>
          <w:sz w:val="18"/>
          <w:szCs w:val="18"/>
        </w:rPr>
        <w:t>被指定为以公允价值计量且其变动计入当期损益的金融负债，该负债由本公司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公司将该金融负债的全部利得或损失（包括企业自身信用风险变动的影响金额）计入当期损益。</w:t>
      </w:r>
    </w:p>
    <w:p w14:paraId="2C796DF1"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ascii="微软雅黑" w:eastAsia="微软雅黑" w:hAnsi="微软雅黑" w:cs="Arial" w:hint="eastAsia"/>
          <w:sz w:val="18"/>
          <w:szCs w:val="18"/>
        </w:rPr>
        <w:t>②</w:t>
      </w:r>
      <w:r>
        <w:rPr>
          <w:rFonts w:cs="Arial" w:hint="eastAsia"/>
          <w:sz w:val="18"/>
          <w:szCs w:val="18"/>
        </w:rPr>
        <w:t>其他金融负债</w:t>
      </w:r>
    </w:p>
    <w:p w14:paraId="497B8D2B"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cs="Arial" w:hint="eastAsia"/>
          <w:sz w:val="18"/>
          <w:szCs w:val="18"/>
        </w:rPr>
        <w:lastRenderedPageBreak/>
        <w:t>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p>
    <w:p w14:paraId="23E38390" w14:textId="77777777" w:rsidR="008639E9" w:rsidRDefault="008639E9">
      <w:pPr>
        <w:pStyle w:val="a3"/>
        <w:spacing w:before="0" w:beforeAutospacing="0" w:after="0" w:afterAutospacing="0" w:line="400" w:lineRule="atLeast"/>
        <w:ind w:firstLine="400"/>
        <w:divId w:val="2046130745"/>
        <w:rPr>
          <w:rFonts w:ascii="Arial" w:hAnsi="Arial" w:cs="Arial"/>
          <w:sz w:val="18"/>
          <w:szCs w:val="18"/>
        </w:rPr>
      </w:pPr>
      <w:r>
        <w:rPr>
          <w:rFonts w:cs="Arial" w:hint="eastAsia"/>
          <w:sz w:val="18"/>
          <w:szCs w:val="18"/>
        </w:rPr>
        <w:t>（</w:t>
      </w:r>
      <w:r>
        <w:rPr>
          <w:rFonts w:ascii="Arial" w:hAnsi="Arial" w:cs="Arial"/>
          <w:sz w:val="18"/>
          <w:szCs w:val="18"/>
        </w:rPr>
        <w:t>3</w:t>
      </w:r>
      <w:r>
        <w:rPr>
          <w:rFonts w:cs="Arial" w:hint="eastAsia"/>
          <w:sz w:val="18"/>
          <w:szCs w:val="18"/>
        </w:rPr>
        <w:t>）金融资产转移的确认依据和计量方法</w:t>
      </w:r>
    </w:p>
    <w:p w14:paraId="6A3AF617" w14:textId="77777777" w:rsidR="008639E9" w:rsidRDefault="008639E9">
      <w:pPr>
        <w:pStyle w:val="a3"/>
        <w:spacing w:before="0" w:beforeAutospacing="0" w:after="0" w:afterAutospacing="0" w:line="400" w:lineRule="atLeast"/>
        <w:ind w:firstLine="400"/>
        <w:divId w:val="2046130745"/>
        <w:rPr>
          <w:rFonts w:ascii="Arial" w:hAnsi="Arial" w:cs="Arial"/>
          <w:sz w:val="18"/>
          <w:szCs w:val="18"/>
        </w:rPr>
      </w:pPr>
      <w:r>
        <w:rPr>
          <w:rFonts w:cs="Arial" w:hint="eastAsia"/>
          <w:sz w:val="18"/>
          <w:szCs w:val="18"/>
        </w:rPr>
        <w:t>满足下列条件之一的金融资产，予以终止确认：</w:t>
      </w:r>
      <w:r>
        <w:rPr>
          <w:rFonts w:ascii="微软雅黑" w:eastAsia="微软雅黑" w:hAnsi="微软雅黑" w:cs="Arial" w:hint="eastAsia"/>
          <w:sz w:val="18"/>
          <w:szCs w:val="18"/>
        </w:rPr>
        <w:t>①</w:t>
      </w:r>
      <w:r>
        <w:rPr>
          <w:rFonts w:ascii="Arial" w:hAnsi="Arial" w:cs="Arial"/>
          <w:sz w:val="18"/>
          <w:szCs w:val="18"/>
        </w:rPr>
        <w:t> </w:t>
      </w:r>
      <w:r>
        <w:rPr>
          <w:rFonts w:cs="Arial" w:hint="eastAsia"/>
          <w:sz w:val="18"/>
          <w:szCs w:val="18"/>
        </w:rPr>
        <w:t>收取该金融资产现金流量的合同权利终止；</w:t>
      </w:r>
      <w:r>
        <w:rPr>
          <w:rFonts w:ascii="微软雅黑" w:eastAsia="微软雅黑" w:hAnsi="微软雅黑" w:cs="Arial" w:hint="eastAsia"/>
          <w:sz w:val="18"/>
          <w:szCs w:val="18"/>
        </w:rPr>
        <w:t>②</w:t>
      </w:r>
      <w:r>
        <w:rPr>
          <w:rFonts w:ascii="Arial" w:hAnsi="Arial" w:cs="Arial"/>
          <w:sz w:val="18"/>
          <w:szCs w:val="18"/>
        </w:rPr>
        <w:t> </w:t>
      </w:r>
      <w:r>
        <w:rPr>
          <w:rFonts w:cs="Arial" w:hint="eastAsia"/>
          <w:sz w:val="18"/>
          <w:szCs w:val="18"/>
        </w:rPr>
        <w:t>该金融资产已转移，且将金融资产所有权上几乎所有的风险和报酬转移给转入方；</w:t>
      </w:r>
      <w:r>
        <w:rPr>
          <w:rFonts w:ascii="微软雅黑" w:eastAsia="微软雅黑" w:hAnsi="微软雅黑" w:cs="Arial" w:hint="eastAsia"/>
          <w:sz w:val="18"/>
          <w:szCs w:val="18"/>
        </w:rPr>
        <w:t>③</w:t>
      </w:r>
      <w:r>
        <w:rPr>
          <w:rFonts w:cs="Arial" w:hint="eastAsia"/>
          <w:sz w:val="18"/>
          <w:szCs w:val="18"/>
        </w:rPr>
        <w:t>该金融资产已转移，虽然企业既没有转移也没有保留金融资产所有权上几乎所有的风险和报酬，但是放弃了对该金融资产的控制。</w:t>
      </w:r>
    </w:p>
    <w:p w14:paraId="72FFB4D5" w14:textId="77777777" w:rsidR="008639E9" w:rsidRDefault="008639E9">
      <w:pPr>
        <w:pStyle w:val="a3"/>
        <w:spacing w:before="0" w:beforeAutospacing="0" w:after="0" w:afterAutospacing="0" w:line="400" w:lineRule="atLeast"/>
        <w:ind w:firstLine="400"/>
        <w:divId w:val="2046130745"/>
        <w:rPr>
          <w:rFonts w:ascii="Arial" w:hAnsi="Arial" w:cs="Arial"/>
          <w:sz w:val="18"/>
          <w:szCs w:val="18"/>
        </w:rPr>
      </w:pPr>
      <w:r>
        <w:rPr>
          <w:rFonts w:cs="Arial" w:hint="eastAsia"/>
          <w:sz w:val="18"/>
          <w:szCs w:val="18"/>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14:paraId="56C93F78" w14:textId="77777777" w:rsidR="008639E9" w:rsidRDefault="008639E9">
      <w:pPr>
        <w:pStyle w:val="a3"/>
        <w:spacing w:before="0" w:beforeAutospacing="0" w:after="0" w:afterAutospacing="0" w:line="400" w:lineRule="atLeast"/>
        <w:ind w:firstLine="400"/>
        <w:divId w:val="2046130745"/>
        <w:rPr>
          <w:rFonts w:ascii="Arial" w:hAnsi="Arial" w:cs="Arial"/>
          <w:sz w:val="18"/>
          <w:szCs w:val="18"/>
        </w:rPr>
      </w:pPr>
      <w:r>
        <w:rPr>
          <w:rFonts w:cs="Arial" w:hint="eastAsia"/>
          <w:sz w:val="18"/>
          <w:szCs w:val="18"/>
        </w:rPr>
        <w:t>金融资产整体转移满足终止确认条件的，将所转移金融资产的账面价值及因转移而收到的对价与原计入其他综合收益的公允价值变动累计额之和的差额计入当期损益。</w:t>
      </w:r>
    </w:p>
    <w:p w14:paraId="0194D49C" w14:textId="77777777" w:rsidR="008639E9" w:rsidRDefault="008639E9">
      <w:pPr>
        <w:pStyle w:val="a3"/>
        <w:spacing w:before="0" w:beforeAutospacing="0" w:after="0" w:afterAutospacing="0" w:line="400" w:lineRule="atLeast"/>
        <w:ind w:firstLine="400"/>
        <w:divId w:val="2046130745"/>
        <w:rPr>
          <w:rFonts w:ascii="Arial" w:hAnsi="Arial" w:cs="Arial"/>
          <w:sz w:val="18"/>
          <w:szCs w:val="18"/>
        </w:rPr>
      </w:pPr>
      <w:r>
        <w:rPr>
          <w:rFonts w:cs="Arial" w:hint="eastAsia"/>
          <w:sz w:val="18"/>
          <w:szCs w:val="18"/>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14:paraId="45AD1B5F" w14:textId="77777777" w:rsidR="008639E9" w:rsidRDefault="008639E9">
      <w:pPr>
        <w:pStyle w:val="a3"/>
        <w:spacing w:before="0" w:beforeAutospacing="0" w:after="0" w:afterAutospacing="0" w:line="400" w:lineRule="atLeast"/>
        <w:ind w:firstLine="400"/>
        <w:divId w:val="2046130745"/>
        <w:rPr>
          <w:rFonts w:ascii="Arial" w:hAnsi="Arial" w:cs="Arial"/>
          <w:sz w:val="18"/>
          <w:szCs w:val="18"/>
        </w:rPr>
      </w:pPr>
      <w:r>
        <w:rPr>
          <w:rFonts w:cs="Arial" w:hint="eastAsia"/>
          <w:sz w:val="18"/>
          <w:szCs w:val="18"/>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14:paraId="1CFFD5EB" w14:textId="77777777" w:rsidR="008639E9" w:rsidRDefault="008639E9">
      <w:pPr>
        <w:pStyle w:val="a3"/>
        <w:spacing w:before="0" w:beforeAutospacing="0" w:after="0" w:afterAutospacing="0" w:line="400" w:lineRule="atLeast"/>
        <w:ind w:firstLine="400"/>
        <w:divId w:val="2046130745"/>
        <w:rPr>
          <w:rFonts w:ascii="Arial" w:hAnsi="Arial" w:cs="Arial"/>
          <w:sz w:val="18"/>
          <w:szCs w:val="18"/>
        </w:rPr>
      </w:pPr>
      <w:r>
        <w:rPr>
          <w:rFonts w:cs="Arial" w:hint="eastAsia"/>
          <w:sz w:val="18"/>
          <w:szCs w:val="18"/>
        </w:rPr>
        <w:t>（</w:t>
      </w:r>
      <w:r>
        <w:rPr>
          <w:rFonts w:ascii="Arial" w:hAnsi="Arial" w:cs="Arial"/>
          <w:sz w:val="18"/>
          <w:szCs w:val="18"/>
        </w:rPr>
        <w:t>4</w:t>
      </w:r>
      <w:r>
        <w:rPr>
          <w:rFonts w:cs="Arial" w:hint="eastAsia"/>
          <w:sz w:val="18"/>
          <w:szCs w:val="18"/>
        </w:rPr>
        <w:t>）金融负债的终止确认</w:t>
      </w:r>
    </w:p>
    <w:p w14:paraId="1DBE657A" w14:textId="77777777" w:rsidR="008639E9" w:rsidRDefault="008639E9">
      <w:pPr>
        <w:pStyle w:val="a3"/>
        <w:spacing w:before="0" w:beforeAutospacing="0" w:after="0" w:afterAutospacing="0" w:line="400" w:lineRule="atLeast"/>
        <w:ind w:firstLine="400"/>
        <w:divId w:val="2046130745"/>
        <w:rPr>
          <w:rFonts w:ascii="Arial" w:hAnsi="Arial" w:cs="Arial"/>
          <w:sz w:val="18"/>
          <w:szCs w:val="18"/>
        </w:rPr>
      </w:pPr>
      <w:r>
        <w:rPr>
          <w:rFonts w:cs="Arial" w:hint="eastAsia"/>
          <w:sz w:val="18"/>
          <w:szCs w:val="18"/>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14:paraId="2C47A947" w14:textId="77777777" w:rsidR="008639E9" w:rsidRDefault="008639E9">
      <w:pPr>
        <w:pStyle w:val="a3"/>
        <w:spacing w:before="0" w:beforeAutospacing="0" w:after="0" w:afterAutospacing="0" w:line="400" w:lineRule="atLeast"/>
        <w:ind w:firstLine="400"/>
        <w:divId w:val="2046130745"/>
        <w:rPr>
          <w:rFonts w:ascii="Arial" w:hAnsi="Arial" w:cs="Arial"/>
          <w:sz w:val="18"/>
          <w:szCs w:val="18"/>
        </w:rPr>
      </w:pPr>
      <w:r>
        <w:rPr>
          <w:rFonts w:cs="Arial" w:hint="eastAsia"/>
          <w:sz w:val="18"/>
          <w:szCs w:val="18"/>
        </w:rPr>
        <w:t>金融负债（或其一部分）终止确认的，本公司将其账面价值与支付的对价（包括转出的非现金资产或承担的负债）之间的差额，计入当期损益。</w:t>
      </w:r>
    </w:p>
    <w:p w14:paraId="5435C5DC" w14:textId="77777777" w:rsidR="008639E9" w:rsidRDefault="008639E9">
      <w:pPr>
        <w:pStyle w:val="a3"/>
        <w:spacing w:before="0" w:beforeAutospacing="0" w:after="0" w:afterAutospacing="0" w:line="400" w:lineRule="atLeast"/>
        <w:ind w:firstLine="400"/>
        <w:divId w:val="2046130745"/>
        <w:rPr>
          <w:rFonts w:ascii="Arial" w:hAnsi="Arial" w:cs="Arial"/>
          <w:sz w:val="18"/>
          <w:szCs w:val="18"/>
        </w:rPr>
      </w:pPr>
      <w:r>
        <w:rPr>
          <w:rFonts w:cs="Arial" w:hint="eastAsia"/>
          <w:sz w:val="18"/>
          <w:szCs w:val="18"/>
        </w:rPr>
        <w:t>（</w:t>
      </w:r>
      <w:r>
        <w:rPr>
          <w:rFonts w:ascii="Arial" w:hAnsi="Arial" w:cs="Arial"/>
          <w:sz w:val="18"/>
          <w:szCs w:val="18"/>
        </w:rPr>
        <w:t>5</w:t>
      </w:r>
      <w:r>
        <w:rPr>
          <w:rFonts w:cs="Arial" w:hint="eastAsia"/>
          <w:sz w:val="18"/>
          <w:szCs w:val="18"/>
        </w:rPr>
        <w:t>）金融资产和金融负债的抵销</w:t>
      </w:r>
    </w:p>
    <w:p w14:paraId="2DF46430" w14:textId="77777777" w:rsidR="008639E9" w:rsidRDefault="008639E9">
      <w:pPr>
        <w:pStyle w:val="a3"/>
        <w:spacing w:before="0" w:beforeAutospacing="0" w:after="0" w:afterAutospacing="0" w:line="400" w:lineRule="atLeast"/>
        <w:ind w:firstLine="400"/>
        <w:divId w:val="2046130745"/>
        <w:rPr>
          <w:rFonts w:ascii="Arial" w:hAnsi="Arial" w:cs="Arial"/>
          <w:sz w:val="18"/>
          <w:szCs w:val="18"/>
        </w:rPr>
      </w:pPr>
      <w:r>
        <w:rPr>
          <w:rFonts w:cs="Arial" w:hint="eastAsia"/>
          <w:sz w:val="18"/>
          <w:szCs w:val="18"/>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14:paraId="13B4420F"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cs="Arial" w:hint="eastAsia"/>
          <w:sz w:val="18"/>
          <w:szCs w:val="18"/>
        </w:rPr>
        <w:t>（</w:t>
      </w:r>
      <w:r>
        <w:rPr>
          <w:rFonts w:ascii="Arial" w:hAnsi="Arial" w:cs="Arial"/>
          <w:sz w:val="18"/>
          <w:szCs w:val="18"/>
        </w:rPr>
        <w:t>6</w:t>
      </w:r>
      <w:r>
        <w:rPr>
          <w:rFonts w:cs="Arial" w:hint="eastAsia"/>
          <w:sz w:val="18"/>
          <w:szCs w:val="18"/>
        </w:rPr>
        <w:t>）金融资产和金融负债的公允价值确定方法</w:t>
      </w:r>
    </w:p>
    <w:p w14:paraId="0556EAE8" w14:textId="77777777" w:rsidR="008639E9" w:rsidRDefault="008639E9">
      <w:pPr>
        <w:pStyle w:val="a3"/>
        <w:spacing w:before="0" w:beforeAutospacing="0" w:after="0" w:afterAutospacing="0" w:line="400" w:lineRule="atLeast"/>
        <w:ind w:firstLine="400"/>
        <w:jc w:val="both"/>
        <w:divId w:val="2046130745"/>
        <w:rPr>
          <w:rFonts w:ascii="Arial" w:hAnsi="Arial" w:cs="Arial"/>
          <w:sz w:val="18"/>
          <w:szCs w:val="18"/>
        </w:rPr>
      </w:pPr>
      <w:r>
        <w:rPr>
          <w:rFonts w:cs="Arial" w:hint="eastAsia"/>
          <w:sz w:val="18"/>
          <w:szCs w:val="18"/>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w:t>
      </w:r>
      <w:r>
        <w:rPr>
          <w:rFonts w:cs="Arial" w:hint="eastAsia"/>
          <w:sz w:val="18"/>
          <w:szCs w:val="18"/>
        </w:rPr>
        <w:lastRenderedPageBreak/>
        <w:t>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14:paraId="727E7542" w14:textId="77777777" w:rsidR="004B4BE6" w:rsidRDefault="008639E9">
      <w:pPr>
        <w:pStyle w:val="3"/>
        <w:spacing w:line="280" w:lineRule="exact"/>
        <w:jc w:val="left"/>
        <w:rPr>
          <w:rFonts w:ascii="宋体" w:hAnsi="宋体" w:cs="宋体" w:hint="eastAsia"/>
          <w:b/>
          <w:bCs/>
        </w:rPr>
      </w:pPr>
      <w:bookmarkStart w:id="239" w:name="_Toc989059"/>
      <w:r>
        <w:rPr>
          <w:rFonts w:ascii="宋体" w:hAnsi="宋体" w:cs="宋体"/>
          <w:b/>
          <w:bCs/>
        </w:rPr>
        <w:t>12、金融资产减值</w:t>
      </w:r>
      <w:bookmarkEnd w:id="239"/>
    </w:p>
    <w:p w14:paraId="786560E8"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本公司需确认减值损失的金融资产系以摊余成本计量的金融资产、以公允价值计量且其变动计入其他综合收益的债务工具投资，主要包括应收票据、应收账款、其他应收款、债权投资、其他债权投资、长期应收款等。此外，对部分财务担保合同，也按照本部分所述会计政策计提减值准备和确认信用减值损失。</w:t>
      </w:r>
    </w:p>
    <w:p w14:paraId="64438EE7"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w:t>
      </w:r>
      <w:r w:rsidRPr="00A71CB0">
        <w:rPr>
          <w:rFonts w:cs="Arial"/>
          <w:sz w:val="18"/>
          <w:szCs w:val="18"/>
        </w:rPr>
        <w:t>1</w:t>
      </w:r>
      <w:r w:rsidRPr="00A71CB0">
        <w:rPr>
          <w:rFonts w:cs="Arial" w:hint="eastAsia"/>
          <w:sz w:val="18"/>
          <w:szCs w:val="18"/>
        </w:rPr>
        <w:t>）减值准备的确认方法</w:t>
      </w:r>
    </w:p>
    <w:p w14:paraId="0ECE200B"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本公司以预期信用损失为基础，对上述各项目按照其适用的预期信用损失计量方法（一般方法或简化方法）计提减值准备并确认信用减值损失。</w:t>
      </w:r>
    </w:p>
    <w:p w14:paraId="14AFFD99"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信用损失，是指本公司按照原实际利率折现的、根据合同应收的所有合同现金流量与预期收取的所有现金流量之间的差额，即全部现金短缺的现值。其中，对于购买或源生的已发生信用减值的金融资产，本公司按照该金融资产经信用调整的实际利率折现。</w:t>
      </w:r>
    </w:p>
    <w:p w14:paraId="3EA08184"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预期信用损失计量的一般方法是指，本公司在每个资产负债表日评估金融资产的信用风险自初始确认后是否已经显著增加，如果信用风险自初始确认后已显著增加，本公司按照相当于整个存续期内预期信用损失的金额计量损失准备；如果信用风险自初始确认后未显著增加，本公司按照相当于未来</w:t>
      </w:r>
      <w:r w:rsidRPr="00A71CB0">
        <w:rPr>
          <w:rFonts w:cs="Arial"/>
          <w:sz w:val="18"/>
          <w:szCs w:val="18"/>
        </w:rPr>
        <w:t>12</w:t>
      </w:r>
      <w:r w:rsidRPr="00A71CB0">
        <w:rPr>
          <w:rFonts w:cs="Arial" w:hint="eastAsia"/>
          <w:sz w:val="18"/>
          <w:szCs w:val="18"/>
        </w:rPr>
        <w:t>个月内预期信用损失的金额计量损失准备。本公司在评估预期信用损失时，考虑所有合理且有依据的信息，包括前瞻性信息。</w:t>
      </w:r>
    </w:p>
    <w:p w14:paraId="2E9581DE"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对于在资产负债表日具有较低信用风险的金融工具，本公司假设其信用风险自初始确认后并未显著增加，按照未来</w:t>
      </w:r>
      <w:r w:rsidRPr="00A71CB0">
        <w:rPr>
          <w:rFonts w:cs="Arial"/>
          <w:sz w:val="18"/>
          <w:szCs w:val="18"/>
        </w:rPr>
        <w:t xml:space="preserve"> 12 </w:t>
      </w:r>
      <w:r w:rsidRPr="00A71CB0">
        <w:rPr>
          <w:rFonts w:cs="Arial" w:hint="eastAsia"/>
          <w:sz w:val="18"/>
          <w:szCs w:val="18"/>
        </w:rPr>
        <w:t>个月内的预期信用损失计量损失准备。</w:t>
      </w:r>
    </w:p>
    <w:p w14:paraId="38A3DE1E"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w:t>
      </w:r>
      <w:r w:rsidRPr="00A71CB0">
        <w:rPr>
          <w:rFonts w:cs="Arial"/>
          <w:sz w:val="18"/>
          <w:szCs w:val="18"/>
        </w:rPr>
        <w:t>2</w:t>
      </w:r>
      <w:r w:rsidRPr="00A71CB0">
        <w:rPr>
          <w:rFonts w:cs="Arial" w:hint="eastAsia"/>
          <w:sz w:val="18"/>
          <w:szCs w:val="18"/>
        </w:rPr>
        <w:t>）信用风险自初始确认后是否显著增加的判断标准</w:t>
      </w:r>
    </w:p>
    <w:p w14:paraId="018CEEC8"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如果某项金融资产在资产负债表日确定的预计存续期内的违约概率显著高于在初始确认时确定的预计存续期内的违约概率，则表明该项金融资产的信用风险显著增加。除特殊情况外，本公司采用未来</w:t>
      </w:r>
      <w:r w:rsidRPr="00A71CB0">
        <w:rPr>
          <w:rFonts w:cs="Arial"/>
          <w:sz w:val="18"/>
          <w:szCs w:val="18"/>
        </w:rPr>
        <w:t>12</w:t>
      </w:r>
      <w:r w:rsidRPr="00A71CB0">
        <w:rPr>
          <w:rFonts w:cs="Arial" w:hint="eastAsia"/>
          <w:sz w:val="18"/>
          <w:szCs w:val="18"/>
        </w:rPr>
        <w:t>个月内发生的违约风险的变化作为整个存续期内发生违约风险变化的合理估计，来确定自初始确认后信用风险是否显著增加。</w:t>
      </w:r>
    </w:p>
    <w:p w14:paraId="16B125E2"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通常逾期超过</w:t>
      </w:r>
      <w:r w:rsidRPr="00A71CB0">
        <w:rPr>
          <w:rFonts w:cs="Arial"/>
          <w:sz w:val="18"/>
          <w:szCs w:val="18"/>
        </w:rPr>
        <w:t>30</w:t>
      </w:r>
      <w:r w:rsidRPr="00A71CB0">
        <w:rPr>
          <w:rFonts w:cs="Arial" w:hint="eastAsia"/>
          <w:sz w:val="18"/>
          <w:szCs w:val="18"/>
        </w:rPr>
        <w:t>日，本公司即认为该金融工具的信用风险已显著增加，除非有确凿证据证明该金融工具的信用风险自初始确认后并未显著增加。</w:t>
      </w:r>
    </w:p>
    <w:p w14:paraId="2506FD8F"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本公司在评估信用风险是否显著增加时会考虑如下因素：</w:t>
      </w:r>
    </w:p>
    <w:p w14:paraId="183A2D9B"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sz w:val="18"/>
          <w:szCs w:val="18"/>
        </w:rPr>
        <w:t>1</w:t>
      </w:r>
      <w:r w:rsidRPr="00A71CB0">
        <w:rPr>
          <w:rFonts w:cs="Arial" w:hint="eastAsia"/>
          <w:sz w:val="18"/>
          <w:szCs w:val="18"/>
        </w:rPr>
        <w:t>）</w:t>
      </w:r>
      <w:r w:rsidRPr="00A71CB0">
        <w:rPr>
          <w:rFonts w:cs="Arial"/>
          <w:sz w:val="18"/>
          <w:szCs w:val="18"/>
        </w:rPr>
        <w:t xml:space="preserve"> </w:t>
      </w:r>
      <w:r w:rsidRPr="00A71CB0">
        <w:rPr>
          <w:rFonts w:cs="Arial" w:hint="eastAsia"/>
          <w:sz w:val="18"/>
          <w:szCs w:val="18"/>
        </w:rPr>
        <w:t>债务人经营成果实际或预期是否发生显著变化；</w:t>
      </w:r>
    </w:p>
    <w:p w14:paraId="0AF45C8E"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sz w:val="18"/>
          <w:szCs w:val="18"/>
        </w:rPr>
        <w:t>2</w:t>
      </w:r>
      <w:r w:rsidRPr="00A71CB0">
        <w:rPr>
          <w:rFonts w:cs="Arial" w:hint="eastAsia"/>
          <w:sz w:val="18"/>
          <w:szCs w:val="18"/>
        </w:rPr>
        <w:t>）</w:t>
      </w:r>
      <w:r w:rsidRPr="00A71CB0">
        <w:rPr>
          <w:rFonts w:cs="Arial"/>
          <w:sz w:val="18"/>
          <w:szCs w:val="18"/>
        </w:rPr>
        <w:t xml:space="preserve"> </w:t>
      </w:r>
      <w:r w:rsidRPr="00A71CB0">
        <w:rPr>
          <w:rFonts w:cs="Arial" w:hint="eastAsia"/>
          <w:sz w:val="18"/>
          <w:szCs w:val="18"/>
        </w:rPr>
        <w:t>债务人所处的监管、经济或技术环境是否发生显著不利变化；</w:t>
      </w:r>
    </w:p>
    <w:p w14:paraId="5B8F691F"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sz w:val="18"/>
          <w:szCs w:val="18"/>
        </w:rPr>
        <w:t>3</w:t>
      </w:r>
      <w:r w:rsidRPr="00A71CB0">
        <w:rPr>
          <w:rFonts w:cs="Arial" w:hint="eastAsia"/>
          <w:sz w:val="18"/>
          <w:szCs w:val="18"/>
        </w:rPr>
        <w:t>）</w:t>
      </w:r>
      <w:r w:rsidRPr="00A71CB0">
        <w:rPr>
          <w:rFonts w:cs="Arial"/>
          <w:sz w:val="18"/>
          <w:szCs w:val="18"/>
        </w:rPr>
        <w:t xml:space="preserve"> </w:t>
      </w:r>
      <w:r w:rsidRPr="00A71CB0">
        <w:rPr>
          <w:rFonts w:cs="Arial" w:hint="eastAsia"/>
          <w:sz w:val="18"/>
          <w:szCs w:val="18"/>
        </w:rPr>
        <w:t>作为债务抵押的担保物价值或第三方提供的担保或信用增级质量是否发生显著变化，这些变化预期将降低债务人按合同规定期限还款的经济动机或者影响违约概率；</w:t>
      </w:r>
    </w:p>
    <w:p w14:paraId="27C0AEEE"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sz w:val="18"/>
          <w:szCs w:val="18"/>
        </w:rPr>
        <w:t>4</w:t>
      </w:r>
      <w:r w:rsidRPr="00A71CB0">
        <w:rPr>
          <w:rFonts w:cs="Arial" w:hint="eastAsia"/>
          <w:sz w:val="18"/>
          <w:szCs w:val="18"/>
        </w:rPr>
        <w:t>）</w:t>
      </w:r>
      <w:r w:rsidRPr="00A71CB0">
        <w:rPr>
          <w:rFonts w:cs="Arial"/>
          <w:sz w:val="18"/>
          <w:szCs w:val="18"/>
        </w:rPr>
        <w:t xml:space="preserve"> </w:t>
      </w:r>
      <w:r w:rsidRPr="00A71CB0">
        <w:rPr>
          <w:rFonts w:cs="Arial" w:hint="eastAsia"/>
          <w:sz w:val="18"/>
          <w:szCs w:val="18"/>
        </w:rPr>
        <w:t>债务人预期表现和还款行为是否发生显著变化；</w:t>
      </w:r>
    </w:p>
    <w:p w14:paraId="2603A865"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sz w:val="18"/>
          <w:szCs w:val="18"/>
        </w:rPr>
        <w:t>5</w:t>
      </w:r>
      <w:r w:rsidRPr="00A71CB0">
        <w:rPr>
          <w:rFonts w:cs="Arial" w:hint="eastAsia"/>
          <w:sz w:val="18"/>
          <w:szCs w:val="18"/>
        </w:rPr>
        <w:t>）</w:t>
      </w:r>
      <w:r w:rsidRPr="00A71CB0">
        <w:rPr>
          <w:rFonts w:cs="Arial"/>
          <w:sz w:val="18"/>
          <w:szCs w:val="18"/>
        </w:rPr>
        <w:t xml:space="preserve"> </w:t>
      </w:r>
      <w:r w:rsidRPr="00A71CB0">
        <w:rPr>
          <w:rFonts w:cs="Arial" w:hint="eastAsia"/>
          <w:sz w:val="18"/>
          <w:szCs w:val="18"/>
        </w:rPr>
        <w:t>本公司对金融工具信用管理方法是否发生变化等。</w:t>
      </w:r>
    </w:p>
    <w:p w14:paraId="755FEC8D"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lastRenderedPageBreak/>
        <w:t>于资产负债表日，若本公司判断金融工具只具有较低的信用风险，则本公司假定该金融工具的信用风险自初始确认后并未显著增加。如果金融工具的违约风险较低，借款人在短期内履行其合同现金流量义务的能力很强，并且即使较长时期内经济形势和经营环境存在不利变化但未必一定降低借款人履行其合同现金义务，则该金融工具被视为具有较低的信用风险。</w:t>
      </w:r>
    </w:p>
    <w:p w14:paraId="7C02D076"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w:t>
      </w:r>
      <w:r w:rsidRPr="00A71CB0">
        <w:rPr>
          <w:rFonts w:cs="Arial"/>
          <w:sz w:val="18"/>
          <w:szCs w:val="18"/>
        </w:rPr>
        <w:t>3</w:t>
      </w:r>
      <w:r w:rsidRPr="00A71CB0">
        <w:rPr>
          <w:rFonts w:cs="Arial" w:hint="eastAsia"/>
          <w:sz w:val="18"/>
          <w:szCs w:val="18"/>
        </w:rPr>
        <w:t>）以组合为基础评估预期信用风险的组合方法</w:t>
      </w:r>
    </w:p>
    <w:p w14:paraId="130426CC"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本公司对信用风险显著不同的金融资产单项评价信用风险，如：应收关联方款项；与对方存在争议或涉及诉讼、仲裁的应收款项；已有明显迹象表明债务人很可能无法履行还款义务的应收款项等。</w:t>
      </w:r>
    </w:p>
    <w:p w14:paraId="21511131" w14:textId="77777777" w:rsidR="008639E9" w:rsidRPr="00A71CB0" w:rsidRDefault="008639E9" w:rsidP="00A71CB0">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除了单项评估信用风险的金融资产外，本公司基于共同风险特征将金融资产划分为不同的组别，本公司采用的共同信用风险特征包括：金融工具类型、信用风险评级、账龄组合、逾期账龄组合、合同结算周期、债务人所处行业等，在组合的基础上评估信用风险。</w:t>
      </w:r>
    </w:p>
    <w:p w14:paraId="3E0D374E" w14:textId="77777777" w:rsidR="008639E9" w:rsidRPr="00A71CB0" w:rsidRDefault="008639E9" w:rsidP="00A71CB0">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w:t>
      </w:r>
      <w:r w:rsidRPr="00A71CB0">
        <w:rPr>
          <w:rFonts w:cs="Arial"/>
          <w:sz w:val="18"/>
          <w:szCs w:val="18"/>
        </w:rPr>
        <w:t>4</w:t>
      </w:r>
      <w:r w:rsidRPr="00A71CB0">
        <w:rPr>
          <w:rFonts w:cs="Arial" w:hint="eastAsia"/>
          <w:sz w:val="18"/>
          <w:szCs w:val="18"/>
        </w:rPr>
        <w:t>）金融资产减值的会计处理方法</w:t>
      </w:r>
    </w:p>
    <w:p w14:paraId="1C0F6F26" w14:textId="77777777" w:rsidR="008639E9" w:rsidRPr="00A71CB0" w:rsidRDefault="008639E9" w:rsidP="00A71CB0">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期末，本公司计算各类金融资产的预计信用损失，如果该预计信用损失大于其当前减值准备的账面金额，将其差额确认为减值损失；如果小于当前减值准备的账面金额，则将差额确认为减值利得。</w:t>
      </w:r>
    </w:p>
    <w:p w14:paraId="1727C70B" w14:textId="77777777" w:rsidR="008639E9" w:rsidRPr="00A71CB0" w:rsidRDefault="008639E9" w:rsidP="00A71CB0">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w:t>
      </w:r>
      <w:r w:rsidRPr="00A71CB0">
        <w:rPr>
          <w:rFonts w:cs="Arial"/>
          <w:sz w:val="18"/>
          <w:szCs w:val="18"/>
        </w:rPr>
        <w:t>5</w:t>
      </w:r>
      <w:r w:rsidRPr="00A71CB0">
        <w:rPr>
          <w:rFonts w:cs="Arial" w:hint="eastAsia"/>
          <w:sz w:val="18"/>
          <w:szCs w:val="18"/>
        </w:rPr>
        <w:t>）各类金融资产信用损失的确定方法</w:t>
      </w:r>
    </w:p>
    <w:p w14:paraId="6C0BBA59" w14:textId="77777777" w:rsidR="008639E9" w:rsidRPr="00A71CB0" w:rsidRDefault="008639E9" w:rsidP="00A71CB0">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①应收票据</w:t>
      </w:r>
    </w:p>
    <w:p w14:paraId="18F8E1DE"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本公司对于应收票据按照相当于整个存续期内的预期信用损失金额计量损失准备。基于应收票据的信用风险特征，将其划分为不同组合：</w:t>
      </w:r>
    </w:p>
    <w:tbl>
      <w:tblPr>
        <w:tblW w:w="9072" w:type="dxa"/>
        <w:tblCellMar>
          <w:top w:w="15" w:type="dxa"/>
          <w:left w:w="15" w:type="dxa"/>
          <w:bottom w:w="15" w:type="dxa"/>
          <w:right w:w="15" w:type="dxa"/>
        </w:tblCellMar>
        <w:tblLook w:val="04A0" w:firstRow="1" w:lastRow="0" w:firstColumn="1" w:lastColumn="0" w:noHBand="0" w:noVBand="1"/>
      </w:tblPr>
      <w:tblGrid>
        <w:gridCol w:w="3057"/>
        <w:gridCol w:w="6015"/>
      </w:tblGrid>
      <w:tr w:rsidR="008639E9" w14:paraId="14A4C004" w14:textId="77777777" w:rsidTr="00A71CB0">
        <w:trPr>
          <w:divId w:val="921644152"/>
          <w:trHeight w:val="378"/>
        </w:trPr>
        <w:tc>
          <w:tcPr>
            <w:tcW w:w="3057"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14:paraId="1EFDCD1B" w14:textId="77777777" w:rsidR="008639E9" w:rsidRPr="00A71CB0" w:rsidRDefault="008639E9">
            <w:pPr>
              <w:pStyle w:val="a3"/>
              <w:spacing w:before="0" w:beforeAutospacing="0" w:after="0" w:afterAutospacing="0" w:line="400" w:lineRule="atLeast"/>
              <w:jc w:val="center"/>
              <w:rPr>
                <w:rFonts w:cs="Arial" w:hint="eastAsia"/>
                <w:sz w:val="18"/>
                <w:szCs w:val="18"/>
              </w:rPr>
            </w:pPr>
            <w:r w:rsidRPr="00A71CB0">
              <w:rPr>
                <w:rFonts w:cs="Arial" w:hint="eastAsia"/>
                <w:sz w:val="18"/>
                <w:szCs w:val="18"/>
              </w:rPr>
              <w:t>项</w:t>
            </w:r>
            <w:r w:rsidRPr="00A71CB0">
              <w:rPr>
                <w:rFonts w:cs="Arial"/>
                <w:sz w:val="18"/>
                <w:szCs w:val="18"/>
              </w:rPr>
              <w:t xml:space="preserve">  </w:t>
            </w:r>
            <w:r w:rsidRPr="00A71CB0">
              <w:rPr>
                <w:rFonts w:cs="Arial" w:hint="eastAsia"/>
                <w:sz w:val="18"/>
                <w:szCs w:val="18"/>
              </w:rPr>
              <w:t>目</w:t>
            </w:r>
          </w:p>
        </w:tc>
        <w:tc>
          <w:tcPr>
            <w:tcW w:w="6015"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14:paraId="09B234EB" w14:textId="77777777" w:rsidR="008639E9" w:rsidRPr="00A71CB0" w:rsidRDefault="008639E9">
            <w:pPr>
              <w:pStyle w:val="a3"/>
              <w:spacing w:before="0" w:beforeAutospacing="0" w:after="0" w:afterAutospacing="0" w:line="400" w:lineRule="atLeast"/>
              <w:ind w:firstLine="400"/>
              <w:rPr>
                <w:rFonts w:cs="Arial" w:hint="eastAsia"/>
                <w:sz w:val="18"/>
                <w:szCs w:val="18"/>
              </w:rPr>
            </w:pPr>
            <w:r w:rsidRPr="00A71CB0">
              <w:rPr>
                <w:rFonts w:cs="Arial" w:hint="eastAsia"/>
                <w:sz w:val="18"/>
                <w:szCs w:val="18"/>
              </w:rPr>
              <w:t>确定组合的依据</w:t>
            </w:r>
          </w:p>
        </w:tc>
      </w:tr>
      <w:tr w:rsidR="008639E9" w14:paraId="1AD3C5B1" w14:textId="77777777">
        <w:trPr>
          <w:divId w:val="921644152"/>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67061D" w14:textId="77777777" w:rsidR="008639E9" w:rsidRPr="00A71CB0" w:rsidRDefault="008639E9">
            <w:pPr>
              <w:pStyle w:val="a3"/>
              <w:spacing w:before="0" w:beforeAutospacing="0" w:after="0" w:afterAutospacing="0" w:line="400" w:lineRule="atLeast"/>
              <w:rPr>
                <w:rFonts w:cs="Arial" w:hint="eastAsia"/>
                <w:sz w:val="18"/>
                <w:szCs w:val="18"/>
              </w:rPr>
            </w:pPr>
            <w:r w:rsidRPr="00A71CB0">
              <w:rPr>
                <w:rFonts w:cs="Arial" w:hint="eastAsia"/>
                <w:sz w:val="18"/>
                <w:szCs w:val="18"/>
              </w:rPr>
              <w:t>银行承兑汇票</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6243E6" w14:textId="77777777" w:rsidR="008639E9" w:rsidRPr="00A71CB0" w:rsidRDefault="008639E9">
            <w:pPr>
              <w:pStyle w:val="a3"/>
              <w:spacing w:before="0" w:beforeAutospacing="0" w:after="0" w:afterAutospacing="0" w:line="400" w:lineRule="atLeast"/>
              <w:rPr>
                <w:rFonts w:cs="Arial" w:hint="eastAsia"/>
                <w:sz w:val="18"/>
                <w:szCs w:val="18"/>
              </w:rPr>
            </w:pPr>
            <w:r w:rsidRPr="00A71CB0">
              <w:rPr>
                <w:rFonts w:cs="Arial" w:hint="eastAsia"/>
                <w:sz w:val="18"/>
                <w:szCs w:val="18"/>
              </w:rPr>
              <w:t>承兑人为信用风险较小的银行</w:t>
            </w:r>
          </w:p>
        </w:tc>
      </w:tr>
      <w:tr w:rsidR="008639E9" w14:paraId="2538C0A3" w14:textId="77777777">
        <w:trPr>
          <w:divId w:val="921644152"/>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53E9F2" w14:textId="77777777" w:rsidR="008639E9" w:rsidRPr="00A71CB0" w:rsidRDefault="008639E9">
            <w:pPr>
              <w:pStyle w:val="a3"/>
              <w:spacing w:before="0" w:beforeAutospacing="0" w:after="0" w:afterAutospacing="0" w:line="400" w:lineRule="atLeast"/>
              <w:rPr>
                <w:rFonts w:cs="Arial" w:hint="eastAsia"/>
                <w:sz w:val="18"/>
                <w:szCs w:val="18"/>
              </w:rPr>
            </w:pPr>
            <w:r w:rsidRPr="00A71CB0">
              <w:rPr>
                <w:rFonts w:cs="Arial" w:hint="eastAsia"/>
                <w:sz w:val="18"/>
                <w:szCs w:val="18"/>
              </w:rPr>
              <w:t>商业承兑汇票</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42D02B" w14:textId="77777777" w:rsidR="008639E9" w:rsidRPr="00A71CB0" w:rsidRDefault="008639E9">
            <w:pPr>
              <w:pStyle w:val="a3"/>
              <w:spacing w:before="0" w:beforeAutospacing="0" w:after="0" w:afterAutospacing="0" w:line="400" w:lineRule="atLeast"/>
              <w:rPr>
                <w:rFonts w:cs="Arial" w:hint="eastAsia"/>
                <w:sz w:val="18"/>
                <w:szCs w:val="18"/>
              </w:rPr>
            </w:pPr>
            <w:r w:rsidRPr="00A71CB0">
              <w:rPr>
                <w:rFonts w:cs="Arial" w:hint="eastAsia"/>
                <w:sz w:val="18"/>
                <w:szCs w:val="18"/>
              </w:rPr>
              <w:t>与</w:t>
            </w:r>
            <w:r w:rsidRPr="00A71CB0">
              <w:rPr>
                <w:rFonts w:cs="Arial"/>
                <w:sz w:val="18"/>
                <w:szCs w:val="18"/>
              </w:rPr>
              <w:t>“</w:t>
            </w:r>
            <w:r w:rsidRPr="00A71CB0">
              <w:rPr>
                <w:rFonts w:cs="Arial" w:hint="eastAsia"/>
                <w:sz w:val="18"/>
                <w:szCs w:val="18"/>
              </w:rPr>
              <w:t>应收账款</w:t>
            </w:r>
            <w:r w:rsidRPr="00A71CB0">
              <w:rPr>
                <w:rFonts w:cs="Arial"/>
                <w:sz w:val="18"/>
                <w:szCs w:val="18"/>
              </w:rPr>
              <w:t>”</w:t>
            </w:r>
            <w:r w:rsidRPr="00A71CB0">
              <w:rPr>
                <w:rFonts w:cs="Arial" w:hint="eastAsia"/>
                <w:sz w:val="18"/>
                <w:szCs w:val="18"/>
              </w:rPr>
              <w:t>组合划分相同</w:t>
            </w:r>
          </w:p>
        </w:tc>
      </w:tr>
    </w:tbl>
    <w:p w14:paraId="0D42FDD7"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②应收账款及合同资产</w:t>
      </w:r>
    </w:p>
    <w:p w14:paraId="5E10E5AA"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对于不含重大融资成分的应收款项，本公司按照相当于整个存续期内的预期信用损失金额计量损失准备。</w:t>
      </w:r>
    </w:p>
    <w:p w14:paraId="49478C50"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对于包含重大融资成分的应收款项，本公司选择始终按照相当于存续期内预期信用损失的金额计量损失准备。</w:t>
      </w:r>
    </w:p>
    <w:p w14:paraId="58DEC5EF" w14:textId="77777777" w:rsidR="008639E9" w:rsidRPr="00A71CB0" w:rsidRDefault="008639E9">
      <w:pPr>
        <w:pStyle w:val="a3"/>
        <w:spacing w:before="0" w:beforeAutospacing="0" w:after="0" w:afterAutospacing="0" w:line="400" w:lineRule="atLeast"/>
        <w:ind w:firstLine="400"/>
        <w:jc w:val="both"/>
        <w:divId w:val="921644152"/>
        <w:rPr>
          <w:rFonts w:cs="Arial" w:hint="eastAsia"/>
          <w:sz w:val="18"/>
          <w:szCs w:val="18"/>
        </w:rPr>
      </w:pPr>
      <w:r w:rsidRPr="00A71CB0">
        <w:rPr>
          <w:rFonts w:cs="Arial" w:hint="eastAsia"/>
          <w:sz w:val="18"/>
          <w:szCs w:val="18"/>
        </w:rPr>
        <w:t>对于存在客观证据表明存在减值，以及其他适用于单项评估的应收账款，单独进行减值测试，确认预期信用损失，计提单项减值准备。对于不存在减值客观证据的应收账款或当单项应收账款无法以合理成本评估预期信用损失的信息时，本公司依据信用风险特征将应收账款划分为若干组合，在组合基础上计算预期信用损失，确定组合的依据如下：</w:t>
      </w:r>
    </w:p>
    <w:tbl>
      <w:tblPr>
        <w:tblW w:w="9072" w:type="dxa"/>
        <w:tblCellMar>
          <w:top w:w="15" w:type="dxa"/>
          <w:left w:w="15" w:type="dxa"/>
          <w:bottom w:w="15" w:type="dxa"/>
          <w:right w:w="15" w:type="dxa"/>
        </w:tblCellMar>
        <w:tblLook w:val="04A0" w:firstRow="1" w:lastRow="0" w:firstColumn="1" w:lastColumn="0" w:noHBand="0" w:noVBand="1"/>
      </w:tblPr>
      <w:tblGrid>
        <w:gridCol w:w="3057"/>
        <w:gridCol w:w="6015"/>
      </w:tblGrid>
      <w:tr w:rsidR="008639E9" w14:paraId="1C67C5B1" w14:textId="77777777" w:rsidTr="00A71CB0">
        <w:trPr>
          <w:divId w:val="921644152"/>
          <w:trHeight w:val="378"/>
        </w:trPr>
        <w:tc>
          <w:tcPr>
            <w:tcW w:w="3057"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14:paraId="755C38BD" w14:textId="77777777" w:rsidR="008639E9" w:rsidRPr="00A71CB0" w:rsidRDefault="008639E9">
            <w:pPr>
              <w:pStyle w:val="a3"/>
              <w:spacing w:before="0" w:beforeAutospacing="0" w:after="0" w:afterAutospacing="0" w:line="400" w:lineRule="atLeast"/>
              <w:jc w:val="center"/>
              <w:rPr>
                <w:rFonts w:cs="Arial" w:hint="eastAsia"/>
                <w:sz w:val="18"/>
                <w:szCs w:val="18"/>
              </w:rPr>
            </w:pPr>
            <w:r w:rsidRPr="00A71CB0">
              <w:rPr>
                <w:rFonts w:cs="Arial" w:hint="eastAsia"/>
                <w:sz w:val="18"/>
                <w:szCs w:val="18"/>
              </w:rPr>
              <w:t>项</w:t>
            </w:r>
            <w:r w:rsidRPr="00A71CB0">
              <w:rPr>
                <w:rFonts w:cs="Arial"/>
                <w:sz w:val="18"/>
                <w:szCs w:val="18"/>
              </w:rPr>
              <w:t xml:space="preserve">  </w:t>
            </w:r>
            <w:r w:rsidRPr="00A71CB0">
              <w:rPr>
                <w:rFonts w:cs="Arial" w:hint="eastAsia"/>
                <w:sz w:val="18"/>
                <w:szCs w:val="18"/>
              </w:rPr>
              <w:t>目</w:t>
            </w:r>
          </w:p>
        </w:tc>
        <w:tc>
          <w:tcPr>
            <w:tcW w:w="6015"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14:paraId="6DF99F79" w14:textId="77777777" w:rsidR="008639E9" w:rsidRPr="00A71CB0" w:rsidRDefault="008639E9">
            <w:pPr>
              <w:pStyle w:val="a3"/>
              <w:spacing w:before="0" w:beforeAutospacing="0" w:after="0" w:afterAutospacing="0" w:line="400" w:lineRule="atLeast"/>
              <w:ind w:firstLine="400"/>
              <w:rPr>
                <w:rFonts w:cs="Arial" w:hint="eastAsia"/>
                <w:sz w:val="18"/>
                <w:szCs w:val="18"/>
              </w:rPr>
            </w:pPr>
            <w:r w:rsidRPr="00A71CB0">
              <w:rPr>
                <w:rFonts w:cs="Arial" w:hint="eastAsia"/>
                <w:sz w:val="18"/>
                <w:szCs w:val="18"/>
              </w:rPr>
              <w:t>确定组合的依据</w:t>
            </w:r>
          </w:p>
        </w:tc>
      </w:tr>
      <w:tr w:rsidR="008639E9" w14:paraId="611A9221" w14:textId="77777777" w:rsidTr="00A71CB0">
        <w:trPr>
          <w:divId w:val="921644152"/>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17DDF5" w14:textId="77777777" w:rsidR="008639E9" w:rsidRPr="00A71CB0" w:rsidRDefault="008639E9" w:rsidP="00A71CB0">
            <w:pPr>
              <w:pStyle w:val="a3"/>
              <w:spacing w:before="0" w:beforeAutospacing="0" w:after="0" w:afterAutospacing="0" w:line="400" w:lineRule="atLeast"/>
              <w:rPr>
                <w:rFonts w:cs="Arial" w:hint="eastAsia"/>
                <w:sz w:val="18"/>
                <w:szCs w:val="18"/>
              </w:rPr>
            </w:pPr>
            <w:r w:rsidRPr="00A71CB0">
              <w:rPr>
                <w:rFonts w:cs="Arial" w:hint="eastAsia"/>
                <w:sz w:val="18"/>
                <w:szCs w:val="18"/>
              </w:rPr>
              <w:t>合并范围内关联方</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AAE4DC" w14:textId="77777777" w:rsidR="008639E9" w:rsidRPr="00A71CB0" w:rsidRDefault="008639E9" w:rsidP="00A71CB0">
            <w:pPr>
              <w:pStyle w:val="a3"/>
              <w:spacing w:before="0" w:beforeAutospacing="0" w:after="0" w:afterAutospacing="0" w:line="400" w:lineRule="atLeast"/>
              <w:rPr>
                <w:rFonts w:cs="Arial" w:hint="eastAsia"/>
                <w:sz w:val="18"/>
                <w:szCs w:val="18"/>
              </w:rPr>
            </w:pPr>
            <w:r w:rsidRPr="00A71CB0">
              <w:rPr>
                <w:rFonts w:cs="Arial" w:hint="eastAsia"/>
                <w:sz w:val="18"/>
                <w:szCs w:val="18"/>
              </w:rPr>
              <w:t>合并报表范围内公司间应收款项（个别报表）</w:t>
            </w:r>
          </w:p>
        </w:tc>
      </w:tr>
      <w:tr w:rsidR="008639E9" w14:paraId="70D1BB48" w14:textId="77777777" w:rsidTr="00A71CB0">
        <w:trPr>
          <w:divId w:val="921644152"/>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64DD65" w14:textId="77777777" w:rsidR="008639E9" w:rsidRPr="00A71CB0" w:rsidRDefault="008639E9" w:rsidP="00A71CB0">
            <w:pPr>
              <w:pStyle w:val="a3"/>
              <w:spacing w:before="0" w:beforeAutospacing="0" w:after="0" w:afterAutospacing="0" w:line="400" w:lineRule="atLeast"/>
              <w:rPr>
                <w:rFonts w:cs="Arial" w:hint="eastAsia"/>
                <w:sz w:val="18"/>
                <w:szCs w:val="18"/>
              </w:rPr>
            </w:pPr>
            <w:r w:rsidRPr="00A71CB0">
              <w:rPr>
                <w:rFonts w:cs="Arial" w:hint="eastAsia"/>
                <w:sz w:val="18"/>
                <w:szCs w:val="18"/>
              </w:rPr>
              <w:t>采用账龄的组合</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8E4AA0" w14:textId="77777777" w:rsidR="008639E9" w:rsidRPr="00A71CB0" w:rsidRDefault="008639E9" w:rsidP="00A71CB0">
            <w:pPr>
              <w:pStyle w:val="a3"/>
              <w:spacing w:before="0" w:beforeAutospacing="0" w:after="0" w:afterAutospacing="0" w:line="400" w:lineRule="atLeast"/>
              <w:rPr>
                <w:rFonts w:cs="Arial" w:hint="eastAsia"/>
                <w:sz w:val="18"/>
                <w:szCs w:val="18"/>
              </w:rPr>
            </w:pPr>
            <w:r w:rsidRPr="00A71CB0">
              <w:rPr>
                <w:rFonts w:cs="Arial" w:hint="eastAsia"/>
                <w:sz w:val="18"/>
                <w:szCs w:val="18"/>
              </w:rPr>
              <w:t>合并报表范围外的境内各公司账面的应收款项，本组合以应收款项的账龄作为信用风险特征。</w:t>
            </w:r>
          </w:p>
        </w:tc>
      </w:tr>
      <w:tr w:rsidR="008639E9" w14:paraId="5930DFB1" w14:textId="77777777" w:rsidTr="00A71CB0">
        <w:trPr>
          <w:divId w:val="921644152"/>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0AAD39" w14:textId="77777777" w:rsidR="008639E9" w:rsidRPr="00A71CB0" w:rsidRDefault="008639E9" w:rsidP="00A71CB0">
            <w:pPr>
              <w:pStyle w:val="a3"/>
              <w:spacing w:before="0" w:beforeAutospacing="0" w:after="0" w:afterAutospacing="0" w:line="400" w:lineRule="atLeast"/>
              <w:rPr>
                <w:rFonts w:cs="Arial" w:hint="eastAsia"/>
                <w:sz w:val="18"/>
                <w:szCs w:val="18"/>
              </w:rPr>
            </w:pPr>
            <w:r w:rsidRPr="00A71CB0">
              <w:rPr>
                <w:rFonts w:cs="Arial" w:hint="eastAsia"/>
                <w:sz w:val="18"/>
                <w:szCs w:val="18"/>
              </w:rPr>
              <w:t>采用个别认定的组合</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A4251E" w14:textId="77777777" w:rsidR="008639E9" w:rsidRPr="00A71CB0" w:rsidRDefault="008639E9" w:rsidP="00A71CB0">
            <w:pPr>
              <w:pStyle w:val="a3"/>
              <w:spacing w:before="0" w:beforeAutospacing="0" w:after="0" w:afterAutospacing="0" w:line="400" w:lineRule="atLeast"/>
              <w:rPr>
                <w:rFonts w:cs="Arial" w:hint="eastAsia"/>
                <w:sz w:val="18"/>
                <w:szCs w:val="18"/>
              </w:rPr>
            </w:pPr>
            <w:r w:rsidRPr="00A71CB0">
              <w:rPr>
                <w:rFonts w:cs="Arial" w:hint="eastAsia"/>
                <w:sz w:val="18"/>
                <w:szCs w:val="18"/>
              </w:rPr>
              <w:t>管理手段可以用个别现金流量来判断，包括境外公司的单位或个人，以及对有确凿证据表明可收回性存在明显差异的应收款项，单独进行减值测试</w:t>
            </w:r>
          </w:p>
        </w:tc>
      </w:tr>
    </w:tbl>
    <w:p w14:paraId="43026371" w14:textId="77777777" w:rsidR="008639E9" w:rsidRPr="00A71CB0" w:rsidRDefault="008639E9">
      <w:pPr>
        <w:pStyle w:val="a3"/>
        <w:spacing w:before="0" w:beforeAutospacing="0" w:after="0" w:afterAutospacing="0" w:line="400" w:lineRule="atLeast"/>
        <w:ind w:firstLine="400"/>
        <w:divId w:val="921644152"/>
        <w:rPr>
          <w:rFonts w:cs="Arial" w:hint="eastAsia"/>
          <w:sz w:val="18"/>
          <w:szCs w:val="18"/>
        </w:rPr>
      </w:pPr>
      <w:r w:rsidRPr="00A71CB0">
        <w:rPr>
          <w:rFonts w:cs="Arial" w:hint="eastAsia"/>
          <w:sz w:val="18"/>
          <w:szCs w:val="18"/>
        </w:rPr>
        <w:t>③其他应收款</w:t>
      </w:r>
    </w:p>
    <w:p w14:paraId="4DADAD3B" w14:textId="77777777" w:rsidR="008639E9" w:rsidRPr="00A71CB0" w:rsidRDefault="008639E9">
      <w:pPr>
        <w:pStyle w:val="a3"/>
        <w:spacing w:before="0" w:beforeAutospacing="0" w:after="0" w:afterAutospacing="0" w:line="400" w:lineRule="atLeast"/>
        <w:ind w:firstLine="400"/>
        <w:divId w:val="921644152"/>
        <w:rPr>
          <w:rFonts w:cs="Arial" w:hint="eastAsia"/>
          <w:sz w:val="18"/>
          <w:szCs w:val="18"/>
        </w:rPr>
      </w:pPr>
      <w:r w:rsidRPr="00A71CB0">
        <w:rPr>
          <w:rFonts w:cs="Arial" w:hint="eastAsia"/>
          <w:sz w:val="18"/>
          <w:szCs w:val="18"/>
        </w:rPr>
        <w:lastRenderedPageBreak/>
        <w:t>本公司依据其他应收款信用风险自初始确认后是否已经显著增加，采用相当于未来</w:t>
      </w:r>
      <w:r w:rsidRPr="00A71CB0">
        <w:rPr>
          <w:rFonts w:cs="Arial"/>
          <w:sz w:val="18"/>
          <w:szCs w:val="18"/>
        </w:rPr>
        <w:t>12</w:t>
      </w:r>
      <w:r w:rsidRPr="00A71CB0">
        <w:rPr>
          <w:rFonts w:cs="Arial" w:hint="eastAsia"/>
          <w:sz w:val="18"/>
          <w:szCs w:val="18"/>
        </w:rPr>
        <w:t>个月内、或整个存续期的预期信用损失的金额计量减值损失。除了单项评估信用风险的其他应收款外，基于其信用风险特征，将其划分为不同组合：</w:t>
      </w:r>
    </w:p>
    <w:tbl>
      <w:tblPr>
        <w:tblW w:w="9072" w:type="dxa"/>
        <w:tblCellMar>
          <w:top w:w="15" w:type="dxa"/>
          <w:left w:w="15" w:type="dxa"/>
          <w:bottom w:w="15" w:type="dxa"/>
          <w:right w:w="15" w:type="dxa"/>
        </w:tblCellMar>
        <w:tblLook w:val="04A0" w:firstRow="1" w:lastRow="0" w:firstColumn="1" w:lastColumn="0" w:noHBand="0" w:noVBand="1"/>
      </w:tblPr>
      <w:tblGrid>
        <w:gridCol w:w="3057"/>
        <w:gridCol w:w="6015"/>
      </w:tblGrid>
      <w:tr w:rsidR="008639E9" w:rsidRPr="00A71CB0" w14:paraId="3C2E1891" w14:textId="77777777" w:rsidTr="00A71CB0">
        <w:trPr>
          <w:divId w:val="921644152"/>
          <w:trHeight w:val="378"/>
        </w:trPr>
        <w:tc>
          <w:tcPr>
            <w:tcW w:w="3057"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14:paraId="1ADB9FB4" w14:textId="77777777" w:rsidR="008639E9" w:rsidRPr="00A71CB0" w:rsidRDefault="008639E9">
            <w:pPr>
              <w:pStyle w:val="a3"/>
              <w:spacing w:before="0" w:beforeAutospacing="0" w:after="0" w:afterAutospacing="0" w:line="400" w:lineRule="atLeast"/>
              <w:jc w:val="center"/>
              <w:rPr>
                <w:rFonts w:cs="Arial" w:hint="eastAsia"/>
                <w:sz w:val="18"/>
                <w:szCs w:val="18"/>
              </w:rPr>
            </w:pPr>
            <w:r w:rsidRPr="00A71CB0">
              <w:rPr>
                <w:rFonts w:cs="Arial" w:hint="eastAsia"/>
                <w:sz w:val="18"/>
                <w:szCs w:val="18"/>
              </w:rPr>
              <w:t>项</w:t>
            </w:r>
            <w:r w:rsidRPr="00A71CB0">
              <w:rPr>
                <w:rFonts w:cs="Arial"/>
                <w:sz w:val="18"/>
                <w:szCs w:val="18"/>
              </w:rPr>
              <w:t xml:space="preserve">  </w:t>
            </w:r>
            <w:r w:rsidRPr="00A71CB0">
              <w:rPr>
                <w:rFonts w:cs="Arial" w:hint="eastAsia"/>
                <w:sz w:val="18"/>
                <w:szCs w:val="18"/>
              </w:rPr>
              <w:t>目</w:t>
            </w:r>
          </w:p>
        </w:tc>
        <w:tc>
          <w:tcPr>
            <w:tcW w:w="6015"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14:paraId="768A8C1C" w14:textId="77777777" w:rsidR="008639E9" w:rsidRPr="00A71CB0" w:rsidRDefault="008639E9">
            <w:pPr>
              <w:pStyle w:val="a3"/>
              <w:spacing w:before="0" w:beforeAutospacing="0" w:after="0" w:afterAutospacing="0" w:line="400" w:lineRule="atLeast"/>
              <w:ind w:firstLine="400"/>
              <w:rPr>
                <w:rFonts w:cs="Arial" w:hint="eastAsia"/>
                <w:sz w:val="18"/>
                <w:szCs w:val="18"/>
              </w:rPr>
            </w:pPr>
            <w:r w:rsidRPr="00A71CB0">
              <w:rPr>
                <w:rFonts w:cs="Arial" w:hint="eastAsia"/>
                <w:sz w:val="18"/>
                <w:szCs w:val="18"/>
              </w:rPr>
              <w:t>确定组合的依据</w:t>
            </w:r>
          </w:p>
        </w:tc>
      </w:tr>
      <w:tr w:rsidR="008639E9" w:rsidRPr="00A71CB0" w14:paraId="063F88F2" w14:textId="77777777" w:rsidTr="00A71CB0">
        <w:trPr>
          <w:divId w:val="921644152"/>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F713908" w14:textId="77777777" w:rsidR="008639E9" w:rsidRPr="00A71CB0" w:rsidRDefault="008639E9">
            <w:pPr>
              <w:pStyle w:val="a3"/>
              <w:spacing w:before="0" w:beforeAutospacing="0" w:after="0" w:afterAutospacing="0" w:line="400" w:lineRule="atLeast"/>
              <w:rPr>
                <w:rFonts w:cs="Arial" w:hint="eastAsia"/>
                <w:sz w:val="18"/>
                <w:szCs w:val="18"/>
              </w:rPr>
            </w:pPr>
            <w:r w:rsidRPr="00A71CB0">
              <w:rPr>
                <w:rFonts w:cs="Arial" w:hint="eastAsia"/>
                <w:sz w:val="18"/>
                <w:szCs w:val="18"/>
              </w:rPr>
              <w:t>合并范围内关联方</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A5D740" w14:textId="77777777" w:rsidR="008639E9" w:rsidRPr="00A71CB0" w:rsidRDefault="008639E9">
            <w:pPr>
              <w:pStyle w:val="a3"/>
              <w:spacing w:before="0" w:beforeAutospacing="0" w:after="0" w:afterAutospacing="0" w:line="400" w:lineRule="atLeast"/>
              <w:rPr>
                <w:rFonts w:cs="Arial" w:hint="eastAsia"/>
                <w:sz w:val="18"/>
                <w:szCs w:val="18"/>
              </w:rPr>
            </w:pPr>
            <w:r w:rsidRPr="00A71CB0">
              <w:rPr>
                <w:rFonts w:cs="Arial" w:hint="eastAsia"/>
                <w:sz w:val="18"/>
                <w:szCs w:val="18"/>
              </w:rPr>
              <w:t>合并报表范围内公司间应收款项（个别报表）</w:t>
            </w:r>
          </w:p>
        </w:tc>
      </w:tr>
      <w:tr w:rsidR="008639E9" w:rsidRPr="00A71CB0" w14:paraId="1B4CC789" w14:textId="77777777" w:rsidTr="00A71CB0">
        <w:trPr>
          <w:divId w:val="921644152"/>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756575" w14:textId="77777777" w:rsidR="008639E9" w:rsidRPr="00A71CB0" w:rsidRDefault="008639E9">
            <w:pPr>
              <w:pStyle w:val="a3"/>
              <w:spacing w:before="0" w:beforeAutospacing="0" w:after="0" w:afterAutospacing="0" w:line="400" w:lineRule="atLeast"/>
              <w:rPr>
                <w:rFonts w:cs="Arial" w:hint="eastAsia"/>
                <w:sz w:val="18"/>
                <w:szCs w:val="18"/>
              </w:rPr>
            </w:pPr>
            <w:r w:rsidRPr="00A71CB0">
              <w:rPr>
                <w:rFonts w:cs="Arial" w:hint="eastAsia"/>
                <w:sz w:val="18"/>
                <w:szCs w:val="18"/>
              </w:rPr>
              <w:t>采用账龄的组合</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C22687" w14:textId="77777777" w:rsidR="008639E9" w:rsidRPr="00A71CB0" w:rsidRDefault="008639E9">
            <w:pPr>
              <w:pStyle w:val="a3"/>
              <w:spacing w:before="0" w:beforeAutospacing="0" w:after="0" w:afterAutospacing="0" w:line="400" w:lineRule="atLeast"/>
              <w:rPr>
                <w:rFonts w:cs="Arial" w:hint="eastAsia"/>
                <w:sz w:val="18"/>
                <w:szCs w:val="18"/>
              </w:rPr>
            </w:pPr>
            <w:r w:rsidRPr="00A71CB0">
              <w:rPr>
                <w:rFonts w:cs="Arial" w:hint="eastAsia"/>
                <w:sz w:val="18"/>
                <w:szCs w:val="18"/>
              </w:rPr>
              <w:t>合并报表范围外的境内各公司账面的应收款项，本组合以应收款项的账龄作为信用风险特征。</w:t>
            </w:r>
          </w:p>
        </w:tc>
      </w:tr>
      <w:tr w:rsidR="008639E9" w:rsidRPr="00A71CB0" w14:paraId="5465E001" w14:textId="77777777" w:rsidTr="00A71CB0">
        <w:trPr>
          <w:divId w:val="921644152"/>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8F98FA" w14:textId="77777777" w:rsidR="008639E9" w:rsidRPr="00A71CB0" w:rsidRDefault="008639E9">
            <w:pPr>
              <w:pStyle w:val="a3"/>
              <w:spacing w:before="0" w:beforeAutospacing="0" w:after="0" w:afterAutospacing="0" w:line="400" w:lineRule="atLeast"/>
              <w:rPr>
                <w:rFonts w:cs="Arial" w:hint="eastAsia"/>
                <w:sz w:val="18"/>
                <w:szCs w:val="18"/>
              </w:rPr>
            </w:pPr>
            <w:r w:rsidRPr="00A71CB0">
              <w:rPr>
                <w:rFonts w:cs="Arial" w:hint="eastAsia"/>
                <w:sz w:val="18"/>
                <w:szCs w:val="18"/>
              </w:rPr>
              <w:t>采用个别认定的组合</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EC9039" w14:textId="77777777" w:rsidR="008639E9" w:rsidRPr="00A71CB0" w:rsidRDefault="008639E9">
            <w:pPr>
              <w:pStyle w:val="a3"/>
              <w:spacing w:before="0" w:beforeAutospacing="0" w:after="0" w:afterAutospacing="0" w:line="400" w:lineRule="atLeast"/>
              <w:rPr>
                <w:rFonts w:cs="Arial" w:hint="eastAsia"/>
                <w:sz w:val="18"/>
                <w:szCs w:val="18"/>
              </w:rPr>
            </w:pPr>
            <w:r w:rsidRPr="00A71CB0">
              <w:rPr>
                <w:rFonts w:cs="Arial" w:hint="eastAsia"/>
                <w:sz w:val="18"/>
                <w:szCs w:val="18"/>
              </w:rPr>
              <w:t>管理手段可以用个别现金流量来判断，包括境外公司的单位或个人，以及对有确凿证据表明可收回性存在明显差异的应收款项，单独进行减值测试</w:t>
            </w:r>
          </w:p>
        </w:tc>
      </w:tr>
    </w:tbl>
    <w:p w14:paraId="77F9733F" w14:textId="77777777" w:rsidR="004B4BE6" w:rsidRDefault="008639E9">
      <w:pPr>
        <w:pStyle w:val="3"/>
        <w:spacing w:line="280" w:lineRule="exact"/>
        <w:jc w:val="left"/>
        <w:rPr>
          <w:rFonts w:ascii="宋体" w:hAnsi="宋体" w:cs="宋体" w:hint="eastAsia"/>
          <w:b/>
          <w:bCs/>
        </w:rPr>
      </w:pPr>
      <w:bookmarkStart w:id="240" w:name="_Toc989060"/>
      <w:r>
        <w:rPr>
          <w:rFonts w:ascii="宋体" w:hAnsi="宋体" w:cs="宋体"/>
          <w:b/>
          <w:bCs/>
        </w:rPr>
        <w:t>13、存货</w:t>
      </w:r>
      <w:bookmarkEnd w:id="240"/>
    </w:p>
    <w:p w14:paraId="37C741D5" w14:textId="77777777" w:rsidR="008639E9" w:rsidRDefault="008639E9">
      <w:pPr>
        <w:pStyle w:val="a3"/>
        <w:spacing w:before="0" w:beforeAutospacing="0" w:after="0" w:afterAutospacing="0" w:line="400" w:lineRule="atLeast"/>
        <w:ind w:firstLine="400"/>
        <w:jc w:val="both"/>
        <w:divId w:val="17203060"/>
        <w:rPr>
          <w:rFonts w:ascii="Arial" w:hAnsi="Arial" w:cs="Arial"/>
          <w:sz w:val="18"/>
          <w:szCs w:val="18"/>
        </w:rPr>
      </w:pPr>
      <w:r>
        <w:rPr>
          <w:rFonts w:cs="Arial" w:hint="eastAsia"/>
          <w:sz w:val="18"/>
          <w:szCs w:val="18"/>
        </w:rPr>
        <w:t>（</w:t>
      </w:r>
      <w:r>
        <w:rPr>
          <w:rFonts w:ascii="Arial" w:hAnsi="Arial" w:cs="Arial"/>
          <w:sz w:val="18"/>
          <w:szCs w:val="18"/>
        </w:rPr>
        <w:t>1</w:t>
      </w:r>
      <w:r>
        <w:rPr>
          <w:rFonts w:cs="Arial" w:hint="eastAsia"/>
          <w:sz w:val="18"/>
          <w:szCs w:val="18"/>
        </w:rPr>
        <w:t>）存货的分类</w:t>
      </w:r>
    </w:p>
    <w:p w14:paraId="72354B4A" w14:textId="77777777" w:rsidR="008639E9" w:rsidRDefault="008639E9">
      <w:pPr>
        <w:pStyle w:val="a3"/>
        <w:spacing w:before="0" w:beforeAutospacing="0" w:after="0" w:afterAutospacing="0" w:line="400" w:lineRule="atLeast"/>
        <w:ind w:firstLine="400"/>
        <w:jc w:val="both"/>
        <w:divId w:val="17203060"/>
        <w:rPr>
          <w:rFonts w:ascii="Arial" w:hAnsi="Arial" w:cs="Arial"/>
          <w:sz w:val="18"/>
          <w:szCs w:val="18"/>
        </w:rPr>
      </w:pPr>
      <w:r>
        <w:rPr>
          <w:rFonts w:cs="Arial" w:hint="eastAsia"/>
          <w:sz w:val="18"/>
          <w:szCs w:val="18"/>
        </w:rPr>
        <w:t>存货主要包括原材料、自制半成品、库存商品、周转材料等。</w:t>
      </w:r>
    </w:p>
    <w:p w14:paraId="01963798" w14:textId="77777777" w:rsidR="008639E9" w:rsidRDefault="008639E9">
      <w:pPr>
        <w:pStyle w:val="a3"/>
        <w:spacing w:before="0" w:beforeAutospacing="0" w:after="0" w:afterAutospacing="0" w:line="400" w:lineRule="atLeast"/>
        <w:ind w:firstLine="400"/>
        <w:jc w:val="both"/>
        <w:divId w:val="17203060"/>
        <w:rPr>
          <w:rFonts w:ascii="Arial" w:hAnsi="Arial" w:cs="Arial"/>
          <w:sz w:val="18"/>
          <w:szCs w:val="18"/>
        </w:rPr>
      </w:pPr>
      <w:r>
        <w:rPr>
          <w:rFonts w:cs="Arial" w:hint="eastAsia"/>
          <w:sz w:val="18"/>
          <w:szCs w:val="18"/>
        </w:rPr>
        <w:t>（</w:t>
      </w:r>
      <w:r>
        <w:rPr>
          <w:rFonts w:ascii="Arial" w:hAnsi="Arial" w:cs="Arial"/>
          <w:sz w:val="18"/>
          <w:szCs w:val="18"/>
        </w:rPr>
        <w:t>2</w:t>
      </w:r>
      <w:r>
        <w:rPr>
          <w:rFonts w:cs="Arial" w:hint="eastAsia"/>
          <w:sz w:val="18"/>
          <w:szCs w:val="18"/>
        </w:rPr>
        <w:t>）存货取得和发出的计价方法</w:t>
      </w:r>
    </w:p>
    <w:p w14:paraId="7ADF704C" w14:textId="77777777" w:rsidR="008639E9" w:rsidRDefault="008639E9">
      <w:pPr>
        <w:pStyle w:val="a3"/>
        <w:spacing w:before="0" w:beforeAutospacing="0" w:after="0" w:afterAutospacing="0" w:line="400" w:lineRule="atLeast"/>
        <w:ind w:firstLine="400"/>
        <w:jc w:val="both"/>
        <w:divId w:val="17203060"/>
        <w:rPr>
          <w:rFonts w:ascii="Arial" w:hAnsi="Arial" w:cs="Arial"/>
          <w:sz w:val="18"/>
          <w:szCs w:val="18"/>
        </w:rPr>
      </w:pPr>
      <w:r>
        <w:rPr>
          <w:rFonts w:cs="Arial" w:hint="eastAsia"/>
          <w:sz w:val="18"/>
          <w:szCs w:val="18"/>
        </w:rPr>
        <w:t>存货在取得时按实际成本计价，存货成本包括采购成本、加工成本和其他成本。领用和发出时按加权平均法计价。</w:t>
      </w:r>
    </w:p>
    <w:p w14:paraId="68E408A5" w14:textId="77777777" w:rsidR="008639E9" w:rsidRDefault="008639E9">
      <w:pPr>
        <w:pStyle w:val="a3"/>
        <w:spacing w:before="0" w:beforeAutospacing="0" w:after="0" w:afterAutospacing="0" w:line="400" w:lineRule="atLeast"/>
        <w:ind w:firstLine="400"/>
        <w:jc w:val="both"/>
        <w:divId w:val="17203060"/>
        <w:rPr>
          <w:rFonts w:ascii="Arial" w:hAnsi="Arial" w:cs="Arial"/>
          <w:sz w:val="18"/>
          <w:szCs w:val="18"/>
        </w:rPr>
      </w:pPr>
      <w:r>
        <w:rPr>
          <w:rFonts w:cs="Arial" w:hint="eastAsia"/>
          <w:sz w:val="18"/>
          <w:szCs w:val="18"/>
        </w:rPr>
        <w:t>（</w:t>
      </w:r>
      <w:r>
        <w:rPr>
          <w:rFonts w:ascii="Arial" w:hAnsi="Arial" w:cs="Arial"/>
          <w:sz w:val="18"/>
          <w:szCs w:val="18"/>
        </w:rPr>
        <w:t>3</w:t>
      </w:r>
      <w:r>
        <w:rPr>
          <w:rFonts w:cs="Arial" w:hint="eastAsia"/>
          <w:sz w:val="18"/>
          <w:szCs w:val="18"/>
        </w:rPr>
        <w:t>）存货可变现净值的确认和跌价准备的计提方法</w:t>
      </w:r>
    </w:p>
    <w:p w14:paraId="0F2CA30C" w14:textId="77777777" w:rsidR="008639E9" w:rsidRDefault="008639E9">
      <w:pPr>
        <w:pStyle w:val="a3"/>
        <w:spacing w:before="0" w:beforeAutospacing="0" w:after="0" w:afterAutospacing="0" w:line="400" w:lineRule="atLeast"/>
        <w:ind w:firstLine="400"/>
        <w:divId w:val="17203060"/>
        <w:rPr>
          <w:rFonts w:ascii="Arial" w:hAnsi="Arial" w:cs="Arial"/>
          <w:sz w:val="18"/>
          <w:szCs w:val="18"/>
        </w:rPr>
      </w:pPr>
      <w:r>
        <w:rPr>
          <w:rFonts w:cs="Arial" w:hint="eastAsia"/>
          <w:sz w:val="18"/>
          <w:szCs w:val="18"/>
        </w:rPr>
        <w:t>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14:paraId="3E77B590" w14:textId="77777777" w:rsidR="008639E9" w:rsidRDefault="008639E9">
      <w:pPr>
        <w:pStyle w:val="a3"/>
        <w:spacing w:before="0" w:beforeAutospacing="0" w:after="0" w:afterAutospacing="0" w:line="400" w:lineRule="atLeast"/>
        <w:ind w:firstLine="400"/>
        <w:jc w:val="both"/>
        <w:divId w:val="17203060"/>
        <w:rPr>
          <w:rFonts w:ascii="Arial" w:hAnsi="Arial" w:cs="Arial"/>
          <w:sz w:val="18"/>
          <w:szCs w:val="18"/>
        </w:rPr>
      </w:pPr>
      <w:r>
        <w:rPr>
          <w:rFonts w:cs="Arial" w:hint="eastAsia"/>
          <w:sz w:val="18"/>
          <w:szCs w:val="18"/>
        </w:rPr>
        <w:t>在资产负债表日，存货按照成本与可变现净值孰低计量。当其可变现净值低于成本时，提取存货跌价准备。存货跌价准备按单个存货项目的成本高于其可变现净值的差额提取。</w:t>
      </w:r>
    </w:p>
    <w:p w14:paraId="117D239E" w14:textId="77777777" w:rsidR="008639E9" w:rsidRDefault="008639E9">
      <w:pPr>
        <w:pStyle w:val="a3"/>
        <w:spacing w:before="0" w:beforeAutospacing="0" w:after="0" w:afterAutospacing="0" w:line="400" w:lineRule="atLeast"/>
        <w:ind w:firstLine="400"/>
        <w:divId w:val="17203060"/>
        <w:rPr>
          <w:rFonts w:ascii="Arial" w:hAnsi="Arial" w:cs="Arial"/>
          <w:sz w:val="18"/>
          <w:szCs w:val="18"/>
        </w:rPr>
      </w:pPr>
      <w:r>
        <w:rPr>
          <w:rFonts w:cs="Arial" w:hint="eastAsia"/>
          <w:sz w:val="18"/>
          <w:szCs w:val="18"/>
        </w:rPr>
        <w:t>计提存货跌价准备后，如果以前减记存货价值的影响因素已经消失，导致存货的可变现净值高于其账面价值的，在原已计提的存货跌价准备金额内予以转回，转回的金额计入当期损益。</w:t>
      </w:r>
    </w:p>
    <w:p w14:paraId="08CC10C2" w14:textId="77777777" w:rsidR="008639E9" w:rsidRDefault="008639E9">
      <w:pPr>
        <w:pStyle w:val="a3"/>
        <w:spacing w:before="0" w:beforeAutospacing="0" w:after="0" w:afterAutospacing="0" w:line="400" w:lineRule="atLeast"/>
        <w:ind w:firstLine="400"/>
        <w:divId w:val="17203060"/>
        <w:rPr>
          <w:rFonts w:ascii="Arial" w:hAnsi="Arial" w:cs="Arial"/>
          <w:sz w:val="18"/>
          <w:szCs w:val="18"/>
        </w:rPr>
      </w:pPr>
      <w:r>
        <w:rPr>
          <w:rFonts w:cs="Arial" w:hint="eastAsia"/>
          <w:sz w:val="18"/>
          <w:szCs w:val="18"/>
        </w:rPr>
        <w:t>（</w:t>
      </w:r>
      <w:r>
        <w:rPr>
          <w:rFonts w:ascii="Arial" w:hAnsi="Arial" w:cs="Arial"/>
          <w:sz w:val="18"/>
          <w:szCs w:val="18"/>
        </w:rPr>
        <w:t>4</w:t>
      </w:r>
      <w:r>
        <w:rPr>
          <w:rFonts w:cs="Arial" w:hint="eastAsia"/>
          <w:sz w:val="18"/>
          <w:szCs w:val="18"/>
        </w:rPr>
        <w:t>）存货的盘存制度为永续盘存制。</w:t>
      </w:r>
    </w:p>
    <w:p w14:paraId="17ABAA56" w14:textId="77777777" w:rsidR="008639E9" w:rsidRDefault="008639E9">
      <w:pPr>
        <w:pStyle w:val="a3"/>
        <w:spacing w:before="0" w:beforeAutospacing="0" w:after="0" w:afterAutospacing="0" w:line="400" w:lineRule="atLeast"/>
        <w:ind w:firstLine="400"/>
        <w:jc w:val="both"/>
        <w:divId w:val="17203060"/>
        <w:rPr>
          <w:rFonts w:ascii="Arial" w:hAnsi="Arial" w:cs="Arial"/>
          <w:sz w:val="18"/>
          <w:szCs w:val="18"/>
        </w:rPr>
      </w:pPr>
      <w:r>
        <w:rPr>
          <w:rFonts w:cs="Arial" w:hint="eastAsia"/>
          <w:sz w:val="18"/>
          <w:szCs w:val="18"/>
        </w:rPr>
        <w:t>（</w:t>
      </w:r>
      <w:r>
        <w:rPr>
          <w:rFonts w:ascii="Arial" w:hAnsi="Arial" w:cs="Arial"/>
          <w:sz w:val="18"/>
          <w:szCs w:val="18"/>
        </w:rPr>
        <w:t>5</w:t>
      </w:r>
      <w:r>
        <w:rPr>
          <w:rFonts w:cs="Arial" w:hint="eastAsia"/>
          <w:sz w:val="18"/>
          <w:szCs w:val="18"/>
        </w:rPr>
        <w:t>）低值易耗品的摊销方法</w:t>
      </w:r>
    </w:p>
    <w:p w14:paraId="2FB26023" w14:textId="77777777" w:rsidR="008639E9" w:rsidRDefault="008639E9">
      <w:pPr>
        <w:pStyle w:val="a3"/>
        <w:spacing w:before="0" w:beforeAutospacing="0" w:after="0" w:afterAutospacing="0" w:line="400" w:lineRule="atLeast"/>
        <w:ind w:firstLine="400"/>
        <w:divId w:val="17203060"/>
        <w:rPr>
          <w:rFonts w:ascii="Arial" w:hAnsi="Arial" w:cs="Arial"/>
          <w:sz w:val="18"/>
          <w:szCs w:val="18"/>
        </w:rPr>
      </w:pPr>
      <w:r>
        <w:rPr>
          <w:rFonts w:cs="Arial" w:hint="eastAsia"/>
          <w:sz w:val="18"/>
          <w:szCs w:val="18"/>
        </w:rPr>
        <w:t>低值易耗品于领用时按一次摊销法摊销。</w:t>
      </w:r>
    </w:p>
    <w:p w14:paraId="691EEFB6" w14:textId="77777777" w:rsidR="004B4BE6" w:rsidRDefault="008639E9">
      <w:pPr>
        <w:pStyle w:val="3"/>
        <w:spacing w:line="280" w:lineRule="exact"/>
        <w:jc w:val="left"/>
        <w:rPr>
          <w:rFonts w:ascii="宋体" w:hAnsi="宋体" w:cs="宋体" w:hint="eastAsia"/>
          <w:b/>
          <w:bCs/>
        </w:rPr>
      </w:pPr>
      <w:bookmarkStart w:id="241" w:name="_Toc989061"/>
      <w:r>
        <w:rPr>
          <w:rFonts w:ascii="宋体" w:hAnsi="宋体" w:cs="宋体"/>
          <w:b/>
          <w:bCs/>
        </w:rPr>
        <w:t>14、持有待售资产和处置组</w:t>
      </w:r>
      <w:bookmarkEnd w:id="241"/>
    </w:p>
    <w:p w14:paraId="62DF0084" w14:textId="77777777" w:rsidR="008639E9" w:rsidRPr="00A71CB0" w:rsidRDefault="008639E9">
      <w:pPr>
        <w:pStyle w:val="a3"/>
        <w:spacing w:before="0" w:beforeAutospacing="0" w:after="0" w:afterAutospacing="0" w:line="400" w:lineRule="atLeast"/>
        <w:ind w:firstLine="400"/>
        <w:divId w:val="593512519"/>
        <w:rPr>
          <w:rFonts w:cs="Arial" w:hint="eastAsia"/>
          <w:sz w:val="18"/>
          <w:szCs w:val="18"/>
        </w:rPr>
      </w:pPr>
      <w:r w:rsidRPr="00A71CB0">
        <w:rPr>
          <w:rFonts w:cs="Arial" w:hint="eastAsia"/>
          <w:sz w:val="18"/>
          <w:szCs w:val="18"/>
        </w:rPr>
        <w:t>（1）持有待售的非流动资产和处置组</w:t>
      </w:r>
    </w:p>
    <w:p w14:paraId="2023BB45" w14:textId="77777777" w:rsidR="008639E9" w:rsidRPr="00A71CB0" w:rsidRDefault="008639E9">
      <w:pPr>
        <w:pStyle w:val="a3"/>
        <w:spacing w:before="0" w:beforeAutospacing="0" w:after="0" w:afterAutospacing="0" w:line="400" w:lineRule="atLeast"/>
        <w:ind w:firstLine="400"/>
        <w:divId w:val="593512519"/>
        <w:rPr>
          <w:rFonts w:cs="Arial" w:hint="eastAsia"/>
          <w:sz w:val="18"/>
          <w:szCs w:val="18"/>
        </w:rPr>
      </w:pPr>
      <w:r w:rsidRPr="00A71CB0">
        <w:rPr>
          <w:rFonts w:cs="Arial" w:hint="eastAsia"/>
          <w:sz w:val="18"/>
          <w:szCs w:val="18"/>
        </w:rPr>
        <w:t>本公司若主要通过出售（包括具有商业实质的非货币性资产交换，下同）而非持续使用一项非流动资产或处置组收回其账面价值的，则将其划分为持有待售类别。具体标准为同时满足以下条件：某项非流动资产或处置组根据类似交易中出售此类资产或处置组的惯例，在当前状况下即可立即出售；本公司已经就出售计划作出决议且获得确定的购买承诺；预计出售将在一年内完成。其中，处置组是指在一项交易中作为整体通过出售或其他方式一并处置的一组资产，以及在该交易中转让的与这些资产直接相关的负债。处置组所属的资产组或资产组组合按照《企业会计准则第</w:t>
      </w:r>
      <w:r w:rsidRPr="00A71CB0">
        <w:rPr>
          <w:rFonts w:cs="Arial"/>
          <w:sz w:val="18"/>
          <w:szCs w:val="18"/>
        </w:rPr>
        <w:t xml:space="preserve"> 8 </w:t>
      </w:r>
      <w:r w:rsidRPr="00A71CB0">
        <w:rPr>
          <w:rFonts w:cs="Arial" w:hint="eastAsia"/>
          <w:sz w:val="18"/>
          <w:szCs w:val="18"/>
        </w:rPr>
        <w:t>号</w:t>
      </w:r>
      <w:r w:rsidRPr="00A71CB0">
        <w:rPr>
          <w:rFonts w:cs="Arial"/>
          <w:sz w:val="18"/>
          <w:szCs w:val="18"/>
        </w:rPr>
        <w:t>——</w:t>
      </w:r>
      <w:r w:rsidRPr="00A71CB0">
        <w:rPr>
          <w:rFonts w:cs="Arial" w:hint="eastAsia"/>
          <w:sz w:val="18"/>
          <w:szCs w:val="18"/>
        </w:rPr>
        <w:t>资产减值》分摊了企业合并中取得的商誉的，该处置组应当包含分摊至处置组的商誉。</w:t>
      </w:r>
    </w:p>
    <w:p w14:paraId="15D40E73" w14:textId="77777777" w:rsidR="008639E9" w:rsidRPr="00A71CB0" w:rsidRDefault="008639E9">
      <w:pPr>
        <w:pStyle w:val="a3"/>
        <w:spacing w:before="0" w:beforeAutospacing="0" w:after="0" w:afterAutospacing="0" w:line="400" w:lineRule="atLeast"/>
        <w:ind w:firstLine="400"/>
        <w:divId w:val="593512519"/>
        <w:rPr>
          <w:rFonts w:cs="Arial" w:hint="eastAsia"/>
          <w:sz w:val="18"/>
          <w:szCs w:val="18"/>
        </w:rPr>
      </w:pPr>
      <w:r w:rsidRPr="00A71CB0">
        <w:rPr>
          <w:rFonts w:cs="Arial" w:hint="eastAsia"/>
          <w:sz w:val="18"/>
          <w:szCs w:val="18"/>
        </w:rPr>
        <w:lastRenderedPageBreak/>
        <w:t>本公司初始计量或在资产负债表日重新计量划分为持有待售的非流动资产和处置组时，其账面价值高于公允价值减去出售费用后的净额的，将账面价值减记至公允价值减去出售费用后的净额，减记的金额确认为资产减值损失，计入当期损益，同时计提持有待售资产减值准备。对于处置组，所确认的资产减值损失先抵减处置组中商誉的账面价值，再按比例抵减该处置组内适用《企业会计准则第</w:t>
      </w:r>
      <w:r w:rsidRPr="00A71CB0">
        <w:rPr>
          <w:rFonts w:cs="Arial"/>
          <w:sz w:val="18"/>
          <w:szCs w:val="18"/>
        </w:rPr>
        <w:t>42</w:t>
      </w:r>
      <w:r w:rsidRPr="00A71CB0">
        <w:rPr>
          <w:rFonts w:cs="Arial" w:hint="eastAsia"/>
          <w:sz w:val="18"/>
          <w:szCs w:val="18"/>
        </w:rPr>
        <w:t>号</w:t>
      </w:r>
      <w:r w:rsidRPr="00A71CB0">
        <w:rPr>
          <w:rFonts w:cs="Arial"/>
          <w:sz w:val="18"/>
          <w:szCs w:val="18"/>
        </w:rPr>
        <w:t>——</w:t>
      </w:r>
      <w:r w:rsidRPr="00A71CB0">
        <w:rPr>
          <w:rFonts w:cs="Arial" w:hint="eastAsia"/>
          <w:sz w:val="18"/>
          <w:szCs w:val="18"/>
        </w:rPr>
        <w:t>持有待售的非流动资产、处置组和终止经营》（以下简称</w:t>
      </w:r>
      <w:r w:rsidRPr="00A71CB0">
        <w:rPr>
          <w:rFonts w:cs="Arial"/>
          <w:sz w:val="18"/>
          <w:szCs w:val="18"/>
        </w:rPr>
        <w:t>“</w:t>
      </w:r>
      <w:r w:rsidRPr="00A71CB0">
        <w:rPr>
          <w:rFonts w:cs="Arial" w:hint="eastAsia"/>
          <w:sz w:val="18"/>
          <w:szCs w:val="18"/>
        </w:rPr>
        <w:t>持有待售准则</w:t>
      </w:r>
      <w:r w:rsidRPr="00A71CB0">
        <w:rPr>
          <w:rFonts w:cs="Arial"/>
          <w:sz w:val="18"/>
          <w:szCs w:val="18"/>
        </w:rPr>
        <w:t>”</w:t>
      </w:r>
      <w:r w:rsidRPr="00A71CB0">
        <w:rPr>
          <w:rFonts w:cs="Arial" w:hint="eastAsia"/>
          <w:sz w:val="18"/>
          <w:szCs w:val="18"/>
        </w:rPr>
        <w:t>）的计量规定的各项非流动资产的账面价值。后续资产负债表日持有待售的处置组公允价值减去出售费用后的净额增加的，以前减记的金额应当予以恢复，并在划分为持有待售类别后适用持有待售准则计量规定的非流动资产确认的资产减值损失金额内转回，转回金额计入当期损益，并根据处置组中除商誉外适用持有待售准则计量规定的各项非流动资产账面价值所占比重按比例增加其账面价值；已抵减的商誉账面价值，以及适用持有待售准则计量规定的非流动资产在划分为持有待售类别前确认的资产减值损失不得转回。</w:t>
      </w:r>
    </w:p>
    <w:p w14:paraId="033B1717" w14:textId="77777777" w:rsidR="008639E9" w:rsidRPr="00A71CB0" w:rsidRDefault="008639E9">
      <w:pPr>
        <w:pStyle w:val="a3"/>
        <w:spacing w:before="0" w:beforeAutospacing="0" w:after="0" w:afterAutospacing="0" w:line="400" w:lineRule="atLeast"/>
        <w:ind w:firstLine="400"/>
        <w:divId w:val="593512519"/>
        <w:rPr>
          <w:rFonts w:cs="Arial" w:hint="eastAsia"/>
          <w:sz w:val="18"/>
          <w:szCs w:val="18"/>
        </w:rPr>
      </w:pPr>
      <w:r w:rsidRPr="00A71CB0">
        <w:rPr>
          <w:rFonts w:cs="Arial" w:hint="eastAsia"/>
          <w:sz w:val="18"/>
          <w:szCs w:val="18"/>
        </w:rPr>
        <w:t>持有待售的非流动资产或处置组中的非流动资产不计提折旧或摊销，持有待售的处置组中负债的利息和其他费用继续予以确认。</w:t>
      </w:r>
    </w:p>
    <w:p w14:paraId="0CF18182" w14:textId="77777777" w:rsidR="008639E9" w:rsidRPr="00A71CB0" w:rsidRDefault="008639E9">
      <w:pPr>
        <w:pStyle w:val="a3"/>
        <w:spacing w:before="0" w:beforeAutospacing="0" w:after="0" w:afterAutospacing="0" w:line="400" w:lineRule="atLeast"/>
        <w:ind w:firstLine="400"/>
        <w:divId w:val="593512519"/>
        <w:rPr>
          <w:rFonts w:cs="Arial" w:hint="eastAsia"/>
          <w:sz w:val="18"/>
          <w:szCs w:val="18"/>
        </w:rPr>
      </w:pPr>
      <w:r w:rsidRPr="00A71CB0">
        <w:rPr>
          <w:rFonts w:cs="Arial" w:hint="eastAsia"/>
          <w:sz w:val="18"/>
          <w:szCs w:val="18"/>
        </w:rPr>
        <w:t>非流动资产或处置组不再满足持有待售类别的划分条件时，本公司不再将其继续划分为持有待售类别或将非流动资产从持有待售的处置组中移除，并按照以下两者孰低计量：（</w:t>
      </w:r>
      <w:r w:rsidRPr="00A71CB0">
        <w:rPr>
          <w:rFonts w:cs="Arial"/>
          <w:sz w:val="18"/>
          <w:szCs w:val="18"/>
        </w:rPr>
        <w:t>1</w:t>
      </w:r>
      <w:r w:rsidRPr="00A71CB0">
        <w:rPr>
          <w:rFonts w:cs="Arial" w:hint="eastAsia"/>
          <w:sz w:val="18"/>
          <w:szCs w:val="18"/>
        </w:rPr>
        <w:t>）划分为持有待售类别前的账面价值，按照假定不划分为持有待售类别情况下本应确认的折旧、摊销或减值等进行调整后的金额；（</w:t>
      </w:r>
      <w:r w:rsidRPr="00A71CB0">
        <w:rPr>
          <w:rFonts w:cs="Arial"/>
          <w:sz w:val="18"/>
          <w:szCs w:val="18"/>
        </w:rPr>
        <w:t>2</w:t>
      </w:r>
      <w:r w:rsidRPr="00A71CB0">
        <w:rPr>
          <w:rFonts w:cs="Arial" w:hint="eastAsia"/>
          <w:sz w:val="18"/>
          <w:szCs w:val="18"/>
        </w:rPr>
        <w:t>）可收回金额。</w:t>
      </w:r>
    </w:p>
    <w:p w14:paraId="28021BE4" w14:textId="77777777" w:rsidR="008639E9" w:rsidRPr="00A71CB0" w:rsidRDefault="008639E9">
      <w:pPr>
        <w:pStyle w:val="a3"/>
        <w:spacing w:before="0" w:beforeAutospacing="0" w:after="0" w:afterAutospacing="0" w:line="400" w:lineRule="atLeast"/>
        <w:ind w:firstLine="400"/>
        <w:divId w:val="593512519"/>
        <w:rPr>
          <w:rFonts w:cs="Arial" w:hint="eastAsia"/>
          <w:sz w:val="18"/>
          <w:szCs w:val="18"/>
        </w:rPr>
      </w:pPr>
      <w:r w:rsidRPr="00A71CB0">
        <w:rPr>
          <w:rFonts w:cs="Arial" w:hint="eastAsia"/>
          <w:sz w:val="18"/>
          <w:szCs w:val="18"/>
        </w:rPr>
        <w:t>（2）终止经营的认定标准和列报方法</w:t>
      </w:r>
    </w:p>
    <w:p w14:paraId="73F4C51E" w14:textId="77777777" w:rsidR="008639E9" w:rsidRPr="00A71CB0" w:rsidRDefault="008639E9">
      <w:pPr>
        <w:pStyle w:val="a3"/>
        <w:spacing w:before="0" w:beforeAutospacing="0" w:after="0" w:afterAutospacing="0" w:line="400" w:lineRule="atLeast"/>
        <w:ind w:firstLine="400"/>
        <w:divId w:val="593512519"/>
        <w:rPr>
          <w:rFonts w:cs="Arial" w:hint="eastAsia"/>
          <w:sz w:val="18"/>
          <w:szCs w:val="18"/>
        </w:rPr>
      </w:pPr>
      <w:r w:rsidRPr="00A71CB0">
        <w:rPr>
          <w:rFonts w:cs="Arial" w:hint="eastAsia"/>
          <w:sz w:val="18"/>
          <w:szCs w:val="18"/>
        </w:rPr>
        <w:t>终止经营是指满足下列条件之一、能够单独区分的组成部分，且该组成部分已经处置或划分为持有待售类别：（1）该组成部分代表一项独立的主要业务或一个独立的主营经营地区；（2）该组成部分是拟对一项独立的主要业务或一个单独的主要经营地区进行处置的一项相关计划的一部分；（3）该组成部分是专为转售而取得的子公司。</w:t>
      </w:r>
    </w:p>
    <w:p w14:paraId="103B15E9" w14:textId="77777777" w:rsidR="008639E9" w:rsidRPr="00A71CB0" w:rsidRDefault="008639E9">
      <w:pPr>
        <w:pStyle w:val="a3"/>
        <w:spacing w:before="0" w:beforeAutospacing="0" w:after="0" w:afterAutospacing="0" w:line="400" w:lineRule="atLeast"/>
        <w:ind w:firstLine="400"/>
        <w:divId w:val="593512519"/>
        <w:rPr>
          <w:rFonts w:cs="Arial" w:hint="eastAsia"/>
          <w:sz w:val="18"/>
          <w:szCs w:val="18"/>
        </w:rPr>
      </w:pPr>
      <w:r w:rsidRPr="00A71CB0">
        <w:rPr>
          <w:rFonts w:cs="Arial" w:hint="eastAsia"/>
          <w:sz w:val="18"/>
          <w:szCs w:val="18"/>
        </w:rPr>
        <w:t>公司在利润表中列报相关终止经营损益并在附注披露终止经营的影响。</w:t>
      </w:r>
    </w:p>
    <w:p w14:paraId="45C44D35" w14:textId="77777777" w:rsidR="004B4BE6" w:rsidRDefault="008639E9">
      <w:pPr>
        <w:pStyle w:val="3"/>
        <w:spacing w:line="280" w:lineRule="exact"/>
        <w:jc w:val="left"/>
        <w:rPr>
          <w:rFonts w:ascii="宋体" w:hAnsi="宋体" w:cs="宋体" w:hint="eastAsia"/>
          <w:b/>
          <w:bCs/>
        </w:rPr>
      </w:pPr>
      <w:bookmarkStart w:id="242" w:name="_Toc989062"/>
      <w:r>
        <w:rPr>
          <w:rFonts w:ascii="宋体" w:hAnsi="宋体" w:cs="宋体"/>
          <w:b/>
          <w:bCs/>
        </w:rPr>
        <w:t>15、长期股权投资</w:t>
      </w:r>
      <w:bookmarkEnd w:id="242"/>
    </w:p>
    <w:p w14:paraId="16D2C1A0"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本部分所指的长期股权投资是指本公司对被投资单位具有控制、共同控制或重大影响的长期股权投资。本公司对被投资单位不具有控制、共同控制或重大影响的长期股权投资，作为以公允价值计量且其变动计入当期损益的金融资产核算，其中如果属于非交易性的，本公司在初始确认时可选择将其指定为以公允价值计量且其变动计入其他综合收益的金融资产核算，其会计政策详见附注五、</w:t>
      </w:r>
      <w:r>
        <w:rPr>
          <w:rFonts w:ascii="Arial" w:hAnsi="Arial" w:cs="Arial"/>
          <w:sz w:val="18"/>
          <w:szCs w:val="18"/>
        </w:rPr>
        <w:t>11</w:t>
      </w:r>
      <w:r>
        <w:rPr>
          <w:rFonts w:cs="Arial" w:hint="eastAsia"/>
          <w:sz w:val="18"/>
          <w:szCs w:val="18"/>
        </w:rPr>
        <w:t>“金融工具”。</w:t>
      </w:r>
    </w:p>
    <w:p w14:paraId="2E5AC2A9"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共同控制，是指本公司按照相关约定对某项安排所共有的控制，并且该安排的相关活动必须经过分享控制权的参与方一致同意后才能决策。重大影响，是指本公司对被投资单位的财务和经营政策有参与决策的权力，但并不能够控制或者与其他方一起共同控制这些政策的制定。</w:t>
      </w:r>
    </w:p>
    <w:p w14:paraId="6AEA9553"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w:t>
      </w:r>
      <w:r>
        <w:rPr>
          <w:rFonts w:ascii="Arial" w:hAnsi="Arial" w:cs="Arial"/>
          <w:sz w:val="18"/>
          <w:szCs w:val="18"/>
        </w:rPr>
        <w:t>1</w:t>
      </w:r>
      <w:r>
        <w:rPr>
          <w:rFonts w:cs="Arial" w:hint="eastAsia"/>
          <w:sz w:val="18"/>
          <w:szCs w:val="18"/>
        </w:rPr>
        <w:t>）投资成本的确定</w:t>
      </w:r>
    </w:p>
    <w:p w14:paraId="446F7961"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对于同一控制下的企业合并取得的长期股权投资，在合并日按照被合并方股东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以发行权益性证券作为合并对价的，在合并日按照被合并方股东权益在最终控制方合并财务报表中的账面价值的份额作为长期股权投资的初始投资成本，按照发行股份的面值总额作为股本，长期股权投资初始投资成本与所发行股份面值总额之间的差额，调整资本公积；资本公积</w:t>
      </w:r>
      <w:r>
        <w:rPr>
          <w:rFonts w:cs="Arial" w:hint="eastAsia"/>
          <w:sz w:val="18"/>
          <w:szCs w:val="18"/>
        </w:rPr>
        <w:lastRenderedPageBreak/>
        <w:t>不足冲减的，调整留存收益。通过多次交易分步取得同一控制下被合并方的股权，最终形成同一控制下企业合并的，应分别是否属于</w:t>
      </w:r>
      <w:r>
        <w:rPr>
          <w:rFonts w:ascii="Arial" w:hAnsi="Arial" w:cs="Arial"/>
          <w:sz w:val="18"/>
          <w:szCs w:val="18"/>
        </w:rPr>
        <w:t>“</w:t>
      </w:r>
      <w:r>
        <w:rPr>
          <w:rFonts w:cs="Arial" w:hint="eastAsia"/>
          <w:sz w:val="18"/>
          <w:szCs w:val="18"/>
        </w:rPr>
        <w:t>一揽子交易</w:t>
      </w:r>
      <w:r>
        <w:rPr>
          <w:rFonts w:ascii="Arial" w:hAnsi="Arial" w:cs="Arial"/>
          <w:sz w:val="18"/>
          <w:szCs w:val="18"/>
        </w:rPr>
        <w:t>”</w:t>
      </w:r>
      <w:r>
        <w:rPr>
          <w:rFonts w:cs="Arial" w:hint="eastAsia"/>
          <w:sz w:val="18"/>
          <w:szCs w:val="18"/>
        </w:rPr>
        <w:t>进行处理：属于</w:t>
      </w:r>
      <w:r>
        <w:rPr>
          <w:rFonts w:ascii="Arial" w:hAnsi="Arial" w:cs="Arial"/>
          <w:sz w:val="18"/>
          <w:szCs w:val="18"/>
        </w:rPr>
        <w:t>“</w:t>
      </w:r>
      <w:r>
        <w:rPr>
          <w:rFonts w:cs="Arial" w:hint="eastAsia"/>
          <w:sz w:val="18"/>
          <w:szCs w:val="18"/>
        </w:rPr>
        <w:t>一揽子交易</w:t>
      </w:r>
      <w:r>
        <w:rPr>
          <w:rFonts w:ascii="Arial" w:hAnsi="Arial" w:cs="Arial"/>
          <w:sz w:val="18"/>
          <w:szCs w:val="18"/>
        </w:rPr>
        <w:t>”</w:t>
      </w:r>
      <w:r>
        <w:rPr>
          <w:rFonts w:cs="Arial" w:hint="eastAsia"/>
          <w:sz w:val="18"/>
          <w:szCs w:val="18"/>
        </w:rPr>
        <w:t>的，将各项交易作为一项取得控制权的交易进行会计处理。不属于</w:t>
      </w:r>
      <w:r>
        <w:rPr>
          <w:rFonts w:ascii="Arial" w:hAnsi="Arial" w:cs="Arial"/>
          <w:sz w:val="18"/>
          <w:szCs w:val="18"/>
        </w:rPr>
        <w:t>“</w:t>
      </w:r>
      <w:r>
        <w:rPr>
          <w:rFonts w:cs="Arial" w:hint="eastAsia"/>
          <w:sz w:val="18"/>
          <w:szCs w:val="18"/>
        </w:rPr>
        <w:t>一揽子交易</w:t>
      </w:r>
      <w:r>
        <w:rPr>
          <w:rFonts w:ascii="Arial" w:hAnsi="Arial" w:cs="Arial"/>
          <w:sz w:val="18"/>
          <w:szCs w:val="18"/>
        </w:rPr>
        <w:t>”</w:t>
      </w:r>
      <w:r>
        <w:rPr>
          <w:rFonts w:cs="Arial" w:hint="eastAsia"/>
          <w:sz w:val="18"/>
          <w:szCs w:val="18"/>
        </w:rPr>
        <w:t>的，在合并日按照应享有被合并方股东权益在最终控制方合并财务报表中的账面价值的份额作为长期股权投资的初始投资成本，长期股权投资初始投资成本与达到合并前的长期股权投资账面价值加上合并日进一步取得股份新支付对价的账面价值之和的差额，调整资本公积；资本公积不足冲减的，调整留存收益。合并日之前持有的股权投资因采用权益法核算或作为以公允价值计量且其变动计入其他综合收益的金融资产而确认的其他综合收益，暂不进行会计处理。</w:t>
      </w:r>
    </w:p>
    <w:p w14:paraId="03904B32"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对于非同一控制下的企业合并取得的长期股权投资，在购买日按照合并成本作为长期股权投资的初始投资成本，合并成本包括购买方付出的资产、发生或承担的负债、发行的权益性证券的公允价值之和。通过多次交易分步取得被购买方的股权，最终形成非同一控制下的企业合并的，应分别是否属于</w:t>
      </w:r>
      <w:r>
        <w:rPr>
          <w:rFonts w:ascii="Arial" w:hAnsi="Arial" w:cs="Arial"/>
          <w:sz w:val="18"/>
          <w:szCs w:val="18"/>
        </w:rPr>
        <w:t>“</w:t>
      </w:r>
      <w:r>
        <w:rPr>
          <w:rFonts w:cs="Arial" w:hint="eastAsia"/>
          <w:sz w:val="18"/>
          <w:szCs w:val="18"/>
        </w:rPr>
        <w:t>一揽子交易</w:t>
      </w:r>
      <w:r>
        <w:rPr>
          <w:rFonts w:ascii="Arial" w:hAnsi="Arial" w:cs="Arial"/>
          <w:sz w:val="18"/>
          <w:szCs w:val="18"/>
        </w:rPr>
        <w:t>”</w:t>
      </w:r>
      <w:r>
        <w:rPr>
          <w:rFonts w:cs="Arial" w:hint="eastAsia"/>
          <w:sz w:val="18"/>
          <w:szCs w:val="18"/>
        </w:rPr>
        <w:t>进行处理：属于</w:t>
      </w:r>
      <w:r>
        <w:rPr>
          <w:rFonts w:ascii="Arial" w:hAnsi="Arial" w:cs="Arial"/>
          <w:sz w:val="18"/>
          <w:szCs w:val="18"/>
        </w:rPr>
        <w:t>“</w:t>
      </w:r>
      <w:r>
        <w:rPr>
          <w:rFonts w:cs="Arial" w:hint="eastAsia"/>
          <w:sz w:val="18"/>
          <w:szCs w:val="18"/>
        </w:rPr>
        <w:t>一揽子交易</w:t>
      </w:r>
      <w:r>
        <w:rPr>
          <w:rFonts w:ascii="Arial" w:hAnsi="Arial" w:cs="Arial"/>
          <w:sz w:val="18"/>
          <w:szCs w:val="18"/>
        </w:rPr>
        <w:t>”</w:t>
      </w:r>
      <w:r>
        <w:rPr>
          <w:rFonts w:cs="Arial" w:hint="eastAsia"/>
          <w:sz w:val="18"/>
          <w:szCs w:val="18"/>
        </w:rPr>
        <w:t>的，将各项交易作为一项取得控制权的交易进行会计处理。不属于</w:t>
      </w:r>
      <w:r>
        <w:rPr>
          <w:rFonts w:ascii="Arial" w:hAnsi="Arial" w:cs="Arial"/>
          <w:sz w:val="18"/>
          <w:szCs w:val="18"/>
        </w:rPr>
        <w:t>“</w:t>
      </w:r>
      <w:r>
        <w:rPr>
          <w:rFonts w:cs="Arial" w:hint="eastAsia"/>
          <w:sz w:val="18"/>
          <w:szCs w:val="18"/>
        </w:rPr>
        <w:t>一揽子交易</w:t>
      </w:r>
      <w:r>
        <w:rPr>
          <w:rFonts w:ascii="Arial" w:hAnsi="Arial" w:cs="Arial"/>
          <w:sz w:val="18"/>
          <w:szCs w:val="18"/>
        </w:rPr>
        <w:t>”</w:t>
      </w:r>
      <w:r>
        <w:rPr>
          <w:rFonts w:cs="Arial" w:hint="eastAsia"/>
          <w:sz w:val="18"/>
          <w:szCs w:val="18"/>
        </w:rPr>
        <w:t>的，按照原持有被购买方的股权投资账面价值加上新增投资成本之和，作为改按成本法核算的长期股权投资的初始投资成本。原持有的股权采用权益法核算的，相关其他综合收益暂不进行会计处理。</w:t>
      </w:r>
    </w:p>
    <w:p w14:paraId="51A15F2E"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合并方或购买方为企业合并发生的审计、法律服务、评估咨询等中介费用以及其他相关管理费用，于发生时计入当期损益。</w:t>
      </w:r>
    </w:p>
    <w:p w14:paraId="36CD5362" w14:textId="77777777" w:rsidR="008639E9" w:rsidRDefault="008639E9">
      <w:pPr>
        <w:pStyle w:val="a3"/>
        <w:spacing w:before="0" w:beforeAutospacing="0" w:after="0" w:afterAutospacing="0" w:line="400" w:lineRule="atLeast"/>
        <w:ind w:firstLine="400"/>
        <w:jc w:val="both"/>
        <w:divId w:val="1629777551"/>
        <w:rPr>
          <w:rFonts w:ascii="Arial" w:hAnsi="Arial" w:cs="Arial"/>
          <w:sz w:val="18"/>
          <w:szCs w:val="18"/>
        </w:rPr>
      </w:pPr>
      <w:r>
        <w:rPr>
          <w:rFonts w:cs="Arial" w:hint="eastAsia"/>
          <w:sz w:val="18"/>
          <w:szCs w:val="18"/>
        </w:rPr>
        <w:t>除企业合并形成的长期股权投资外的其他股权投资，按成本进行初始计量，该成本视长期股权投资取得方式的不同，分别按照本公司实际支付的现金购买价款、本公司发行的权益性证券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w:t>
      </w:r>
      <w:r>
        <w:rPr>
          <w:rFonts w:ascii="Arial" w:hAnsi="Arial" w:cs="Arial"/>
          <w:sz w:val="18"/>
          <w:szCs w:val="18"/>
        </w:rPr>
        <w:t>22</w:t>
      </w:r>
      <w:r>
        <w:rPr>
          <w:rFonts w:cs="Arial" w:hint="eastAsia"/>
          <w:sz w:val="18"/>
          <w:szCs w:val="18"/>
        </w:rPr>
        <w:t>号</w:t>
      </w:r>
      <w:r>
        <w:rPr>
          <w:rFonts w:ascii="Arial" w:hAnsi="Arial" w:cs="Arial"/>
          <w:sz w:val="18"/>
          <w:szCs w:val="18"/>
        </w:rPr>
        <w:t>——</w:t>
      </w:r>
      <w:r>
        <w:rPr>
          <w:rFonts w:cs="Arial" w:hint="eastAsia"/>
          <w:sz w:val="18"/>
          <w:szCs w:val="18"/>
        </w:rPr>
        <w:t>金融工具确认和计量》确定的原持有股权投资的公允价值加上新增投资成本之和。</w:t>
      </w:r>
    </w:p>
    <w:p w14:paraId="7E04B11D"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w:t>
      </w:r>
      <w:r>
        <w:rPr>
          <w:rFonts w:ascii="Arial" w:hAnsi="Arial" w:cs="Arial"/>
          <w:sz w:val="18"/>
          <w:szCs w:val="18"/>
        </w:rPr>
        <w:t>2</w:t>
      </w:r>
      <w:r>
        <w:rPr>
          <w:rFonts w:cs="Arial" w:hint="eastAsia"/>
          <w:sz w:val="18"/>
          <w:szCs w:val="18"/>
        </w:rPr>
        <w:t>）后续计量及损益确认方法</w:t>
      </w:r>
    </w:p>
    <w:p w14:paraId="150B8F90"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对被投资单位具有共同控制（构成共同经营者除外）或重大影响的长期股权投资，采用权益法核算。此外，公司财务报表采用成本法核算能够对被投资单位实施控制的长期股权投资。</w:t>
      </w:r>
    </w:p>
    <w:p w14:paraId="778F3BAF"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ascii="微软雅黑" w:eastAsia="微软雅黑" w:hAnsi="微软雅黑" w:cs="Arial" w:hint="eastAsia"/>
          <w:sz w:val="18"/>
          <w:szCs w:val="18"/>
        </w:rPr>
        <w:t>①</w:t>
      </w:r>
      <w:r>
        <w:rPr>
          <w:rFonts w:ascii="Arial" w:hAnsi="Arial" w:cs="Arial"/>
          <w:sz w:val="18"/>
          <w:szCs w:val="18"/>
        </w:rPr>
        <w:t> </w:t>
      </w:r>
      <w:r>
        <w:rPr>
          <w:rFonts w:cs="Arial" w:hint="eastAsia"/>
          <w:sz w:val="18"/>
          <w:szCs w:val="18"/>
        </w:rPr>
        <w:t>成本法核算的长期股权投资</w:t>
      </w:r>
    </w:p>
    <w:p w14:paraId="4CF1A781"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14:paraId="6DB3CE50"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ascii="微软雅黑" w:eastAsia="微软雅黑" w:hAnsi="微软雅黑" w:cs="Arial" w:hint="eastAsia"/>
          <w:sz w:val="18"/>
          <w:szCs w:val="18"/>
        </w:rPr>
        <w:t>②</w:t>
      </w:r>
      <w:r>
        <w:rPr>
          <w:rFonts w:ascii="Arial" w:hAnsi="Arial" w:cs="Arial"/>
          <w:sz w:val="18"/>
          <w:szCs w:val="18"/>
        </w:rPr>
        <w:t> </w:t>
      </w:r>
      <w:r>
        <w:rPr>
          <w:rFonts w:cs="Arial" w:hint="eastAsia"/>
          <w:sz w:val="18"/>
          <w:szCs w:val="18"/>
        </w:rPr>
        <w:t>权益法核算的长期股权投资</w:t>
      </w:r>
    </w:p>
    <w:p w14:paraId="25FEB3B9"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14:paraId="37417FF9"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w:t>
      </w:r>
      <w:r>
        <w:rPr>
          <w:rFonts w:cs="Arial" w:hint="eastAsia"/>
          <w:sz w:val="18"/>
          <w:szCs w:val="18"/>
        </w:rPr>
        <w:lastRenderedPageBreak/>
        <w:t>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对于本公司与联营企业及合营企业之间发生的交易，投出或出售的资产不构成业务的，未实现内部交易损益按照享有的比例计算归属于本公司的部分予以抵销，在此基础上确认投资损益。但本公司与被投资单位发生的未实现内部交易损失，属于所转让资产减值损失的，不予以抵销。本公司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公司向合营企业或联营企业出售的资产构成业务的，取得的对价与业务的账面价值之差，全额计入当期损益。本公司自联营企业及合营企业购入的资产构成业务的，按《企业会计准则第</w:t>
      </w:r>
      <w:r>
        <w:rPr>
          <w:rFonts w:ascii="Arial" w:hAnsi="Arial" w:cs="Arial"/>
          <w:sz w:val="18"/>
          <w:szCs w:val="18"/>
        </w:rPr>
        <w:t>20</w:t>
      </w:r>
      <w:r>
        <w:rPr>
          <w:rFonts w:cs="Arial" w:hint="eastAsia"/>
          <w:sz w:val="18"/>
          <w:szCs w:val="18"/>
        </w:rPr>
        <w:t>号</w:t>
      </w:r>
      <w:r>
        <w:rPr>
          <w:rFonts w:ascii="Arial" w:hAnsi="Arial" w:cs="Arial"/>
          <w:sz w:val="18"/>
          <w:szCs w:val="18"/>
        </w:rPr>
        <w:t>——</w:t>
      </w:r>
      <w:r>
        <w:rPr>
          <w:rFonts w:cs="Arial" w:hint="eastAsia"/>
          <w:sz w:val="18"/>
          <w:szCs w:val="18"/>
        </w:rPr>
        <w:t>企业合并》的规定进行会计处理，全额确认与交易相关的利得或损失。</w:t>
      </w:r>
    </w:p>
    <w:p w14:paraId="66D73D09"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14:paraId="6A4D6A58"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对于本公司首次执行新会计准则之前已经持有的对联营企业和合营企业的长期股权投资，如存在与该投资相关的股权投资借方差额，按原剩余期限直线摊销的金额计入当期损益。</w:t>
      </w:r>
    </w:p>
    <w:p w14:paraId="36F59746"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ascii="微软雅黑" w:eastAsia="微软雅黑" w:hAnsi="微软雅黑" w:cs="Arial" w:hint="eastAsia"/>
          <w:sz w:val="18"/>
          <w:szCs w:val="18"/>
        </w:rPr>
        <w:t>③</w:t>
      </w:r>
      <w:r>
        <w:rPr>
          <w:rFonts w:ascii="Arial" w:hAnsi="Arial" w:cs="Arial"/>
          <w:sz w:val="18"/>
          <w:szCs w:val="18"/>
        </w:rPr>
        <w:t> </w:t>
      </w:r>
      <w:r>
        <w:rPr>
          <w:rFonts w:cs="Arial" w:hint="eastAsia"/>
          <w:sz w:val="18"/>
          <w:szCs w:val="18"/>
        </w:rPr>
        <w:t>收购少数股权</w:t>
      </w:r>
    </w:p>
    <w:p w14:paraId="06B92217"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在编制合并财务报表时，因购买少数股权新增的长期股权投资与按照新增持股比例计算应享有子公司自购买日（或合并日）开始持续计算的净资产份额之间的差额，调整资本公积，资本公积不足冲减的，调整留存收益。</w:t>
      </w:r>
    </w:p>
    <w:p w14:paraId="075D6EAD"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ascii="微软雅黑" w:eastAsia="微软雅黑" w:hAnsi="微软雅黑" w:cs="Arial" w:hint="eastAsia"/>
          <w:sz w:val="18"/>
          <w:szCs w:val="18"/>
        </w:rPr>
        <w:t>④</w:t>
      </w:r>
      <w:r>
        <w:rPr>
          <w:rFonts w:ascii="Arial" w:hAnsi="Arial" w:cs="Arial"/>
          <w:sz w:val="18"/>
          <w:szCs w:val="18"/>
        </w:rPr>
        <w:t> </w:t>
      </w:r>
      <w:r>
        <w:rPr>
          <w:rFonts w:cs="Arial" w:hint="eastAsia"/>
          <w:sz w:val="18"/>
          <w:szCs w:val="18"/>
        </w:rPr>
        <w:t>处置长期股权投资</w:t>
      </w:r>
    </w:p>
    <w:p w14:paraId="266B9DAB"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附注五、</w:t>
      </w:r>
      <w:r>
        <w:rPr>
          <w:rFonts w:ascii="Arial" w:hAnsi="Arial" w:cs="Arial"/>
          <w:sz w:val="18"/>
          <w:szCs w:val="18"/>
        </w:rPr>
        <w:t>7</w:t>
      </w:r>
      <w:r>
        <w:rPr>
          <w:rFonts w:cs="Arial" w:hint="eastAsia"/>
          <w:sz w:val="18"/>
          <w:szCs w:val="18"/>
        </w:rPr>
        <w:t>、（</w:t>
      </w:r>
      <w:r>
        <w:rPr>
          <w:rFonts w:ascii="Arial" w:hAnsi="Arial" w:cs="Arial"/>
          <w:sz w:val="18"/>
          <w:szCs w:val="18"/>
        </w:rPr>
        <w:t>2</w:t>
      </w:r>
      <w:r>
        <w:rPr>
          <w:rFonts w:cs="Arial" w:hint="eastAsia"/>
          <w:sz w:val="18"/>
          <w:szCs w:val="18"/>
        </w:rPr>
        <w:t>）“合并财务报表编制的方法”中所述的相关会计政策处理。</w:t>
      </w:r>
    </w:p>
    <w:p w14:paraId="098C7327"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其他情形下的长期股权投资处置，对于处置的股权，其账面价值与实际取得价款的差额，计入当期损益。</w:t>
      </w:r>
    </w:p>
    <w:p w14:paraId="6C2A6453"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14:paraId="3157B718"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基础进行会计处理，并按比例结转当期损益；因采用权益法核算而确认的被投资单位净资产中除净损益、其他综合收益和利润分配以外的其他所有者权益变动按比例结转当期损益。</w:t>
      </w:r>
    </w:p>
    <w:p w14:paraId="0D17DFC6"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本公司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w:t>
      </w:r>
      <w:r>
        <w:rPr>
          <w:rFonts w:cs="Arial" w:hint="eastAsia"/>
          <w:sz w:val="18"/>
          <w:szCs w:val="18"/>
        </w:rPr>
        <w:lastRenderedPageBreak/>
        <w:t>理，其在丧失控制之日的公允价值与账面价值之间的差额计入当期损益。对于本公司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14:paraId="67F0706A"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本公司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14:paraId="0E158946" w14:textId="77777777" w:rsidR="008639E9" w:rsidRDefault="008639E9">
      <w:pPr>
        <w:pStyle w:val="a3"/>
        <w:spacing w:before="0" w:beforeAutospacing="0" w:after="0" w:afterAutospacing="0" w:line="400" w:lineRule="atLeast"/>
        <w:ind w:firstLine="400"/>
        <w:divId w:val="1629777551"/>
        <w:rPr>
          <w:rFonts w:ascii="Arial" w:hAnsi="Arial" w:cs="Arial"/>
          <w:sz w:val="18"/>
          <w:szCs w:val="18"/>
        </w:rPr>
      </w:pPr>
      <w:r>
        <w:rPr>
          <w:rFonts w:cs="Arial" w:hint="eastAsia"/>
          <w:sz w:val="18"/>
          <w:szCs w:val="18"/>
        </w:rPr>
        <w:t>本公司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14:paraId="6B3FF215" w14:textId="77777777" w:rsidR="004B4BE6" w:rsidRDefault="008639E9">
      <w:pPr>
        <w:pStyle w:val="3"/>
        <w:spacing w:line="280" w:lineRule="exact"/>
        <w:jc w:val="left"/>
        <w:rPr>
          <w:rFonts w:ascii="宋体" w:hAnsi="宋体" w:cs="宋体" w:hint="eastAsia"/>
          <w:b/>
          <w:bCs/>
        </w:rPr>
      </w:pPr>
      <w:bookmarkStart w:id="243" w:name="_Toc989063"/>
      <w:r>
        <w:rPr>
          <w:rFonts w:ascii="宋体" w:hAnsi="宋体" w:cs="宋体"/>
          <w:b/>
          <w:bCs/>
        </w:rPr>
        <w:t>16、投资性房地产</w:t>
      </w:r>
      <w:bookmarkEnd w:id="243"/>
    </w:p>
    <w:p w14:paraId="0F36FD8D"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投资性房地产计量模式</w:t>
      </w:r>
    </w:p>
    <w:p w14:paraId="4BA9CFA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成本法计量</w:t>
      </w:r>
    </w:p>
    <w:p w14:paraId="4C912EA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折旧或摊销方法</w:t>
      </w:r>
    </w:p>
    <w:p w14:paraId="78B7EB2C" w14:textId="77777777" w:rsidR="008639E9" w:rsidRDefault="008639E9">
      <w:pPr>
        <w:pStyle w:val="a3"/>
        <w:spacing w:before="0" w:beforeAutospacing="0" w:after="0" w:afterAutospacing="0" w:line="400" w:lineRule="atLeast"/>
        <w:ind w:firstLine="400"/>
        <w:divId w:val="2109501593"/>
        <w:rPr>
          <w:rFonts w:ascii="Arial" w:hAnsi="Arial" w:cs="Arial"/>
          <w:sz w:val="18"/>
          <w:szCs w:val="18"/>
        </w:rPr>
      </w:pPr>
      <w:r>
        <w:rPr>
          <w:rFonts w:cs="Arial" w:hint="eastAsia"/>
          <w:sz w:val="18"/>
          <w:szCs w:val="18"/>
        </w:rPr>
        <w:t>投资性房地产是指为赚取租金或资本增值，或两者兼有而持有的房地产。包括已出租的土地使用权、持有并准备增值后转让的土地使用权、已出租的建筑物等。</w:t>
      </w:r>
    </w:p>
    <w:p w14:paraId="42C5F8C3" w14:textId="77777777" w:rsidR="008639E9" w:rsidRDefault="008639E9">
      <w:pPr>
        <w:pStyle w:val="a3"/>
        <w:spacing w:before="0" w:beforeAutospacing="0" w:after="0" w:afterAutospacing="0" w:line="400" w:lineRule="atLeast"/>
        <w:ind w:firstLine="400"/>
        <w:divId w:val="2109501593"/>
        <w:rPr>
          <w:rFonts w:ascii="Arial" w:hAnsi="Arial" w:cs="Arial"/>
          <w:sz w:val="18"/>
          <w:szCs w:val="18"/>
        </w:rPr>
      </w:pPr>
      <w:r>
        <w:rPr>
          <w:rFonts w:cs="Arial" w:hint="eastAsia"/>
          <w:sz w:val="18"/>
          <w:szCs w:val="18"/>
        </w:rPr>
        <w:t>投资性房地产按成本进行初始计量。与投资性房地产有关的后续支出，如果与该资产有关的经济利益很可能流入且其成本能可靠地计量，则计入投资性房地产成本。其他后续支出，在发生时计入当期损益。</w:t>
      </w:r>
    </w:p>
    <w:p w14:paraId="3FE51B65" w14:textId="77777777" w:rsidR="008639E9" w:rsidRDefault="008639E9">
      <w:pPr>
        <w:pStyle w:val="a3"/>
        <w:spacing w:before="0" w:beforeAutospacing="0" w:after="0" w:afterAutospacing="0" w:line="400" w:lineRule="atLeast"/>
        <w:ind w:firstLine="400"/>
        <w:divId w:val="2109501593"/>
        <w:rPr>
          <w:rFonts w:ascii="Arial" w:hAnsi="Arial" w:cs="Arial"/>
          <w:sz w:val="18"/>
          <w:szCs w:val="18"/>
        </w:rPr>
      </w:pPr>
      <w:r>
        <w:rPr>
          <w:rFonts w:cs="Arial" w:hint="eastAsia"/>
          <w:sz w:val="18"/>
          <w:szCs w:val="18"/>
        </w:rPr>
        <w:t>本公司采用成本模式对投资性房地产进行后续计量，并按照与房屋建筑物或土地使用权一致的政策进行折旧或摊销。</w:t>
      </w:r>
    </w:p>
    <w:p w14:paraId="5358C144" w14:textId="77777777" w:rsidR="008639E9" w:rsidRDefault="008639E9">
      <w:pPr>
        <w:pStyle w:val="a3"/>
        <w:spacing w:before="0" w:beforeAutospacing="0" w:after="0" w:afterAutospacing="0" w:line="400" w:lineRule="atLeast"/>
        <w:ind w:firstLine="400"/>
        <w:divId w:val="2109501593"/>
        <w:rPr>
          <w:rFonts w:ascii="Arial" w:hAnsi="Arial" w:cs="Arial"/>
          <w:sz w:val="18"/>
          <w:szCs w:val="18"/>
        </w:rPr>
      </w:pPr>
      <w:r>
        <w:rPr>
          <w:rFonts w:cs="Arial" w:hint="eastAsia"/>
          <w:sz w:val="18"/>
          <w:szCs w:val="18"/>
        </w:rPr>
        <w:t>投资性房地产的减值测试方法和减值准备计提方法详见附注五、</w:t>
      </w:r>
      <w:r>
        <w:rPr>
          <w:rFonts w:ascii="Arial" w:hAnsi="Arial" w:cs="Arial"/>
          <w:sz w:val="18"/>
          <w:szCs w:val="18"/>
        </w:rPr>
        <w:t>21</w:t>
      </w:r>
      <w:r>
        <w:rPr>
          <w:rFonts w:cs="Arial" w:hint="eastAsia"/>
          <w:sz w:val="18"/>
          <w:szCs w:val="18"/>
        </w:rPr>
        <w:t>“长期资产减值”。</w:t>
      </w:r>
    </w:p>
    <w:p w14:paraId="0EFB23CD" w14:textId="77777777" w:rsidR="008639E9" w:rsidRDefault="008639E9">
      <w:pPr>
        <w:pStyle w:val="a3"/>
        <w:spacing w:before="0" w:beforeAutospacing="0" w:after="0" w:afterAutospacing="0" w:line="400" w:lineRule="atLeast"/>
        <w:ind w:firstLine="400"/>
        <w:divId w:val="2109501593"/>
        <w:rPr>
          <w:rFonts w:ascii="Arial" w:hAnsi="Arial" w:cs="Arial"/>
          <w:sz w:val="18"/>
          <w:szCs w:val="18"/>
        </w:rPr>
      </w:pPr>
      <w:r>
        <w:rPr>
          <w:rFonts w:cs="Arial" w:hint="eastAsia"/>
          <w:sz w:val="18"/>
          <w:szCs w:val="18"/>
        </w:rPr>
        <w:t>自用房地产或存货转换为投资性房地产或投资性房地产转换为自用房地产时，按转换前的账面价值作为转换后的入账价值。</w:t>
      </w:r>
    </w:p>
    <w:p w14:paraId="539917A2" w14:textId="77777777" w:rsidR="008639E9" w:rsidRDefault="008639E9">
      <w:pPr>
        <w:pStyle w:val="a3"/>
        <w:spacing w:before="0" w:beforeAutospacing="0" w:after="0" w:afterAutospacing="0" w:line="400" w:lineRule="atLeast"/>
        <w:ind w:firstLine="400"/>
        <w:jc w:val="both"/>
        <w:divId w:val="2109501593"/>
        <w:rPr>
          <w:rFonts w:ascii="Arial" w:hAnsi="Arial" w:cs="Arial"/>
          <w:sz w:val="18"/>
          <w:szCs w:val="18"/>
        </w:rPr>
      </w:pPr>
      <w:r>
        <w:rPr>
          <w:rFonts w:cs="Arial" w:hint="eastAsia"/>
          <w:sz w:val="18"/>
          <w:szCs w:val="18"/>
        </w:rPr>
        <w:t>投资性房地产的用途改变为自用时，自改变之日起，将该投资性房地产转换为固定资产或无形资产。自用房地产的用途改变为赚取租金或资本增值时，自改变之日起，将固定资产或无形资产转换为投资性房地产。发生转换时，转换为采用成本模式计量的投资性房地产的，以转换前的账面价值作为转换后的入账价值；转换为以公允价值模式计量的投资性房地产的，以转换日的公允价值作为转换后的入账价值。</w:t>
      </w:r>
    </w:p>
    <w:p w14:paraId="332C897A" w14:textId="77777777" w:rsidR="008639E9" w:rsidRDefault="008639E9">
      <w:pPr>
        <w:pStyle w:val="a3"/>
        <w:spacing w:before="0" w:beforeAutospacing="0" w:after="0" w:afterAutospacing="0" w:line="400" w:lineRule="atLeast"/>
        <w:ind w:firstLine="400"/>
        <w:jc w:val="both"/>
        <w:divId w:val="2109501593"/>
        <w:rPr>
          <w:rFonts w:ascii="Arial" w:hAnsi="Arial" w:cs="Arial"/>
          <w:sz w:val="18"/>
          <w:szCs w:val="18"/>
        </w:rPr>
      </w:pPr>
      <w:r>
        <w:rPr>
          <w:rFonts w:cs="Arial" w:hint="eastAsia"/>
          <w:sz w:val="18"/>
          <w:szCs w:val="18"/>
        </w:rPr>
        <w:t>当投资性房地产被处置、或者永久退出使用且预计不能从其处置中取得经济利益时，终止确认该项投资性房地产。投资性房地产出售、转让、报废或毁损的处置收入扣除其账面价值和相关税费后计入当期损益。</w:t>
      </w:r>
    </w:p>
    <w:p w14:paraId="4EA2EF2D" w14:textId="77777777" w:rsidR="004B4BE6" w:rsidRDefault="008639E9">
      <w:pPr>
        <w:pStyle w:val="3"/>
        <w:spacing w:line="280" w:lineRule="exact"/>
        <w:jc w:val="left"/>
        <w:rPr>
          <w:rFonts w:ascii="宋体" w:hAnsi="宋体" w:cs="宋体" w:hint="eastAsia"/>
          <w:b/>
          <w:bCs/>
        </w:rPr>
      </w:pPr>
      <w:bookmarkStart w:id="244" w:name="_Toc989064"/>
      <w:r>
        <w:rPr>
          <w:rFonts w:ascii="宋体" w:hAnsi="宋体" w:cs="宋体"/>
          <w:b/>
          <w:bCs/>
        </w:rPr>
        <w:lastRenderedPageBreak/>
        <w:t>17、固定资产</w:t>
      </w:r>
      <w:bookmarkEnd w:id="244"/>
    </w:p>
    <w:p w14:paraId="5BBE73BA"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45" w:name="_Toc989065"/>
      <w:r>
        <w:rPr>
          <w:rFonts w:ascii="宋体" w:eastAsia="宋体" w:hAnsi="宋体" w:cs="宋体"/>
          <w:b/>
          <w:bCs/>
          <w:szCs w:val="21"/>
        </w:rPr>
        <w:t>（1） 确认条件</w:t>
      </w:r>
      <w:bookmarkEnd w:id="245"/>
    </w:p>
    <w:p w14:paraId="346A935E" w14:textId="77777777" w:rsidR="008639E9" w:rsidRPr="00A71CB0" w:rsidRDefault="008639E9">
      <w:pPr>
        <w:pStyle w:val="a3"/>
        <w:spacing w:line="560" w:lineRule="atLeast"/>
        <w:ind w:firstLine="408"/>
        <w:divId w:val="1155804985"/>
        <w:rPr>
          <w:rFonts w:cs="Arial" w:hint="eastAsia"/>
          <w:sz w:val="18"/>
          <w:szCs w:val="18"/>
        </w:rPr>
      </w:pPr>
      <w:r w:rsidRPr="00A71CB0">
        <w:rPr>
          <w:rFonts w:cs="Arial" w:hint="eastAsia"/>
          <w:sz w:val="18"/>
          <w:szCs w:val="18"/>
        </w:rPr>
        <w:t>固定资产是指为生产商品、提供劳务、出租或经营管理而持有的，使用寿命超过一个会计年度的有形资产。固定资产仅在与其有关的经济利益很可能流入本公司，且其成本能够可靠地计量时才予以确认。固定资产按成本并考虑预计弃置费用因素的影响进行初始计量。</w:t>
      </w:r>
    </w:p>
    <w:p w14:paraId="752E8AA6" w14:textId="6072F829" w:rsidR="004B4BE6" w:rsidRPr="00A71CB0" w:rsidRDefault="008639E9" w:rsidP="00A71CB0">
      <w:pPr>
        <w:keepNext/>
        <w:keepLines/>
        <w:spacing w:before="300" w:after="300" w:line="280" w:lineRule="exact"/>
        <w:outlineLvl w:val="3"/>
        <w:rPr>
          <w:rFonts w:ascii="宋体" w:eastAsia="宋体" w:hAnsi="宋体" w:cs="宋体" w:hint="eastAsia"/>
          <w:b/>
          <w:bCs/>
          <w:szCs w:val="21"/>
        </w:rPr>
      </w:pPr>
      <w:bookmarkStart w:id="246" w:name="_Toc989066"/>
      <w:r>
        <w:rPr>
          <w:rFonts w:ascii="宋体" w:eastAsia="宋体" w:hAnsi="宋体" w:cs="宋体"/>
          <w:b/>
          <w:bCs/>
          <w:szCs w:val="21"/>
        </w:rPr>
        <w:t>（2） 折旧方法</w:t>
      </w:r>
      <w:bookmarkEnd w:id="246"/>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24AB4A2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58A091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B8BFB9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3FC53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D7CD40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8DEC15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年折旧率</w:t>
            </w:r>
          </w:p>
        </w:tc>
      </w:tr>
      <w:tr w:rsidR="004B4BE6" w14:paraId="53FF7B9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A4841B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14:paraId="210EB0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4B92107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20-40</w:t>
            </w:r>
          </w:p>
        </w:tc>
        <w:tc>
          <w:tcPr>
            <w:tcW w:w="1928" w:type="dxa"/>
            <w:tcBorders>
              <w:top w:val="single" w:sz="2" w:space="0" w:color="auto"/>
              <w:left w:val="single" w:sz="2" w:space="0" w:color="auto"/>
              <w:bottom w:val="single" w:sz="2" w:space="0" w:color="auto"/>
              <w:right w:val="single" w:sz="2" w:space="0" w:color="auto"/>
            </w:tcBorders>
            <w:vAlign w:val="center"/>
          </w:tcPr>
          <w:p w14:paraId="3D8FB10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14:paraId="4C86372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4.75--2.375</w:t>
            </w:r>
          </w:p>
        </w:tc>
      </w:tr>
      <w:tr w:rsidR="004B4BE6" w14:paraId="4CC6F74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B34F2D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14:paraId="0955420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26D1EBA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10-25</w:t>
            </w:r>
          </w:p>
        </w:tc>
        <w:tc>
          <w:tcPr>
            <w:tcW w:w="1928" w:type="dxa"/>
            <w:tcBorders>
              <w:top w:val="single" w:sz="2" w:space="0" w:color="auto"/>
              <w:left w:val="single" w:sz="2" w:space="0" w:color="auto"/>
              <w:bottom w:val="single" w:sz="2" w:space="0" w:color="auto"/>
              <w:right w:val="single" w:sz="2" w:space="0" w:color="auto"/>
            </w:tcBorders>
            <w:vAlign w:val="center"/>
          </w:tcPr>
          <w:p w14:paraId="5E4AC7A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14:paraId="75DA24E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9.50--4.00</w:t>
            </w:r>
          </w:p>
        </w:tc>
      </w:tr>
      <w:tr w:rsidR="004B4BE6" w14:paraId="2EABF1A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80949B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电子设备</w:t>
            </w:r>
          </w:p>
        </w:tc>
        <w:tc>
          <w:tcPr>
            <w:tcW w:w="1928" w:type="dxa"/>
            <w:tcBorders>
              <w:top w:val="single" w:sz="2" w:space="0" w:color="auto"/>
              <w:left w:val="single" w:sz="2" w:space="0" w:color="auto"/>
              <w:bottom w:val="single" w:sz="2" w:space="0" w:color="auto"/>
              <w:right w:val="single" w:sz="2" w:space="0" w:color="auto"/>
            </w:tcBorders>
            <w:vAlign w:val="center"/>
          </w:tcPr>
          <w:p w14:paraId="675DD30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1575ED2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w:t>
            </w:r>
          </w:p>
        </w:tc>
        <w:tc>
          <w:tcPr>
            <w:tcW w:w="1928" w:type="dxa"/>
            <w:tcBorders>
              <w:top w:val="single" w:sz="2" w:space="0" w:color="auto"/>
              <w:left w:val="single" w:sz="2" w:space="0" w:color="auto"/>
              <w:bottom w:val="single" w:sz="2" w:space="0" w:color="auto"/>
              <w:right w:val="single" w:sz="2" w:space="0" w:color="auto"/>
            </w:tcBorders>
            <w:vAlign w:val="center"/>
          </w:tcPr>
          <w:p w14:paraId="681754F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14:paraId="622489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15.83</w:t>
            </w:r>
          </w:p>
        </w:tc>
      </w:tr>
      <w:tr w:rsidR="004B4BE6" w14:paraId="54B9BF2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562534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运输设备</w:t>
            </w:r>
          </w:p>
        </w:tc>
        <w:tc>
          <w:tcPr>
            <w:tcW w:w="1928" w:type="dxa"/>
            <w:tcBorders>
              <w:top w:val="single" w:sz="2" w:space="0" w:color="auto"/>
              <w:left w:val="single" w:sz="2" w:space="0" w:color="auto"/>
              <w:bottom w:val="single" w:sz="2" w:space="0" w:color="auto"/>
              <w:right w:val="single" w:sz="2" w:space="0" w:color="auto"/>
            </w:tcBorders>
            <w:vAlign w:val="center"/>
          </w:tcPr>
          <w:p w14:paraId="7821D32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44AEBC3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w:t>
            </w:r>
          </w:p>
        </w:tc>
        <w:tc>
          <w:tcPr>
            <w:tcW w:w="1928" w:type="dxa"/>
            <w:tcBorders>
              <w:top w:val="single" w:sz="2" w:space="0" w:color="auto"/>
              <w:left w:val="single" w:sz="2" w:space="0" w:color="auto"/>
              <w:bottom w:val="single" w:sz="2" w:space="0" w:color="auto"/>
              <w:right w:val="single" w:sz="2" w:space="0" w:color="auto"/>
            </w:tcBorders>
            <w:vAlign w:val="center"/>
          </w:tcPr>
          <w:p w14:paraId="7E77483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14:paraId="411B708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15.83</w:t>
            </w:r>
          </w:p>
        </w:tc>
      </w:tr>
      <w:tr w:rsidR="004B4BE6" w14:paraId="4947366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4E6B3D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办公设备</w:t>
            </w:r>
          </w:p>
        </w:tc>
        <w:tc>
          <w:tcPr>
            <w:tcW w:w="1928" w:type="dxa"/>
            <w:tcBorders>
              <w:top w:val="single" w:sz="2" w:space="0" w:color="auto"/>
              <w:left w:val="single" w:sz="2" w:space="0" w:color="auto"/>
              <w:bottom w:val="single" w:sz="2" w:space="0" w:color="auto"/>
              <w:right w:val="single" w:sz="2" w:space="0" w:color="auto"/>
            </w:tcBorders>
            <w:vAlign w:val="center"/>
          </w:tcPr>
          <w:p w14:paraId="518D872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3D86095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w:t>
            </w:r>
          </w:p>
        </w:tc>
        <w:tc>
          <w:tcPr>
            <w:tcW w:w="1928" w:type="dxa"/>
            <w:tcBorders>
              <w:top w:val="single" w:sz="2" w:space="0" w:color="auto"/>
              <w:left w:val="single" w:sz="2" w:space="0" w:color="auto"/>
              <w:bottom w:val="single" w:sz="2" w:space="0" w:color="auto"/>
              <w:right w:val="single" w:sz="2" w:space="0" w:color="auto"/>
            </w:tcBorders>
            <w:vAlign w:val="center"/>
          </w:tcPr>
          <w:p w14:paraId="5A20BD8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14:paraId="351387A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15.83</w:t>
            </w:r>
          </w:p>
        </w:tc>
      </w:tr>
      <w:tr w:rsidR="004B4BE6" w14:paraId="26D2729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BFF047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14:paraId="115BAE3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05372B0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w:t>
            </w:r>
          </w:p>
        </w:tc>
        <w:tc>
          <w:tcPr>
            <w:tcW w:w="1928" w:type="dxa"/>
            <w:tcBorders>
              <w:top w:val="single" w:sz="2" w:space="0" w:color="auto"/>
              <w:left w:val="single" w:sz="2" w:space="0" w:color="auto"/>
              <w:bottom w:val="single" w:sz="2" w:space="0" w:color="auto"/>
              <w:right w:val="single" w:sz="2" w:space="0" w:color="auto"/>
            </w:tcBorders>
            <w:vAlign w:val="center"/>
          </w:tcPr>
          <w:p w14:paraId="307B7EF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14:paraId="0CC2C37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15.83</w:t>
            </w:r>
          </w:p>
        </w:tc>
      </w:tr>
    </w:tbl>
    <w:p w14:paraId="7283F9ED" w14:textId="77777777" w:rsidR="008639E9" w:rsidRDefault="008639E9">
      <w:pPr>
        <w:pStyle w:val="a3"/>
        <w:spacing w:before="0" w:beforeAutospacing="0" w:after="0" w:afterAutospacing="0" w:line="400" w:lineRule="atLeast"/>
        <w:ind w:firstLine="400"/>
        <w:divId w:val="977878593"/>
        <w:rPr>
          <w:rFonts w:ascii="Arial" w:hAnsi="Arial" w:cs="Arial"/>
          <w:sz w:val="18"/>
          <w:szCs w:val="18"/>
        </w:rPr>
      </w:pPr>
      <w:r>
        <w:rPr>
          <w:rFonts w:cs="Arial" w:hint="eastAsia"/>
          <w:sz w:val="18"/>
          <w:szCs w:val="18"/>
        </w:rPr>
        <w:t>预计净残值是指假定固定资产预计使用寿命已满并处于使用寿命终了时的预期状态，本公司目前从该项资产处置中获得的扣除预计处置费用后的金额。</w:t>
      </w:r>
    </w:p>
    <w:p w14:paraId="4C17F3D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公司需遵守《深圳证券交易所上市公司自律监管指引第3号——行业信息披露》中化工行业的披露要求</w:t>
      </w:r>
    </w:p>
    <w:p w14:paraId="4DF1FA3C" w14:textId="77777777" w:rsidR="008639E9" w:rsidRDefault="008639E9">
      <w:pPr>
        <w:pStyle w:val="a3"/>
        <w:divId w:val="1847599195"/>
        <w:rPr>
          <w:rFonts w:hint="eastAsia"/>
          <w:sz w:val="18"/>
          <w:szCs w:val="18"/>
        </w:rPr>
      </w:pPr>
      <w:r>
        <w:rPr>
          <w:rFonts w:hint="eastAsia"/>
          <w:sz w:val="18"/>
          <w:szCs w:val="18"/>
        </w:rPr>
        <w:t>无</w:t>
      </w:r>
    </w:p>
    <w:p w14:paraId="5719B10D"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47" w:name="_Toc989067"/>
      <w:r>
        <w:rPr>
          <w:rFonts w:ascii="宋体" w:eastAsia="宋体" w:hAnsi="宋体" w:cs="宋体"/>
          <w:b/>
          <w:bCs/>
          <w:szCs w:val="21"/>
        </w:rPr>
        <w:t>（3） 固定资产的减值测试方法及减值准备计提方法</w:t>
      </w:r>
      <w:bookmarkEnd w:id="247"/>
    </w:p>
    <w:p w14:paraId="0FAA3716" w14:textId="77777777" w:rsidR="008639E9" w:rsidRPr="00A71CB0" w:rsidRDefault="008639E9">
      <w:pPr>
        <w:pStyle w:val="a3"/>
        <w:spacing w:before="0" w:beforeAutospacing="0" w:after="0" w:afterAutospacing="0" w:line="400" w:lineRule="atLeast"/>
        <w:ind w:firstLine="400"/>
        <w:divId w:val="1548909308"/>
        <w:rPr>
          <w:rFonts w:hint="eastAsia"/>
          <w:kern w:val="2"/>
          <w:sz w:val="18"/>
          <w:szCs w:val="18"/>
        </w:rPr>
      </w:pPr>
      <w:r w:rsidRPr="00A71CB0">
        <w:rPr>
          <w:rFonts w:hint="eastAsia"/>
          <w:kern w:val="2"/>
          <w:sz w:val="18"/>
          <w:szCs w:val="18"/>
        </w:rPr>
        <w:t>固定资产的减值测试方法和减值准备计提方法详见附注五、</w:t>
      </w:r>
      <w:r w:rsidRPr="00A71CB0">
        <w:rPr>
          <w:kern w:val="2"/>
          <w:sz w:val="18"/>
          <w:szCs w:val="18"/>
        </w:rPr>
        <w:t>21</w:t>
      </w:r>
      <w:r w:rsidRPr="00A71CB0">
        <w:rPr>
          <w:rFonts w:hint="eastAsia"/>
          <w:kern w:val="2"/>
          <w:sz w:val="18"/>
          <w:szCs w:val="18"/>
        </w:rPr>
        <w:t>“长期资产减值”。</w:t>
      </w:r>
    </w:p>
    <w:p w14:paraId="10100808"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48" w:name="_Toc989068"/>
      <w:r>
        <w:rPr>
          <w:rFonts w:ascii="宋体" w:eastAsia="宋体" w:hAnsi="宋体" w:cs="宋体"/>
          <w:b/>
          <w:bCs/>
          <w:szCs w:val="21"/>
        </w:rPr>
        <w:t>（4） 其他说明</w:t>
      </w:r>
      <w:bookmarkEnd w:id="248"/>
    </w:p>
    <w:p w14:paraId="5210E7DB" w14:textId="77777777" w:rsidR="008639E9" w:rsidRPr="00A71CB0" w:rsidRDefault="008639E9">
      <w:pPr>
        <w:pStyle w:val="a3"/>
        <w:spacing w:before="0" w:beforeAutospacing="0" w:after="0" w:afterAutospacing="0" w:line="400" w:lineRule="atLeast"/>
        <w:ind w:firstLine="400"/>
        <w:divId w:val="1280331781"/>
        <w:rPr>
          <w:rFonts w:hint="eastAsia"/>
          <w:kern w:val="2"/>
          <w:sz w:val="18"/>
          <w:szCs w:val="18"/>
        </w:rPr>
      </w:pPr>
      <w:r w:rsidRPr="00A71CB0">
        <w:rPr>
          <w:rFonts w:hint="eastAsia"/>
          <w:kern w:val="2"/>
          <w:sz w:val="18"/>
          <w:szCs w:val="18"/>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14:paraId="6D9BAB4D" w14:textId="77777777" w:rsidR="008639E9" w:rsidRPr="00A71CB0" w:rsidRDefault="008639E9">
      <w:pPr>
        <w:pStyle w:val="a3"/>
        <w:spacing w:before="0" w:beforeAutospacing="0" w:after="0" w:afterAutospacing="0" w:line="400" w:lineRule="atLeast"/>
        <w:ind w:firstLine="400"/>
        <w:divId w:val="1280331781"/>
        <w:rPr>
          <w:rFonts w:hint="eastAsia"/>
          <w:kern w:val="2"/>
          <w:sz w:val="18"/>
          <w:szCs w:val="18"/>
        </w:rPr>
      </w:pPr>
      <w:r w:rsidRPr="00A71CB0">
        <w:rPr>
          <w:rFonts w:hint="eastAsia"/>
          <w:kern w:val="2"/>
          <w:sz w:val="18"/>
          <w:szCs w:val="18"/>
        </w:rPr>
        <w:t>当固定资产处于处置状态或预期通过使用或处置不能产生经济利益时，终止确认该固定资产。固定资产出售、转让、报废或毁损的处置收入扣除其账面价值和相关税费后的差额计入当期损益。</w:t>
      </w:r>
    </w:p>
    <w:p w14:paraId="080794A6" w14:textId="77777777" w:rsidR="008639E9" w:rsidRPr="00A71CB0" w:rsidRDefault="008639E9">
      <w:pPr>
        <w:pStyle w:val="a3"/>
        <w:spacing w:before="0" w:beforeAutospacing="0" w:after="0" w:afterAutospacing="0" w:line="400" w:lineRule="atLeast"/>
        <w:ind w:firstLine="400"/>
        <w:divId w:val="1280331781"/>
        <w:rPr>
          <w:rFonts w:hint="eastAsia"/>
          <w:kern w:val="2"/>
          <w:sz w:val="18"/>
          <w:szCs w:val="18"/>
        </w:rPr>
      </w:pPr>
      <w:r w:rsidRPr="00A71CB0">
        <w:rPr>
          <w:rFonts w:hint="eastAsia"/>
          <w:kern w:val="2"/>
          <w:sz w:val="18"/>
          <w:szCs w:val="18"/>
        </w:rPr>
        <w:t>本公司至少于年度终了对固定资产的使用寿命、预计净残值和折旧方法进行复核，如发生改变则作为会计估计变更处理。本公司至少于年度终了对固定资产的使用寿命、预计净残值和折旧方法进行复核，如发生改变则作为会计估计变更处理。</w:t>
      </w:r>
    </w:p>
    <w:p w14:paraId="25DE5888" w14:textId="77777777" w:rsidR="004B4BE6" w:rsidRDefault="008639E9">
      <w:pPr>
        <w:pStyle w:val="3"/>
        <w:spacing w:line="280" w:lineRule="exact"/>
        <w:jc w:val="left"/>
        <w:rPr>
          <w:rFonts w:ascii="宋体" w:hAnsi="宋体" w:cs="宋体" w:hint="eastAsia"/>
          <w:b/>
          <w:bCs/>
        </w:rPr>
      </w:pPr>
      <w:bookmarkStart w:id="249" w:name="_Toc989069"/>
      <w:r>
        <w:rPr>
          <w:rFonts w:ascii="宋体" w:hAnsi="宋体" w:cs="宋体"/>
          <w:b/>
          <w:bCs/>
        </w:rPr>
        <w:t>18、在建工程</w:t>
      </w:r>
      <w:bookmarkEnd w:id="249"/>
    </w:p>
    <w:p w14:paraId="5DF7240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公司需遵守《深圳证券交易所上市公司自律监管指引第3号——行业信息披露》中化工行业的披露要求</w:t>
      </w:r>
    </w:p>
    <w:p w14:paraId="6D2E43CF" w14:textId="77777777" w:rsidR="008639E9" w:rsidRDefault="008639E9">
      <w:pPr>
        <w:pStyle w:val="a3"/>
        <w:spacing w:before="0" w:beforeAutospacing="0" w:after="0" w:afterAutospacing="0" w:line="400" w:lineRule="atLeast"/>
        <w:ind w:firstLine="400"/>
        <w:divId w:val="2004965496"/>
        <w:rPr>
          <w:rFonts w:ascii="Arial" w:hAnsi="Arial" w:cs="Arial"/>
          <w:sz w:val="18"/>
          <w:szCs w:val="18"/>
        </w:rPr>
      </w:pPr>
      <w:r>
        <w:rPr>
          <w:rFonts w:cs="Arial" w:hint="eastAsia"/>
          <w:sz w:val="18"/>
          <w:szCs w:val="18"/>
        </w:rPr>
        <w:lastRenderedPageBreak/>
        <w:t>在建工程成本按实际工程支出确定，包括在建期间发生的各项工程支出以及其他相关费用等。在建工程在达到预定可使用状态后结转为固定资产。</w:t>
      </w:r>
    </w:p>
    <w:p w14:paraId="22EC5489" w14:textId="77777777" w:rsidR="008639E9" w:rsidRDefault="008639E9" w:rsidP="00A71CB0">
      <w:pPr>
        <w:widowControl/>
        <w:spacing w:before="100" w:beforeAutospacing="1" w:after="100" w:afterAutospacing="1"/>
        <w:ind w:firstLineChars="200" w:firstLine="360"/>
        <w:divId w:val="2004965496"/>
        <w:rPr>
          <w:rFonts w:ascii="宋体" w:hAnsi="宋体" w:cs="宋体" w:hint="eastAsia"/>
          <w:sz w:val="18"/>
          <w:szCs w:val="18"/>
        </w:rPr>
      </w:pPr>
      <w:r>
        <w:rPr>
          <w:rFonts w:cs="Arial" w:hint="eastAsia"/>
          <w:sz w:val="18"/>
          <w:szCs w:val="18"/>
        </w:rPr>
        <w:t>在建工程的减值测试方法和减值准备计提方法详见</w:t>
      </w:r>
      <w:r>
        <w:rPr>
          <w:rFonts w:hint="eastAsia"/>
          <w:sz w:val="18"/>
          <w:szCs w:val="18"/>
        </w:rPr>
        <w:t>附注五、</w:t>
      </w:r>
      <w:r>
        <w:rPr>
          <w:rFonts w:ascii="Arial" w:hAnsi="Arial" w:cs="Arial"/>
          <w:sz w:val="18"/>
          <w:szCs w:val="18"/>
        </w:rPr>
        <w:t>21</w:t>
      </w:r>
      <w:r>
        <w:rPr>
          <w:rFonts w:hint="eastAsia"/>
          <w:sz w:val="18"/>
          <w:szCs w:val="18"/>
        </w:rPr>
        <w:t>“长期资产减值”</w:t>
      </w:r>
      <w:r>
        <w:rPr>
          <w:rFonts w:cs="Arial" w:hint="eastAsia"/>
          <w:sz w:val="18"/>
          <w:szCs w:val="18"/>
        </w:rPr>
        <w:t>。</w:t>
      </w:r>
    </w:p>
    <w:p w14:paraId="5F73DAD1" w14:textId="77777777" w:rsidR="004B4BE6" w:rsidRDefault="008639E9">
      <w:pPr>
        <w:pStyle w:val="3"/>
        <w:spacing w:line="280" w:lineRule="exact"/>
        <w:jc w:val="left"/>
        <w:rPr>
          <w:rFonts w:ascii="宋体" w:hAnsi="宋体" w:cs="宋体" w:hint="eastAsia"/>
          <w:b/>
          <w:bCs/>
        </w:rPr>
      </w:pPr>
      <w:bookmarkStart w:id="250" w:name="_Toc989070"/>
      <w:r>
        <w:rPr>
          <w:rFonts w:ascii="宋体" w:hAnsi="宋体" w:cs="宋体"/>
          <w:b/>
          <w:bCs/>
        </w:rPr>
        <w:t>19、借款费用</w:t>
      </w:r>
      <w:bookmarkEnd w:id="250"/>
    </w:p>
    <w:p w14:paraId="7A9E75F7" w14:textId="77777777" w:rsidR="008639E9" w:rsidRDefault="008639E9">
      <w:pPr>
        <w:pStyle w:val="a3"/>
        <w:spacing w:before="0" w:beforeAutospacing="0" w:after="0" w:afterAutospacing="0" w:line="400" w:lineRule="atLeast"/>
        <w:ind w:firstLine="400"/>
        <w:divId w:val="89203127"/>
        <w:rPr>
          <w:rFonts w:ascii="Arial" w:hAnsi="Arial" w:cs="Arial"/>
          <w:sz w:val="18"/>
          <w:szCs w:val="18"/>
        </w:rPr>
      </w:pPr>
      <w:r>
        <w:rPr>
          <w:rFonts w:cs="Arial" w:hint="eastAsia"/>
          <w:sz w:val="18"/>
          <w:szCs w:val="18"/>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构建或者生产的符合资本化条件的资产达到预定可使用状态或者可销售状态时，停止资本化。其余借款费用在发生当期确认为费用。</w:t>
      </w:r>
    </w:p>
    <w:p w14:paraId="2C20701B" w14:textId="77777777" w:rsidR="008639E9" w:rsidRDefault="008639E9">
      <w:pPr>
        <w:pStyle w:val="a3"/>
        <w:spacing w:before="0" w:beforeAutospacing="0" w:after="0" w:afterAutospacing="0" w:line="400" w:lineRule="atLeast"/>
        <w:ind w:firstLine="400"/>
        <w:divId w:val="89203127"/>
        <w:rPr>
          <w:rFonts w:ascii="Arial" w:hAnsi="Arial" w:cs="Arial"/>
          <w:sz w:val="18"/>
          <w:szCs w:val="18"/>
        </w:rPr>
      </w:pPr>
      <w:r>
        <w:rPr>
          <w:rFonts w:cs="Arial" w:hint="eastAsia"/>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14:paraId="73797A85" w14:textId="77777777" w:rsidR="008639E9" w:rsidRDefault="008639E9">
      <w:pPr>
        <w:pStyle w:val="a3"/>
        <w:spacing w:before="0" w:beforeAutospacing="0" w:after="0" w:afterAutospacing="0" w:line="400" w:lineRule="atLeast"/>
        <w:ind w:firstLine="400"/>
        <w:divId w:val="89203127"/>
        <w:rPr>
          <w:rFonts w:ascii="Arial" w:hAnsi="Arial" w:cs="Arial"/>
          <w:sz w:val="18"/>
          <w:szCs w:val="18"/>
        </w:rPr>
      </w:pPr>
      <w:r>
        <w:rPr>
          <w:rFonts w:cs="Arial" w:hint="eastAsia"/>
          <w:sz w:val="18"/>
          <w:szCs w:val="18"/>
        </w:rPr>
        <w:t>资本化期间内，外币专门借款的汇兑差额全部予以资本化；外币一般借款的汇兑差额计入当期损益。</w:t>
      </w:r>
    </w:p>
    <w:p w14:paraId="165E41CC" w14:textId="77777777" w:rsidR="008639E9" w:rsidRDefault="008639E9">
      <w:pPr>
        <w:pStyle w:val="a3"/>
        <w:spacing w:before="0" w:beforeAutospacing="0" w:after="0" w:afterAutospacing="0" w:line="400" w:lineRule="atLeast"/>
        <w:ind w:firstLine="400"/>
        <w:jc w:val="both"/>
        <w:divId w:val="89203127"/>
        <w:rPr>
          <w:rFonts w:ascii="Arial" w:hAnsi="Arial" w:cs="Arial"/>
          <w:sz w:val="18"/>
          <w:szCs w:val="18"/>
        </w:rPr>
      </w:pPr>
      <w:r>
        <w:rPr>
          <w:rFonts w:cs="Arial" w:hint="eastAsia"/>
          <w:sz w:val="18"/>
          <w:szCs w:val="18"/>
        </w:rPr>
        <w:t>如果符合资本化条件的资产在购建或生产过程中发生非正常中断、并且中断时间连续超过</w:t>
      </w:r>
      <w:r>
        <w:rPr>
          <w:rFonts w:ascii="Arial" w:hAnsi="Arial" w:cs="Arial"/>
          <w:sz w:val="18"/>
          <w:szCs w:val="18"/>
        </w:rPr>
        <w:t>3</w:t>
      </w:r>
      <w:r>
        <w:rPr>
          <w:rFonts w:cs="Arial" w:hint="eastAsia"/>
          <w:sz w:val="18"/>
          <w:szCs w:val="18"/>
        </w:rPr>
        <w:t>个月的，暂停借款费用的资本化，直至资产的购建或生产活动重新开始。</w:t>
      </w:r>
    </w:p>
    <w:p w14:paraId="390EDDCA" w14:textId="77777777" w:rsidR="008639E9" w:rsidRDefault="008639E9">
      <w:pPr>
        <w:pStyle w:val="a3"/>
        <w:spacing w:before="0" w:beforeAutospacing="0" w:after="0" w:afterAutospacing="0" w:line="400" w:lineRule="atLeast"/>
        <w:ind w:firstLine="400"/>
        <w:divId w:val="89203127"/>
        <w:rPr>
          <w:rFonts w:ascii="Arial" w:hAnsi="Arial" w:cs="Arial"/>
          <w:sz w:val="18"/>
          <w:szCs w:val="18"/>
        </w:rPr>
      </w:pPr>
      <w:r>
        <w:rPr>
          <w:rFonts w:cs="Arial" w:hint="eastAsia"/>
          <w:sz w:val="18"/>
          <w:szCs w:val="18"/>
        </w:rPr>
        <w:t>符合资本化条件的资产指需要经过相当长时间的购建或者生产活动才能达到预定可使用或可销售状态的固定资产、投资性房地产和存货等资产。</w:t>
      </w:r>
    </w:p>
    <w:p w14:paraId="0A5F6E72" w14:textId="77777777" w:rsidR="004B4BE6" w:rsidRDefault="008639E9">
      <w:pPr>
        <w:pStyle w:val="3"/>
        <w:spacing w:line="280" w:lineRule="exact"/>
        <w:jc w:val="left"/>
        <w:rPr>
          <w:rFonts w:ascii="宋体" w:hAnsi="宋体" w:cs="宋体" w:hint="eastAsia"/>
          <w:b/>
          <w:bCs/>
        </w:rPr>
      </w:pPr>
      <w:bookmarkStart w:id="251" w:name="_Toc989071"/>
      <w:r>
        <w:rPr>
          <w:rFonts w:ascii="宋体" w:hAnsi="宋体" w:cs="宋体"/>
          <w:b/>
          <w:bCs/>
        </w:rPr>
        <w:t>20、无形资产</w:t>
      </w:r>
      <w:bookmarkEnd w:id="251"/>
    </w:p>
    <w:p w14:paraId="0A1CB9A6"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52" w:name="_Toc989072"/>
      <w:r>
        <w:rPr>
          <w:rFonts w:ascii="宋体" w:eastAsia="宋体" w:hAnsi="宋体" w:cs="宋体"/>
          <w:b/>
          <w:bCs/>
          <w:szCs w:val="21"/>
        </w:rPr>
        <w:t>（1） 使用寿命及其确定依据、估计情况、摊销方法或复核程序</w:t>
      </w:r>
      <w:bookmarkEnd w:id="252"/>
    </w:p>
    <w:p w14:paraId="0B0ACB8E" w14:textId="77777777" w:rsidR="008639E9" w:rsidRDefault="008639E9">
      <w:pPr>
        <w:pStyle w:val="a3"/>
        <w:spacing w:before="0" w:beforeAutospacing="0" w:after="0" w:afterAutospacing="0" w:line="400" w:lineRule="atLeast"/>
        <w:ind w:firstLine="400"/>
        <w:divId w:val="1020162649"/>
        <w:rPr>
          <w:rFonts w:ascii="Arial" w:hAnsi="Arial" w:cs="Arial"/>
          <w:sz w:val="18"/>
          <w:szCs w:val="18"/>
        </w:rPr>
      </w:pPr>
      <w:r>
        <w:rPr>
          <w:rFonts w:cs="Arial" w:hint="eastAsia"/>
          <w:sz w:val="18"/>
          <w:szCs w:val="18"/>
        </w:rPr>
        <w:t>无形资产是指本公司拥有或者控制的没有实物形态的可辨认非货币性资产。</w:t>
      </w:r>
    </w:p>
    <w:p w14:paraId="382FCD8B" w14:textId="77777777" w:rsidR="008639E9" w:rsidRDefault="008639E9">
      <w:pPr>
        <w:pStyle w:val="a3"/>
        <w:spacing w:before="0" w:beforeAutospacing="0" w:after="0" w:afterAutospacing="0" w:line="400" w:lineRule="atLeast"/>
        <w:ind w:firstLine="400"/>
        <w:divId w:val="1020162649"/>
        <w:rPr>
          <w:rFonts w:ascii="Arial" w:hAnsi="Arial" w:cs="Arial"/>
          <w:sz w:val="18"/>
          <w:szCs w:val="18"/>
        </w:rPr>
      </w:pPr>
      <w:r>
        <w:rPr>
          <w:rFonts w:cs="Arial" w:hint="eastAsia"/>
          <w:sz w:val="18"/>
          <w:szCs w:val="18"/>
        </w:rPr>
        <w:t>无形资产按成本进行初始计量。与无形资产有关的支出，如果相关的经济利益很可能流入本公司且其成本能可靠地计量，则计入无形资产成本。除此以外的其他项目的支出，在发生时计入当期损益。</w:t>
      </w:r>
    </w:p>
    <w:p w14:paraId="1CED27DD" w14:textId="77777777" w:rsidR="008639E9" w:rsidRDefault="008639E9">
      <w:pPr>
        <w:pStyle w:val="a3"/>
        <w:spacing w:before="0" w:beforeAutospacing="0" w:after="0" w:afterAutospacing="0" w:line="400" w:lineRule="atLeast"/>
        <w:ind w:firstLine="400"/>
        <w:divId w:val="1020162649"/>
        <w:rPr>
          <w:rFonts w:ascii="Arial" w:hAnsi="Arial" w:cs="Arial"/>
          <w:sz w:val="18"/>
          <w:szCs w:val="18"/>
        </w:rPr>
      </w:pPr>
      <w:r>
        <w:rPr>
          <w:rFonts w:cs="Arial" w:hint="eastAsia"/>
          <w:sz w:val="18"/>
          <w:szCs w:val="18"/>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14:paraId="511EFF02" w14:textId="77777777" w:rsidR="008639E9" w:rsidRDefault="008639E9">
      <w:pPr>
        <w:pStyle w:val="a3"/>
        <w:spacing w:before="0" w:beforeAutospacing="0" w:after="0" w:afterAutospacing="0" w:line="400" w:lineRule="atLeast"/>
        <w:ind w:firstLine="400"/>
        <w:divId w:val="1020162649"/>
        <w:rPr>
          <w:rFonts w:ascii="Arial" w:hAnsi="Arial" w:cs="Arial"/>
          <w:sz w:val="18"/>
          <w:szCs w:val="18"/>
        </w:rPr>
      </w:pPr>
      <w:r>
        <w:rPr>
          <w:rFonts w:cs="Arial" w:hint="eastAsia"/>
          <w:sz w:val="18"/>
          <w:szCs w:val="18"/>
        </w:rPr>
        <w:t>使用寿命有限的无形资产自可供使用时起，对其原值减去预计净残值和已计提的减值准备累计金额在其预计使用寿命内采用直线法分期平均摊销。使用寿命不确定的无形资产不予摊销。</w:t>
      </w:r>
    </w:p>
    <w:tbl>
      <w:tblPr>
        <w:tblW w:w="5074" w:type="pct"/>
        <w:jc w:val="center"/>
        <w:tblCellMar>
          <w:top w:w="15" w:type="dxa"/>
          <w:left w:w="15" w:type="dxa"/>
          <w:bottom w:w="15" w:type="dxa"/>
          <w:right w:w="15" w:type="dxa"/>
        </w:tblCellMar>
        <w:tblLook w:val="04A0" w:firstRow="1" w:lastRow="0" w:firstColumn="1" w:lastColumn="0" w:noHBand="0" w:noVBand="1"/>
      </w:tblPr>
      <w:tblGrid>
        <w:gridCol w:w="3196"/>
        <w:gridCol w:w="2122"/>
        <w:gridCol w:w="2487"/>
        <w:gridCol w:w="1954"/>
      </w:tblGrid>
      <w:tr w:rsidR="008639E9" w14:paraId="043100CE" w14:textId="77777777" w:rsidTr="00A71CB0">
        <w:trPr>
          <w:divId w:val="1020162649"/>
          <w:trHeight w:val="397"/>
          <w:jc w:val="center"/>
        </w:trPr>
        <w:tc>
          <w:tcPr>
            <w:tcW w:w="1638" w:type="pct"/>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14:paraId="2D29D2A2" w14:textId="77777777" w:rsidR="008639E9" w:rsidRPr="00A71CB0" w:rsidRDefault="008639E9">
            <w:pPr>
              <w:pStyle w:val="18"/>
              <w:rPr>
                <w:rFonts w:cs="Arial" w:hint="eastAsia"/>
                <w:sz w:val="18"/>
                <w:szCs w:val="18"/>
              </w:rPr>
            </w:pPr>
            <w:r w:rsidRPr="00A71CB0">
              <w:rPr>
                <w:rFonts w:hint="eastAsia"/>
                <w:sz w:val="18"/>
                <w:szCs w:val="18"/>
              </w:rPr>
              <w:t>类别</w:t>
            </w:r>
          </w:p>
        </w:tc>
        <w:tc>
          <w:tcPr>
            <w:tcW w:w="1087" w:type="pct"/>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14:paraId="388261B3" w14:textId="77777777" w:rsidR="008639E9" w:rsidRPr="00A71CB0" w:rsidRDefault="008639E9">
            <w:pPr>
              <w:pStyle w:val="18"/>
              <w:jc w:val="right"/>
              <w:rPr>
                <w:rFonts w:cs="Arial" w:hint="eastAsia"/>
                <w:sz w:val="18"/>
                <w:szCs w:val="18"/>
              </w:rPr>
            </w:pPr>
            <w:r w:rsidRPr="00A71CB0">
              <w:rPr>
                <w:rFonts w:hint="eastAsia"/>
                <w:sz w:val="18"/>
                <w:szCs w:val="18"/>
              </w:rPr>
              <w:t>使用寿命</w:t>
            </w:r>
          </w:p>
        </w:tc>
        <w:tc>
          <w:tcPr>
            <w:tcW w:w="1274" w:type="pct"/>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14:paraId="7CEAE97D" w14:textId="77777777" w:rsidR="008639E9" w:rsidRPr="00A71CB0" w:rsidRDefault="008639E9">
            <w:pPr>
              <w:pStyle w:val="18"/>
              <w:jc w:val="right"/>
              <w:rPr>
                <w:rFonts w:cs="Arial" w:hint="eastAsia"/>
                <w:sz w:val="18"/>
                <w:szCs w:val="18"/>
              </w:rPr>
            </w:pPr>
            <w:r w:rsidRPr="00A71CB0">
              <w:rPr>
                <w:rFonts w:hint="eastAsia"/>
                <w:sz w:val="18"/>
                <w:szCs w:val="18"/>
              </w:rPr>
              <w:t>摊销方法</w:t>
            </w:r>
          </w:p>
        </w:tc>
        <w:tc>
          <w:tcPr>
            <w:tcW w:w="1001" w:type="pct"/>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14:paraId="5B0C5BF7" w14:textId="77777777" w:rsidR="008639E9" w:rsidRPr="00A71CB0" w:rsidRDefault="008639E9">
            <w:pPr>
              <w:pStyle w:val="18"/>
              <w:jc w:val="right"/>
              <w:rPr>
                <w:rFonts w:cs="Arial" w:hint="eastAsia"/>
                <w:sz w:val="18"/>
                <w:szCs w:val="18"/>
              </w:rPr>
            </w:pPr>
            <w:r w:rsidRPr="00A71CB0">
              <w:rPr>
                <w:rFonts w:hint="eastAsia"/>
                <w:sz w:val="18"/>
                <w:szCs w:val="18"/>
              </w:rPr>
              <w:t>备注</w:t>
            </w:r>
          </w:p>
        </w:tc>
      </w:tr>
      <w:tr w:rsidR="008639E9" w14:paraId="6578C0FB" w14:textId="77777777" w:rsidTr="00A71CB0">
        <w:trPr>
          <w:divId w:val="1020162649"/>
          <w:trHeight w:val="397"/>
          <w:jc w:val="center"/>
        </w:trPr>
        <w:tc>
          <w:tcPr>
            <w:tcW w:w="16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88BCA" w14:textId="77777777" w:rsidR="008639E9" w:rsidRPr="00A71CB0" w:rsidRDefault="008639E9">
            <w:pPr>
              <w:pStyle w:val="18"/>
              <w:rPr>
                <w:rFonts w:cs="Arial" w:hint="eastAsia"/>
                <w:sz w:val="18"/>
                <w:szCs w:val="18"/>
              </w:rPr>
            </w:pPr>
            <w:r w:rsidRPr="00A71CB0">
              <w:rPr>
                <w:rFonts w:cs="Arial" w:hint="eastAsia"/>
                <w:sz w:val="18"/>
                <w:szCs w:val="18"/>
              </w:rPr>
              <w:t>非专利技术</w:t>
            </w:r>
          </w:p>
        </w:tc>
        <w:tc>
          <w:tcPr>
            <w:tcW w:w="10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17C3FC" w14:textId="77777777" w:rsidR="008639E9" w:rsidRPr="00A71CB0" w:rsidRDefault="008639E9">
            <w:pPr>
              <w:pStyle w:val="18"/>
              <w:jc w:val="right"/>
              <w:rPr>
                <w:rFonts w:cs="Arial" w:hint="eastAsia"/>
                <w:sz w:val="18"/>
                <w:szCs w:val="18"/>
              </w:rPr>
            </w:pPr>
            <w:r w:rsidRPr="00A71CB0">
              <w:rPr>
                <w:rFonts w:cs="Arial"/>
                <w:sz w:val="18"/>
                <w:szCs w:val="18"/>
              </w:rPr>
              <w:t>2-15</w:t>
            </w:r>
            <w:r w:rsidRPr="00A71CB0">
              <w:rPr>
                <w:rFonts w:cs="Arial" w:hint="eastAsia"/>
                <w:sz w:val="18"/>
                <w:szCs w:val="18"/>
              </w:rPr>
              <w:t>年</w:t>
            </w:r>
          </w:p>
        </w:tc>
        <w:tc>
          <w:tcPr>
            <w:tcW w:w="12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68132" w14:textId="77777777" w:rsidR="008639E9" w:rsidRPr="00A71CB0" w:rsidRDefault="008639E9">
            <w:pPr>
              <w:pStyle w:val="18"/>
              <w:jc w:val="right"/>
              <w:rPr>
                <w:rFonts w:cs="Arial" w:hint="eastAsia"/>
                <w:sz w:val="18"/>
                <w:szCs w:val="18"/>
              </w:rPr>
            </w:pPr>
            <w:r w:rsidRPr="00A71CB0">
              <w:rPr>
                <w:rFonts w:cs="Arial" w:hint="eastAsia"/>
                <w:sz w:val="18"/>
                <w:szCs w:val="18"/>
              </w:rPr>
              <w:t>受益年限</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75586" w14:textId="77777777" w:rsidR="008639E9" w:rsidRPr="00A71CB0" w:rsidRDefault="008639E9">
            <w:pPr>
              <w:pStyle w:val="18"/>
              <w:jc w:val="right"/>
              <w:rPr>
                <w:rFonts w:cs="Arial" w:hint="eastAsia"/>
                <w:sz w:val="18"/>
                <w:szCs w:val="18"/>
              </w:rPr>
            </w:pPr>
            <w:r w:rsidRPr="00A71CB0">
              <w:rPr>
                <w:rFonts w:cs="Arial"/>
                <w:sz w:val="18"/>
                <w:szCs w:val="18"/>
              </w:rPr>
              <w:t> </w:t>
            </w:r>
          </w:p>
        </w:tc>
      </w:tr>
      <w:tr w:rsidR="008639E9" w14:paraId="7A810B5B" w14:textId="77777777" w:rsidTr="00A71CB0">
        <w:trPr>
          <w:divId w:val="1020162649"/>
          <w:trHeight w:val="397"/>
          <w:jc w:val="center"/>
        </w:trPr>
        <w:tc>
          <w:tcPr>
            <w:tcW w:w="16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904C13" w14:textId="77777777" w:rsidR="008639E9" w:rsidRPr="00A71CB0" w:rsidRDefault="008639E9">
            <w:pPr>
              <w:pStyle w:val="18"/>
              <w:rPr>
                <w:rFonts w:cs="Arial" w:hint="eastAsia"/>
                <w:sz w:val="18"/>
                <w:szCs w:val="18"/>
              </w:rPr>
            </w:pPr>
            <w:r w:rsidRPr="00A71CB0">
              <w:rPr>
                <w:rFonts w:cs="Arial" w:hint="eastAsia"/>
                <w:sz w:val="18"/>
                <w:szCs w:val="18"/>
              </w:rPr>
              <w:t>软件</w:t>
            </w:r>
          </w:p>
        </w:tc>
        <w:tc>
          <w:tcPr>
            <w:tcW w:w="10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C36E84" w14:textId="77777777" w:rsidR="008639E9" w:rsidRPr="00A71CB0" w:rsidRDefault="008639E9">
            <w:pPr>
              <w:pStyle w:val="18"/>
              <w:jc w:val="right"/>
              <w:rPr>
                <w:rFonts w:cs="Arial" w:hint="eastAsia"/>
                <w:sz w:val="18"/>
                <w:szCs w:val="18"/>
              </w:rPr>
            </w:pPr>
            <w:r w:rsidRPr="00A71CB0">
              <w:rPr>
                <w:rFonts w:cs="Arial"/>
                <w:sz w:val="18"/>
                <w:szCs w:val="18"/>
              </w:rPr>
              <w:t>2-15</w:t>
            </w:r>
            <w:r w:rsidRPr="00A71CB0">
              <w:rPr>
                <w:rFonts w:cs="Arial" w:hint="eastAsia"/>
                <w:sz w:val="18"/>
                <w:szCs w:val="18"/>
              </w:rPr>
              <w:t>年</w:t>
            </w:r>
          </w:p>
        </w:tc>
        <w:tc>
          <w:tcPr>
            <w:tcW w:w="12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369DC" w14:textId="77777777" w:rsidR="008639E9" w:rsidRPr="00A71CB0" w:rsidRDefault="008639E9">
            <w:pPr>
              <w:pStyle w:val="18"/>
              <w:jc w:val="right"/>
              <w:rPr>
                <w:rFonts w:cs="Arial" w:hint="eastAsia"/>
                <w:sz w:val="18"/>
                <w:szCs w:val="18"/>
              </w:rPr>
            </w:pPr>
            <w:r w:rsidRPr="00A71CB0">
              <w:rPr>
                <w:rFonts w:cs="Arial" w:hint="eastAsia"/>
                <w:sz w:val="18"/>
                <w:szCs w:val="18"/>
              </w:rPr>
              <w:t>受益年限</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B107B2" w14:textId="77777777" w:rsidR="008639E9" w:rsidRPr="00A71CB0" w:rsidRDefault="008639E9">
            <w:pPr>
              <w:pStyle w:val="18"/>
              <w:jc w:val="right"/>
              <w:rPr>
                <w:rFonts w:cs="Arial" w:hint="eastAsia"/>
                <w:sz w:val="18"/>
                <w:szCs w:val="18"/>
              </w:rPr>
            </w:pPr>
            <w:r w:rsidRPr="00A71CB0">
              <w:rPr>
                <w:rFonts w:cs="Arial"/>
                <w:sz w:val="18"/>
                <w:szCs w:val="18"/>
              </w:rPr>
              <w:t> </w:t>
            </w:r>
          </w:p>
        </w:tc>
      </w:tr>
      <w:tr w:rsidR="008639E9" w14:paraId="05A0772E" w14:textId="77777777" w:rsidTr="00A71CB0">
        <w:trPr>
          <w:divId w:val="1020162649"/>
          <w:trHeight w:val="397"/>
          <w:jc w:val="center"/>
        </w:trPr>
        <w:tc>
          <w:tcPr>
            <w:tcW w:w="16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9D9E24" w14:textId="77777777" w:rsidR="008639E9" w:rsidRPr="00A71CB0" w:rsidRDefault="008639E9">
            <w:pPr>
              <w:pStyle w:val="18"/>
              <w:rPr>
                <w:rFonts w:cs="Arial" w:hint="eastAsia"/>
                <w:sz w:val="18"/>
                <w:szCs w:val="18"/>
              </w:rPr>
            </w:pPr>
            <w:r w:rsidRPr="00A71CB0">
              <w:rPr>
                <w:rFonts w:cs="Arial" w:hint="eastAsia"/>
                <w:sz w:val="18"/>
                <w:szCs w:val="18"/>
              </w:rPr>
              <w:t>土地使用权</w:t>
            </w:r>
          </w:p>
        </w:tc>
        <w:tc>
          <w:tcPr>
            <w:tcW w:w="10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89D21" w14:textId="77777777" w:rsidR="008639E9" w:rsidRPr="00A71CB0" w:rsidRDefault="008639E9">
            <w:pPr>
              <w:pStyle w:val="18"/>
              <w:jc w:val="right"/>
              <w:rPr>
                <w:rFonts w:cs="Arial" w:hint="eastAsia"/>
                <w:sz w:val="18"/>
                <w:szCs w:val="18"/>
              </w:rPr>
            </w:pPr>
            <w:r w:rsidRPr="00A71CB0">
              <w:rPr>
                <w:rFonts w:cs="Arial"/>
                <w:sz w:val="18"/>
                <w:szCs w:val="18"/>
              </w:rPr>
              <w:t>50</w:t>
            </w:r>
            <w:r w:rsidRPr="00A71CB0">
              <w:rPr>
                <w:rFonts w:cs="Arial" w:hint="eastAsia"/>
                <w:sz w:val="18"/>
                <w:szCs w:val="18"/>
              </w:rPr>
              <w:t>年</w:t>
            </w:r>
          </w:p>
        </w:tc>
        <w:tc>
          <w:tcPr>
            <w:tcW w:w="12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40AA7D" w14:textId="77777777" w:rsidR="008639E9" w:rsidRPr="00A71CB0" w:rsidRDefault="008639E9">
            <w:pPr>
              <w:pStyle w:val="18"/>
              <w:jc w:val="right"/>
              <w:rPr>
                <w:rFonts w:cs="Arial" w:hint="eastAsia"/>
                <w:sz w:val="18"/>
                <w:szCs w:val="18"/>
              </w:rPr>
            </w:pPr>
            <w:r w:rsidRPr="00A71CB0">
              <w:rPr>
                <w:rFonts w:cs="Arial" w:hint="eastAsia"/>
                <w:sz w:val="18"/>
                <w:szCs w:val="18"/>
              </w:rPr>
              <w:t>土地使用年限</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983C1" w14:textId="77777777" w:rsidR="008639E9" w:rsidRPr="00A71CB0" w:rsidRDefault="008639E9">
            <w:pPr>
              <w:pStyle w:val="18"/>
              <w:jc w:val="right"/>
              <w:rPr>
                <w:rFonts w:cs="Arial" w:hint="eastAsia"/>
                <w:sz w:val="18"/>
                <w:szCs w:val="18"/>
              </w:rPr>
            </w:pPr>
            <w:r w:rsidRPr="00A71CB0">
              <w:rPr>
                <w:rFonts w:cs="Arial"/>
                <w:sz w:val="18"/>
                <w:szCs w:val="18"/>
              </w:rPr>
              <w:t> </w:t>
            </w:r>
          </w:p>
        </w:tc>
      </w:tr>
      <w:tr w:rsidR="008639E9" w14:paraId="7B5D8384" w14:textId="77777777" w:rsidTr="00A71CB0">
        <w:trPr>
          <w:divId w:val="1020162649"/>
          <w:trHeight w:val="397"/>
          <w:jc w:val="center"/>
        </w:trPr>
        <w:tc>
          <w:tcPr>
            <w:tcW w:w="16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08E11F" w14:textId="77777777" w:rsidR="008639E9" w:rsidRPr="00A71CB0" w:rsidRDefault="008639E9">
            <w:pPr>
              <w:pStyle w:val="18"/>
              <w:rPr>
                <w:rFonts w:hint="eastAsia"/>
                <w:sz w:val="18"/>
                <w:szCs w:val="18"/>
              </w:rPr>
            </w:pPr>
            <w:r w:rsidRPr="00A71CB0">
              <w:rPr>
                <w:rFonts w:hint="eastAsia"/>
                <w:sz w:val="18"/>
                <w:szCs w:val="18"/>
              </w:rPr>
              <w:t>专利权</w:t>
            </w:r>
          </w:p>
        </w:tc>
        <w:tc>
          <w:tcPr>
            <w:tcW w:w="10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1520F" w14:textId="77777777" w:rsidR="008639E9" w:rsidRPr="00A71CB0" w:rsidRDefault="008639E9">
            <w:pPr>
              <w:pStyle w:val="18"/>
              <w:jc w:val="right"/>
              <w:rPr>
                <w:rFonts w:hint="eastAsia"/>
                <w:sz w:val="18"/>
                <w:szCs w:val="18"/>
              </w:rPr>
            </w:pPr>
            <w:r w:rsidRPr="00A71CB0">
              <w:rPr>
                <w:sz w:val="18"/>
                <w:szCs w:val="18"/>
              </w:rPr>
              <w:t>2-15</w:t>
            </w:r>
            <w:r w:rsidRPr="00A71CB0">
              <w:rPr>
                <w:rFonts w:hint="eastAsia"/>
                <w:sz w:val="18"/>
                <w:szCs w:val="18"/>
              </w:rPr>
              <w:t>年</w:t>
            </w:r>
          </w:p>
        </w:tc>
        <w:tc>
          <w:tcPr>
            <w:tcW w:w="12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A5BD3A" w14:textId="77777777" w:rsidR="008639E9" w:rsidRPr="00A71CB0" w:rsidRDefault="008639E9">
            <w:pPr>
              <w:pStyle w:val="18"/>
              <w:jc w:val="right"/>
              <w:rPr>
                <w:rFonts w:hint="eastAsia"/>
                <w:sz w:val="18"/>
                <w:szCs w:val="18"/>
              </w:rPr>
            </w:pPr>
            <w:r w:rsidRPr="00A71CB0">
              <w:rPr>
                <w:rFonts w:hint="eastAsia"/>
                <w:sz w:val="18"/>
                <w:szCs w:val="18"/>
              </w:rPr>
              <w:t>受益年限</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592140" w14:textId="77777777" w:rsidR="008639E9" w:rsidRPr="00A71CB0" w:rsidRDefault="008639E9">
            <w:pPr>
              <w:pStyle w:val="18"/>
              <w:jc w:val="right"/>
              <w:rPr>
                <w:rFonts w:hint="eastAsia"/>
                <w:sz w:val="18"/>
                <w:szCs w:val="18"/>
              </w:rPr>
            </w:pPr>
            <w:r w:rsidRPr="00A71CB0">
              <w:rPr>
                <w:sz w:val="18"/>
                <w:szCs w:val="18"/>
              </w:rPr>
              <w:t> </w:t>
            </w:r>
          </w:p>
        </w:tc>
      </w:tr>
    </w:tbl>
    <w:p w14:paraId="4D8B550A" w14:textId="77777777" w:rsidR="008639E9" w:rsidRDefault="008639E9">
      <w:pPr>
        <w:pStyle w:val="a3"/>
        <w:spacing w:before="0" w:beforeAutospacing="0" w:after="0" w:afterAutospacing="0" w:line="400" w:lineRule="atLeast"/>
        <w:ind w:firstLine="400"/>
        <w:divId w:val="1020162649"/>
        <w:rPr>
          <w:rFonts w:ascii="Arial" w:hAnsi="Arial" w:cs="Arial"/>
          <w:sz w:val="18"/>
          <w:szCs w:val="18"/>
        </w:rPr>
      </w:pPr>
      <w:r>
        <w:rPr>
          <w:rFonts w:cs="Arial" w:hint="eastAsia"/>
          <w:sz w:val="18"/>
          <w:szCs w:val="18"/>
        </w:rPr>
        <w:lastRenderedPageBreak/>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14:paraId="754A44A9"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53" w:name="_Toc989073"/>
      <w:r>
        <w:rPr>
          <w:rFonts w:ascii="宋体" w:eastAsia="宋体" w:hAnsi="宋体" w:cs="宋体"/>
          <w:b/>
          <w:bCs/>
          <w:szCs w:val="21"/>
        </w:rPr>
        <w:t>（2） 研发支出的归集范围及相关会计处理方法</w:t>
      </w:r>
      <w:bookmarkEnd w:id="253"/>
    </w:p>
    <w:p w14:paraId="3D38F40B" w14:textId="77777777" w:rsidR="008639E9" w:rsidRDefault="008639E9">
      <w:pPr>
        <w:pStyle w:val="a3"/>
        <w:spacing w:before="0" w:beforeAutospacing="0" w:after="0" w:afterAutospacing="0" w:line="400" w:lineRule="atLeast"/>
        <w:ind w:firstLine="400"/>
        <w:divId w:val="1817450158"/>
        <w:rPr>
          <w:rFonts w:ascii="Arial" w:hAnsi="Arial" w:cs="Arial"/>
          <w:sz w:val="18"/>
          <w:szCs w:val="18"/>
        </w:rPr>
      </w:pPr>
      <w:r>
        <w:rPr>
          <w:rFonts w:cs="Arial" w:hint="eastAsia"/>
          <w:sz w:val="18"/>
          <w:szCs w:val="18"/>
        </w:rPr>
        <w:t>本公司内部研究开发项目的支出分为研究阶段支出与开发阶段支出。</w:t>
      </w:r>
    </w:p>
    <w:p w14:paraId="4CF70C28" w14:textId="77777777" w:rsidR="008639E9" w:rsidRDefault="008639E9">
      <w:pPr>
        <w:pStyle w:val="a3"/>
        <w:spacing w:before="0" w:beforeAutospacing="0" w:after="0" w:afterAutospacing="0" w:line="400" w:lineRule="atLeast"/>
        <w:ind w:firstLine="400"/>
        <w:divId w:val="1817450158"/>
        <w:rPr>
          <w:rFonts w:ascii="Arial" w:hAnsi="Arial" w:cs="Arial"/>
          <w:sz w:val="18"/>
          <w:szCs w:val="18"/>
        </w:rPr>
      </w:pPr>
      <w:r>
        <w:rPr>
          <w:rFonts w:cs="Arial" w:hint="eastAsia"/>
          <w:sz w:val="18"/>
          <w:szCs w:val="18"/>
        </w:rPr>
        <w:t>研究阶段的支出，于发生时计入当期损益。</w:t>
      </w:r>
    </w:p>
    <w:p w14:paraId="3C9A4348" w14:textId="77777777" w:rsidR="008639E9" w:rsidRDefault="008639E9">
      <w:pPr>
        <w:pStyle w:val="a3"/>
        <w:spacing w:before="0" w:beforeAutospacing="0" w:after="0" w:afterAutospacing="0" w:line="400" w:lineRule="atLeast"/>
        <w:ind w:firstLine="400"/>
        <w:divId w:val="1817450158"/>
        <w:rPr>
          <w:rFonts w:ascii="Arial" w:hAnsi="Arial" w:cs="Arial"/>
          <w:sz w:val="18"/>
          <w:szCs w:val="18"/>
        </w:rPr>
      </w:pPr>
      <w:r>
        <w:rPr>
          <w:rFonts w:cs="Arial" w:hint="eastAsia"/>
          <w:sz w:val="18"/>
          <w:szCs w:val="18"/>
        </w:rPr>
        <w:t>本公司内部研究开发项目的支出分为研究阶段支出与开发阶段支出。</w:t>
      </w:r>
    </w:p>
    <w:p w14:paraId="0513F874" w14:textId="77777777" w:rsidR="008639E9" w:rsidRDefault="008639E9">
      <w:pPr>
        <w:pStyle w:val="a3"/>
        <w:spacing w:before="0" w:beforeAutospacing="0" w:after="0" w:afterAutospacing="0" w:line="400" w:lineRule="atLeast"/>
        <w:ind w:firstLine="400"/>
        <w:divId w:val="1817450158"/>
        <w:rPr>
          <w:rFonts w:ascii="Arial" w:hAnsi="Arial" w:cs="Arial"/>
          <w:sz w:val="18"/>
          <w:szCs w:val="18"/>
        </w:rPr>
      </w:pPr>
      <w:r>
        <w:rPr>
          <w:rFonts w:cs="Arial" w:hint="eastAsia"/>
          <w:sz w:val="18"/>
          <w:szCs w:val="18"/>
        </w:rPr>
        <w:t>研究阶段的支出，于发生时计入当期损益。</w:t>
      </w:r>
    </w:p>
    <w:p w14:paraId="6A2F1EB4" w14:textId="77777777" w:rsidR="008639E9" w:rsidRDefault="008639E9">
      <w:pPr>
        <w:pStyle w:val="a3"/>
        <w:spacing w:before="0" w:beforeAutospacing="0" w:after="0" w:afterAutospacing="0" w:line="400" w:lineRule="atLeast"/>
        <w:ind w:firstLine="400"/>
        <w:divId w:val="1817450158"/>
        <w:rPr>
          <w:rFonts w:ascii="Arial" w:hAnsi="Arial" w:cs="Arial"/>
          <w:sz w:val="18"/>
          <w:szCs w:val="18"/>
        </w:rPr>
      </w:pPr>
      <w:r>
        <w:rPr>
          <w:rFonts w:cs="Arial" w:hint="eastAsia"/>
          <w:sz w:val="18"/>
          <w:szCs w:val="18"/>
        </w:rPr>
        <w:t>本公司研发支出归集范围包括研发领用的材料、人工及劳务成本、研发设备摊销、在开发过程中使用的其他无形资产及固定资产的摊销、水电等费用。</w:t>
      </w:r>
    </w:p>
    <w:p w14:paraId="2CB9D1CF" w14:textId="77777777" w:rsidR="008639E9" w:rsidRDefault="008639E9">
      <w:pPr>
        <w:pStyle w:val="a3"/>
        <w:spacing w:before="0" w:beforeAutospacing="0" w:after="0" w:afterAutospacing="0" w:line="400" w:lineRule="atLeast"/>
        <w:ind w:firstLine="400"/>
        <w:divId w:val="1817450158"/>
        <w:rPr>
          <w:rFonts w:ascii="Arial" w:hAnsi="Arial" w:cs="Arial"/>
          <w:sz w:val="18"/>
          <w:szCs w:val="18"/>
        </w:rPr>
      </w:pPr>
      <w:r>
        <w:rPr>
          <w:rFonts w:cs="Arial" w:hint="eastAsia"/>
          <w:sz w:val="18"/>
          <w:szCs w:val="18"/>
        </w:rPr>
        <w:t>本公司划分内部研究开发项目研究阶段支出和开发阶段支出的具体标准：</w:t>
      </w:r>
    </w:p>
    <w:p w14:paraId="6FB2B3AF" w14:textId="77777777" w:rsidR="008639E9" w:rsidRDefault="008639E9">
      <w:pPr>
        <w:pStyle w:val="a3"/>
        <w:spacing w:before="0" w:beforeAutospacing="0" w:after="0" w:afterAutospacing="0" w:line="400" w:lineRule="atLeast"/>
        <w:ind w:firstLine="400"/>
        <w:divId w:val="1817450158"/>
        <w:rPr>
          <w:rFonts w:ascii="Arial" w:hAnsi="Arial" w:cs="Arial"/>
          <w:sz w:val="18"/>
          <w:szCs w:val="18"/>
        </w:rPr>
      </w:pPr>
      <w:r>
        <w:rPr>
          <w:rFonts w:cs="Arial" w:hint="eastAsia"/>
          <w:sz w:val="18"/>
          <w:szCs w:val="18"/>
        </w:rPr>
        <w:t>研究阶段为获取并理解新的科学或技术知识等而进行的独创性的有计划调查、研究活动的阶段；开发阶段为在进行商业性生产或使用前，将研究成果或其他知识应用于某项计划或设计，以生产出新的或具有实质性改进的材料、装置、产品等活动的阶段。</w:t>
      </w:r>
    </w:p>
    <w:p w14:paraId="35A43756" w14:textId="77777777" w:rsidR="008639E9" w:rsidRDefault="008639E9">
      <w:pPr>
        <w:pStyle w:val="a3"/>
        <w:spacing w:before="0" w:beforeAutospacing="0" w:after="0" w:afterAutospacing="0" w:line="400" w:lineRule="atLeast"/>
        <w:ind w:firstLine="400"/>
        <w:divId w:val="1817450158"/>
        <w:rPr>
          <w:rFonts w:ascii="Arial" w:hAnsi="Arial" w:cs="Arial"/>
          <w:sz w:val="18"/>
          <w:szCs w:val="18"/>
        </w:rPr>
      </w:pPr>
      <w:r>
        <w:rPr>
          <w:rFonts w:cs="Arial" w:hint="eastAsia"/>
          <w:sz w:val="18"/>
          <w:szCs w:val="18"/>
        </w:rPr>
        <w:t>开发阶段的支出同时满足下列条件的，确认为无形资产，不能满足下述条件的开发阶段的支出计入当期损益：</w:t>
      </w:r>
    </w:p>
    <w:p w14:paraId="77EBB455" w14:textId="77777777" w:rsidR="008639E9" w:rsidRDefault="008639E9">
      <w:pPr>
        <w:pStyle w:val="a3"/>
        <w:spacing w:before="0" w:beforeAutospacing="0" w:after="0" w:afterAutospacing="0" w:line="400" w:lineRule="atLeast"/>
        <w:ind w:firstLine="400"/>
        <w:divId w:val="1817450158"/>
        <w:rPr>
          <w:rFonts w:ascii="Arial" w:hAnsi="Arial" w:cs="Arial"/>
          <w:sz w:val="18"/>
          <w:szCs w:val="18"/>
        </w:rPr>
      </w:pPr>
      <w:r>
        <w:rPr>
          <w:rFonts w:ascii="微软雅黑" w:eastAsia="微软雅黑" w:hAnsi="微软雅黑" w:cs="Arial" w:hint="eastAsia"/>
          <w:sz w:val="18"/>
          <w:szCs w:val="18"/>
        </w:rPr>
        <w:t>①</w:t>
      </w:r>
      <w:r>
        <w:rPr>
          <w:rFonts w:ascii="Arial" w:hAnsi="Arial" w:cs="Arial"/>
          <w:sz w:val="18"/>
          <w:szCs w:val="18"/>
        </w:rPr>
        <w:t> </w:t>
      </w:r>
      <w:r>
        <w:rPr>
          <w:rFonts w:cs="Arial" w:hint="eastAsia"/>
          <w:sz w:val="18"/>
          <w:szCs w:val="18"/>
        </w:rPr>
        <w:t>完成该无形资产以使其能够使用或出售在技术上具有可行性；</w:t>
      </w:r>
    </w:p>
    <w:p w14:paraId="287215C5" w14:textId="77777777" w:rsidR="008639E9" w:rsidRDefault="008639E9">
      <w:pPr>
        <w:pStyle w:val="a3"/>
        <w:spacing w:before="0" w:beforeAutospacing="0" w:after="0" w:afterAutospacing="0" w:line="400" w:lineRule="atLeast"/>
        <w:ind w:firstLine="400"/>
        <w:divId w:val="1817450158"/>
        <w:rPr>
          <w:rFonts w:ascii="Arial" w:hAnsi="Arial" w:cs="Arial"/>
          <w:sz w:val="18"/>
          <w:szCs w:val="18"/>
        </w:rPr>
      </w:pPr>
      <w:r>
        <w:rPr>
          <w:rFonts w:ascii="微软雅黑" w:eastAsia="微软雅黑" w:hAnsi="微软雅黑" w:cs="Arial" w:hint="eastAsia"/>
          <w:sz w:val="18"/>
          <w:szCs w:val="18"/>
        </w:rPr>
        <w:t>②</w:t>
      </w:r>
      <w:r>
        <w:rPr>
          <w:rFonts w:ascii="Arial" w:hAnsi="Arial" w:cs="Arial"/>
          <w:sz w:val="18"/>
          <w:szCs w:val="18"/>
        </w:rPr>
        <w:t> </w:t>
      </w:r>
      <w:r>
        <w:rPr>
          <w:rFonts w:cs="Arial" w:hint="eastAsia"/>
          <w:sz w:val="18"/>
          <w:szCs w:val="18"/>
        </w:rPr>
        <w:t>具有完成该无形资产并使用或出售的意图；</w:t>
      </w:r>
    </w:p>
    <w:p w14:paraId="3BB9E7D4" w14:textId="77777777" w:rsidR="008639E9" w:rsidRDefault="008639E9">
      <w:pPr>
        <w:pStyle w:val="a3"/>
        <w:spacing w:before="0" w:beforeAutospacing="0" w:after="0" w:afterAutospacing="0" w:line="400" w:lineRule="atLeast"/>
        <w:ind w:firstLine="400"/>
        <w:divId w:val="1817450158"/>
        <w:rPr>
          <w:rFonts w:ascii="Arial" w:hAnsi="Arial" w:cs="Arial"/>
          <w:sz w:val="18"/>
          <w:szCs w:val="18"/>
        </w:rPr>
      </w:pPr>
      <w:r>
        <w:rPr>
          <w:rFonts w:ascii="微软雅黑" w:eastAsia="微软雅黑" w:hAnsi="微软雅黑" w:cs="Arial" w:hint="eastAsia"/>
          <w:sz w:val="18"/>
          <w:szCs w:val="18"/>
        </w:rPr>
        <w:t>③</w:t>
      </w:r>
      <w:r>
        <w:rPr>
          <w:rFonts w:ascii="Arial" w:hAnsi="Arial" w:cs="Arial"/>
          <w:sz w:val="18"/>
          <w:szCs w:val="18"/>
        </w:rPr>
        <w:t> </w:t>
      </w:r>
      <w:r>
        <w:rPr>
          <w:rFonts w:cs="Arial" w:hint="eastAsia"/>
          <w:sz w:val="18"/>
          <w:szCs w:val="18"/>
        </w:rPr>
        <w:t>无形资产产生经济利益的方式，包括能够证明运用该无形资产生产的产品存在市场或无形资产自身存在市场，无形资产将在内部使用的，能够证明其有用性；</w:t>
      </w:r>
    </w:p>
    <w:p w14:paraId="65FF91DF" w14:textId="77777777" w:rsidR="008639E9" w:rsidRDefault="008639E9">
      <w:pPr>
        <w:pStyle w:val="a3"/>
        <w:spacing w:before="0" w:beforeAutospacing="0" w:after="0" w:afterAutospacing="0" w:line="400" w:lineRule="atLeast"/>
        <w:ind w:firstLine="400"/>
        <w:divId w:val="1817450158"/>
        <w:rPr>
          <w:rFonts w:ascii="Arial" w:hAnsi="Arial" w:cs="Arial"/>
          <w:sz w:val="18"/>
          <w:szCs w:val="18"/>
        </w:rPr>
      </w:pPr>
      <w:r>
        <w:rPr>
          <w:rFonts w:ascii="微软雅黑" w:eastAsia="微软雅黑" w:hAnsi="微软雅黑" w:cs="Arial" w:hint="eastAsia"/>
          <w:sz w:val="18"/>
          <w:szCs w:val="18"/>
        </w:rPr>
        <w:t>④</w:t>
      </w:r>
      <w:r>
        <w:rPr>
          <w:rFonts w:ascii="Arial" w:hAnsi="Arial" w:cs="Arial"/>
          <w:sz w:val="18"/>
          <w:szCs w:val="18"/>
        </w:rPr>
        <w:t> </w:t>
      </w:r>
      <w:r>
        <w:rPr>
          <w:rFonts w:cs="Arial" w:hint="eastAsia"/>
          <w:sz w:val="18"/>
          <w:szCs w:val="18"/>
        </w:rPr>
        <w:t>有足够的技术、财务资源和其他资源支持，以完成该无形资产的开发，并有能力使用或出售该无形资产；</w:t>
      </w:r>
    </w:p>
    <w:p w14:paraId="188BFA65" w14:textId="77777777" w:rsidR="008639E9" w:rsidRDefault="008639E9">
      <w:pPr>
        <w:pStyle w:val="a3"/>
        <w:spacing w:before="0" w:beforeAutospacing="0" w:after="0" w:afterAutospacing="0" w:line="400" w:lineRule="atLeast"/>
        <w:ind w:firstLine="400"/>
        <w:divId w:val="1817450158"/>
        <w:rPr>
          <w:rFonts w:ascii="Arial" w:hAnsi="Arial" w:cs="Arial"/>
          <w:sz w:val="18"/>
          <w:szCs w:val="18"/>
        </w:rPr>
      </w:pPr>
      <w:r>
        <w:rPr>
          <w:rFonts w:ascii="微软雅黑" w:eastAsia="微软雅黑" w:hAnsi="微软雅黑" w:cs="Arial" w:hint="eastAsia"/>
          <w:sz w:val="18"/>
          <w:szCs w:val="18"/>
        </w:rPr>
        <w:t>⑤</w:t>
      </w:r>
      <w:r>
        <w:rPr>
          <w:rFonts w:ascii="Arial" w:hAnsi="Arial" w:cs="Arial"/>
          <w:sz w:val="18"/>
          <w:szCs w:val="18"/>
        </w:rPr>
        <w:t> </w:t>
      </w:r>
      <w:r>
        <w:rPr>
          <w:rFonts w:cs="Arial" w:hint="eastAsia"/>
          <w:sz w:val="18"/>
          <w:szCs w:val="18"/>
        </w:rPr>
        <w:t>归属于该无形资产开发阶段的支出能够可靠地计量。</w:t>
      </w:r>
    </w:p>
    <w:p w14:paraId="4D11BB20" w14:textId="77777777" w:rsidR="008639E9" w:rsidRDefault="008639E9">
      <w:pPr>
        <w:pStyle w:val="a3"/>
        <w:spacing w:before="0" w:beforeAutospacing="0" w:after="0" w:afterAutospacing="0" w:line="400" w:lineRule="atLeast"/>
        <w:ind w:firstLine="400"/>
        <w:divId w:val="1817450158"/>
        <w:rPr>
          <w:rFonts w:ascii="Arial" w:hAnsi="Arial" w:cs="Arial"/>
          <w:sz w:val="18"/>
          <w:szCs w:val="18"/>
        </w:rPr>
      </w:pPr>
      <w:r>
        <w:rPr>
          <w:rFonts w:cs="Arial" w:hint="eastAsia"/>
          <w:sz w:val="18"/>
          <w:szCs w:val="18"/>
        </w:rPr>
        <w:t>无法区分研究阶段支出和开发阶段支出的，将发生的研发支出全部计入当期损益。</w:t>
      </w:r>
    </w:p>
    <w:p w14:paraId="3C448A93"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54" w:name="_Toc989074"/>
      <w:r>
        <w:rPr>
          <w:rFonts w:ascii="宋体" w:eastAsia="宋体" w:hAnsi="宋体" w:cs="宋体"/>
          <w:b/>
          <w:bCs/>
          <w:szCs w:val="21"/>
        </w:rPr>
        <w:t>（3） 无形资产的减值测试方法及减值准备计提方法</w:t>
      </w:r>
      <w:bookmarkEnd w:id="254"/>
    </w:p>
    <w:p w14:paraId="2C84FBFA" w14:textId="77777777" w:rsidR="008639E9" w:rsidRDefault="008639E9">
      <w:pPr>
        <w:pStyle w:val="a3"/>
        <w:spacing w:before="0" w:beforeAutospacing="0" w:after="0" w:afterAutospacing="0" w:line="400" w:lineRule="atLeast"/>
        <w:ind w:firstLine="400"/>
        <w:divId w:val="434399202"/>
        <w:rPr>
          <w:rFonts w:ascii="Arial" w:hAnsi="Arial" w:cs="Arial"/>
          <w:sz w:val="21"/>
          <w:szCs w:val="21"/>
        </w:rPr>
      </w:pPr>
      <w:r>
        <w:rPr>
          <w:rFonts w:cs="Arial" w:hint="eastAsia"/>
          <w:sz w:val="21"/>
          <w:szCs w:val="21"/>
        </w:rPr>
        <w:t>无形资产的减值测试方法和减值准备计提方法详见附注五、</w:t>
      </w:r>
      <w:r>
        <w:rPr>
          <w:rFonts w:ascii="Arial" w:hAnsi="Arial" w:cs="Arial"/>
          <w:sz w:val="21"/>
          <w:szCs w:val="21"/>
        </w:rPr>
        <w:t>21</w:t>
      </w:r>
      <w:r>
        <w:rPr>
          <w:rFonts w:cs="Arial" w:hint="eastAsia"/>
          <w:sz w:val="21"/>
          <w:szCs w:val="21"/>
        </w:rPr>
        <w:t>“长期资产减值”。</w:t>
      </w:r>
    </w:p>
    <w:p w14:paraId="04C35FBE" w14:textId="77777777" w:rsidR="004B4BE6" w:rsidRDefault="008639E9">
      <w:pPr>
        <w:pStyle w:val="3"/>
        <w:spacing w:line="280" w:lineRule="exact"/>
        <w:jc w:val="left"/>
        <w:rPr>
          <w:rFonts w:ascii="宋体" w:hAnsi="宋体" w:cs="宋体" w:hint="eastAsia"/>
          <w:b/>
          <w:bCs/>
        </w:rPr>
      </w:pPr>
      <w:bookmarkStart w:id="255" w:name="_Toc989075"/>
      <w:r>
        <w:rPr>
          <w:rFonts w:ascii="宋体" w:hAnsi="宋体" w:cs="宋体"/>
          <w:b/>
          <w:bCs/>
        </w:rPr>
        <w:t>21、长期资产减值</w:t>
      </w:r>
      <w:bookmarkEnd w:id="255"/>
    </w:p>
    <w:p w14:paraId="563CBF28" w14:textId="77777777" w:rsidR="008639E9" w:rsidRDefault="008639E9">
      <w:pPr>
        <w:pStyle w:val="a3"/>
        <w:spacing w:before="0" w:beforeAutospacing="0" w:after="0" w:afterAutospacing="0" w:line="400" w:lineRule="atLeast"/>
        <w:ind w:firstLine="400"/>
        <w:jc w:val="both"/>
        <w:divId w:val="1605455501"/>
        <w:rPr>
          <w:rFonts w:ascii="Arial" w:hAnsi="Arial" w:cs="Arial"/>
          <w:sz w:val="18"/>
          <w:szCs w:val="18"/>
        </w:rPr>
      </w:pPr>
      <w:r>
        <w:rPr>
          <w:rFonts w:cs="Arial" w:hint="eastAsia"/>
          <w:sz w:val="18"/>
          <w:szCs w:val="18"/>
        </w:rPr>
        <w:t>对于固定资产、在建工程、使用寿命有限的无形资产、以成本模式计量的投资性房地产及对子公司、合营企业、联营企业的长期股权投资等非流动非金融资产，本公司于资产负债表日判断是否存在减值迹象。如存在减值迹象的，则估计其可收回金额，进行减值测试。商誉、使用寿命不确定的无形资产和尚未达到可使用状态的无形资产，无论是否存在减值迹象，每年均进行减值测试。</w:t>
      </w:r>
    </w:p>
    <w:p w14:paraId="737E5824" w14:textId="77777777" w:rsidR="008639E9" w:rsidRDefault="008639E9">
      <w:pPr>
        <w:pStyle w:val="a3"/>
        <w:spacing w:before="0" w:beforeAutospacing="0" w:after="0" w:afterAutospacing="0" w:line="400" w:lineRule="atLeast"/>
        <w:ind w:firstLine="400"/>
        <w:jc w:val="both"/>
        <w:divId w:val="1605455501"/>
        <w:rPr>
          <w:rFonts w:ascii="Arial" w:hAnsi="Arial" w:cs="Arial"/>
          <w:sz w:val="18"/>
          <w:szCs w:val="18"/>
        </w:rPr>
      </w:pPr>
      <w:r>
        <w:rPr>
          <w:rFonts w:cs="Arial" w:hint="eastAsia"/>
          <w:sz w:val="18"/>
          <w:szCs w:val="18"/>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w:t>
      </w:r>
      <w:r>
        <w:rPr>
          <w:rFonts w:cs="Arial" w:hint="eastAsia"/>
          <w:sz w:val="18"/>
          <w:szCs w:val="18"/>
        </w:rPr>
        <w:lastRenderedPageBreak/>
        <w:t>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14:paraId="51084B86" w14:textId="77777777" w:rsidR="008639E9" w:rsidRDefault="008639E9">
      <w:pPr>
        <w:pStyle w:val="a3"/>
        <w:spacing w:before="0" w:beforeAutospacing="0" w:after="0" w:afterAutospacing="0" w:line="400" w:lineRule="atLeast"/>
        <w:ind w:firstLine="400"/>
        <w:jc w:val="both"/>
        <w:divId w:val="1605455501"/>
        <w:rPr>
          <w:rFonts w:ascii="Arial" w:hAnsi="Arial" w:cs="Arial"/>
          <w:sz w:val="18"/>
          <w:szCs w:val="18"/>
        </w:rPr>
      </w:pPr>
      <w:r>
        <w:rPr>
          <w:rFonts w:cs="Arial" w:hint="eastAsia"/>
          <w:sz w:val="18"/>
          <w:szCs w:val="18"/>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14:paraId="464623A1" w14:textId="77777777" w:rsidR="008639E9" w:rsidRDefault="008639E9">
      <w:pPr>
        <w:pStyle w:val="a3"/>
        <w:spacing w:before="0" w:beforeAutospacing="0" w:after="0" w:afterAutospacing="0" w:line="400" w:lineRule="atLeast"/>
        <w:ind w:firstLine="400"/>
        <w:jc w:val="both"/>
        <w:divId w:val="1605455501"/>
        <w:rPr>
          <w:rFonts w:ascii="Arial" w:hAnsi="Arial" w:cs="Arial"/>
          <w:sz w:val="18"/>
          <w:szCs w:val="18"/>
        </w:rPr>
      </w:pPr>
      <w:r>
        <w:rPr>
          <w:rFonts w:cs="Arial" w:hint="eastAsia"/>
          <w:sz w:val="18"/>
          <w:szCs w:val="18"/>
        </w:rPr>
        <w:t>上述资产减值损失一经确认，以后期间不予转回价值得以恢复的部分。</w:t>
      </w:r>
    </w:p>
    <w:p w14:paraId="0BD1AA10" w14:textId="77777777" w:rsidR="004B4BE6" w:rsidRDefault="008639E9">
      <w:pPr>
        <w:pStyle w:val="3"/>
        <w:spacing w:line="280" w:lineRule="exact"/>
        <w:jc w:val="left"/>
        <w:rPr>
          <w:rFonts w:ascii="宋体" w:hAnsi="宋体" w:cs="宋体" w:hint="eastAsia"/>
          <w:b/>
          <w:bCs/>
        </w:rPr>
      </w:pPr>
      <w:bookmarkStart w:id="256" w:name="_Toc989076"/>
      <w:r>
        <w:rPr>
          <w:rFonts w:ascii="宋体" w:hAnsi="宋体" w:cs="宋体"/>
          <w:b/>
          <w:bCs/>
        </w:rPr>
        <w:t>22、长期待摊费用</w:t>
      </w:r>
      <w:bookmarkEnd w:id="256"/>
    </w:p>
    <w:p w14:paraId="0575E1BC" w14:textId="77777777" w:rsidR="008639E9" w:rsidRDefault="008639E9">
      <w:pPr>
        <w:pStyle w:val="a3"/>
        <w:spacing w:before="0" w:beforeAutospacing="0" w:after="0" w:afterAutospacing="0" w:line="400" w:lineRule="atLeast"/>
        <w:ind w:firstLine="400"/>
        <w:divId w:val="339354176"/>
        <w:rPr>
          <w:rFonts w:ascii="Arial" w:hAnsi="Arial" w:cs="Arial"/>
          <w:sz w:val="18"/>
          <w:szCs w:val="18"/>
        </w:rPr>
      </w:pPr>
      <w:r>
        <w:rPr>
          <w:rFonts w:cs="Arial" w:hint="eastAsia"/>
          <w:sz w:val="18"/>
          <w:szCs w:val="18"/>
        </w:rPr>
        <w:t>长期待摊费用为已经发生但应由报告期和以后各期负担的分摊期限在一年以上的各项费用。长期待摊费用在预计受益期间按直线法摊销。</w:t>
      </w:r>
    </w:p>
    <w:p w14:paraId="1661AC6F" w14:textId="77777777" w:rsidR="004B4BE6" w:rsidRDefault="008639E9">
      <w:pPr>
        <w:pStyle w:val="3"/>
        <w:spacing w:line="280" w:lineRule="exact"/>
        <w:jc w:val="left"/>
        <w:rPr>
          <w:rFonts w:ascii="宋体" w:hAnsi="宋体" w:cs="宋体" w:hint="eastAsia"/>
          <w:b/>
          <w:bCs/>
        </w:rPr>
      </w:pPr>
      <w:bookmarkStart w:id="257" w:name="_Toc989077"/>
      <w:r>
        <w:rPr>
          <w:rFonts w:ascii="宋体" w:hAnsi="宋体" w:cs="宋体"/>
          <w:b/>
          <w:bCs/>
        </w:rPr>
        <w:t>23、合同负债</w:t>
      </w:r>
      <w:bookmarkEnd w:id="257"/>
    </w:p>
    <w:p w14:paraId="3C20EE93" w14:textId="77777777" w:rsidR="008639E9" w:rsidRDefault="008639E9">
      <w:pPr>
        <w:pStyle w:val="a3"/>
        <w:spacing w:before="0" w:beforeAutospacing="0" w:after="0" w:afterAutospacing="0" w:line="400" w:lineRule="atLeast"/>
        <w:ind w:firstLine="400"/>
        <w:jc w:val="both"/>
        <w:divId w:val="77406022"/>
        <w:rPr>
          <w:rFonts w:ascii="Arial" w:hAnsi="Arial" w:cs="Arial"/>
          <w:sz w:val="18"/>
          <w:szCs w:val="18"/>
        </w:rPr>
      </w:pPr>
      <w:r>
        <w:rPr>
          <w:rFonts w:cs="Arial" w:hint="eastAsia"/>
          <w:sz w:val="18"/>
          <w:szCs w:val="18"/>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同一合同下的合同资产和合同负债以净额列示，不同合同下的合同资产和合同负债不予抵销。</w:t>
      </w:r>
    </w:p>
    <w:p w14:paraId="566D457B" w14:textId="77777777" w:rsidR="004B4BE6" w:rsidRDefault="008639E9">
      <w:pPr>
        <w:pStyle w:val="3"/>
        <w:spacing w:line="280" w:lineRule="exact"/>
        <w:jc w:val="left"/>
        <w:rPr>
          <w:rFonts w:ascii="宋体" w:hAnsi="宋体" w:cs="宋体" w:hint="eastAsia"/>
          <w:b/>
          <w:bCs/>
        </w:rPr>
      </w:pPr>
      <w:bookmarkStart w:id="258" w:name="_Toc989078"/>
      <w:r>
        <w:rPr>
          <w:rFonts w:ascii="宋体" w:hAnsi="宋体" w:cs="宋体"/>
          <w:b/>
          <w:bCs/>
        </w:rPr>
        <w:t>24、职工薪酬</w:t>
      </w:r>
      <w:bookmarkEnd w:id="258"/>
    </w:p>
    <w:p w14:paraId="390F75D9" w14:textId="77777777" w:rsidR="008639E9" w:rsidRPr="00A71CB0" w:rsidRDefault="008639E9">
      <w:pPr>
        <w:pStyle w:val="a3"/>
        <w:spacing w:before="0" w:beforeAutospacing="0" w:after="0" w:afterAutospacing="0" w:line="400" w:lineRule="atLeast"/>
        <w:ind w:firstLine="400"/>
        <w:jc w:val="both"/>
        <w:divId w:val="1347053155"/>
        <w:rPr>
          <w:rFonts w:cs="Arial" w:hint="eastAsia"/>
          <w:sz w:val="18"/>
          <w:szCs w:val="18"/>
        </w:rPr>
      </w:pPr>
      <w:r w:rsidRPr="00A71CB0">
        <w:rPr>
          <w:rFonts w:cs="Arial" w:hint="eastAsia"/>
          <w:sz w:val="18"/>
          <w:szCs w:val="18"/>
        </w:rPr>
        <w:t>本公司职工薪酬主要包括短期职工薪酬、离职后福利、辞退福利。</w:t>
      </w:r>
    </w:p>
    <w:p w14:paraId="2128CA78" w14:textId="77777777" w:rsidR="008639E9" w:rsidRPr="00A71CB0" w:rsidRDefault="008639E9">
      <w:pPr>
        <w:pStyle w:val="a3"/>
        <w:spacing w:before="0" w:beforeAutospacing="0" w:after="0" w:afterAutospacing="0" w:line="400" w:lineRule="atLeast"/>
        <w:ind w:firstLine="400"/>
        <w:jc w:val="both"/>
        <w:divId w:val="1347053155"/>
        <w:rPr>
          <w:rFonts w:cs="Arial" w:hint="eastAsia"/>
          <w:sz w:val="18"/>
          <w:szCs w:val="18"/>
        </w:rPr>
      </w:pPr>
      <w:r w:rsidRPr="00A71CB0">
        <w:rPr>
          <w:rFonts w:cs="Arial" w:hint="eastAsia"/>
          <w:sz w:val="18"/>
          <w:szCs w:val="18"/>
        </w:rPr>
        <w:t>其中：</w:t>
      </w:r>
    </w:p>
    <w:p w14:paraId="34EC1FC2" w14:textId="77777777" w:rsidR="008639E9" w:rsidRPr="00A71CB0" w:rsidRDefault="008639E9">
      <w:pPr>
        <w:pStyle w:val="a3"/>
        <w:spacing w:before="0" w:beforeAutospacing="0" w:after="0" w:afterAutospacing="0" w:line="400" w:lineRule="atLeast"/>
        <w:ind w:firstLine="400"/>
        <w:jc w:val="both"/>
        <w:divId w:val="1347053155"/>
        <w:rPr>
          <w:rFonts w:cs="Arial" w:hint="eastAsia"/>
          <w:sz w:val="18"/>
          <w:szCs w:val="18"/>
        </w:rPr>
      </w:pPr>
      <w:r w:rsidRPr="00A71CB0">
        <w:rPr>
          <w:rFonts w:cs="Arial" w:hint="eastAsia"/>
          <w:sz w:val="18"/>
          <w:szCs w:val="18"/>
        </w:rPr>
        <w:t>短期薪酬主要包括工资、奖金、津贴和补贴、职工福利费、医疗保险费、生育保险费、工伤保险费、住房公积金、工会经费和职工教育经费、非货币性福利等。本公司在职工为本公司提供服务的会计期间将实际发生的短期职工薪酬确认为负债，并计入当期损益或相关资产成本。其中非货币性福利按公允价值计量。</w:t>
      </w:r>
    </w:p>
    <w:p w14:paraId="618B17DC" w14:textId="77777777" w:rsidR="008639E9" w:rsidRPr="00A71CB0" w:rsidRDefault="008639E9">
      <w:pPr>
        <w:pStyle w:val="a3"/>
        <w:spacing w:before="0" w:beforeAutospacing="0" w:after="0" w:afterAutospacing="0" w:line="400" w:lineRule="atLeast"/>
        <w:ind w:firstLine="400"/>
        <w:jc w:val="both"/>
        <w:divId w:val="1347053155"/>
        <w:rPr>
          <w:rFonts w:cs="Arial" w:hint="eastAsia"/>
          <w:sz w:val="18"/>
          <w:szCs w:val="18"/>
        </w:rPr>
      </w:pPr>
      <w:r w:rsidRPr="00A71CB0">
        <w:rPr>
          <w:rFonts w:cs="Arial" w:hint="eastAsia"/>
          <w:sz w:val="18"/>
          <w:szCs w:val="18"/>
        </w:rPr>
        <w:t>离职后福利主要包括基本养老保险、失业保险以及年金等。离职后福利计划为设定提存计划。采用设定提存计划的，相应的应缴存金额于发生时计入相关资产成本或当期损益。</w:t>
      </w:r>
    </w:p>
    <w:p w14:paraId="301F5094" w14:textId="77777777" w:rsidR="008639E9" w:rsidRPr="00A71CB0" w:rsidRDefault="008639E9">
      <w:pPr>
        <w:pStyle w:val="a3"/>
        <w:spacing w:before="0" w:beforeAutospacing="0" w:after="0" w:afterAutospacing="0" w:line="400" w:lineRule="atLeast"/>
        <w:ind w:firstLine="400"/>
        <w:jc w:val="both"/>
        <w:divId w:val="1347053155"/>
        <w:rPr>
          <w:rFonts w:cs="Arial" w:hint="eastAsia"/>
          <w:sz w:val="18"/>
          <w:szCs w:val="18"/>
        </w:rPr>
      </w:pPr>
      <w:r w:rsidRPr="00A71CB0">
        <w:rPr>
          <w:rFonts w:cs="Arial" w:hint="eastAsia"/>
          <w:sz w:val="18"/>
          <w:szCs w:val="18"/>
        </w:rPr>
        <w:t>在职工劳动合同到期之前解除与职工的劳动关系，或为鼓励职工自愿接受裁减而提出给予补偿的建议，在本公司不能单方面撤回因解除劳动关系计划或裁减建议所提供的辞退福利时，和本公司确认与涉及支付辞退福利的重组相关的成本两者孰早日，确认辞退福利产生的职工薪酬负债，并计入当期损益。但辞退福利预期在年度报告期结束后十二个月不能完全支付的，按照其他长期职工薪酬处理。</w:t>
      </w:r>
    </w:p>
    <w:p w14:paraId="3C6308B2" w14:textId="77777777" w:rsidR="008639E9" w:rsidRPr="00A71CB0" w:rsidRDefault="008639E9">
      <w:pPr>
        <w:pStyle w:val="a3"/>
        <w:spacing w:before="0" w:beforeAutospacing="0" w:after="0" w:afterAutospacing="0" w:line="400" w:lineRule="atLeast"/>
        <w:ind w:firstLine="400"/>
        <w:jc w:val="both"/>
        <w:divId w:val="1347053155"/>
        <w:rPr>
          <w:rFonts w:cs="Arial" w:hint="eastAsia"/>
          <w:sz w:val="18"/>
          <w:szCs w:val="18"/>
        </w:rPr>
      </w:pPr>
      <w:r w:rsidRPr="00A71CB0">
        <w:rPr>
          <w:rFonts w:cs="Arial" w:hint="eastAsia"/>
          <w:sz w:val="18"/>
          <w:szCs w:val="18"/>
        </w:rPr>
        <w:lastRenderedPageBreak/>
        <w:t>职工内部退休计划采用与上述辞退福利相同的原则处理。本公司将自职工停止提供服务日至正常退休日的期间拟支付的内退人员工资和缴纳的社会保险费等，在符合预计负债确认条件时，计入当期损益（辞退福利）。</w:t>
      </w:r>
    </w:p>
    <w:p w14:paraId="3E5160B7" w14:textId="77777777" w:rsidR="008639E9" w:rsidRPr="00A71CB0" w:rsidRDefault="008639E9">
      <w:pPr>
        <w:pStyle w:val="a3"/>
        <w:spacing w:before="0" w:beforeAutospacing="0" w:after="0" w:afterAutospacing="0" w:line="400" w:lineRule="atLeast"/>
        <w:ind w:firstLine="400"/>
        <w:jc w:val="both"/>
        <w:divId w:val="1347053155"/>
        <w:rPr>
          <w:rFonts w:cs="Arial" w:hint="eastAsia"/>
          <w:sz w:val="18"/>
          <w:szCs w:val="18"/>
        </w:rPr>
      </w:pPr>
      <w:r w:rsidRPr="00A71CB0">
        <w:rPr>
          <w:rFonts w:cs="Arial" w:hint="eastAsia"/>
          <w:sz w:val="18"/>
          <w:szCs w:val="18"/>
        </w:rPr>
        <w:t>本公司向职工提供的其他长期职工福利，符合设定提存计划的，按照设定提存计划进行会计处理，除此之外按照设定受益计划进行会计处理。</w:t>
      </w:r>
    </w:p>
    <w:p w14:paraId="52F83455" w14:textId="77777777" w:rsidR="004B4BE6" w:rsidRDefault="008639E9">
      <w:pPr>
        <w:pStyle w:val="3"/>
        <w:spacing w:line="280" w:lineRule="exact"/>
        <w:jc w:val="left"/>
        <w:rPr>
          <w:rFonts w:ascii="宋体" w:hAnsi="宋体" w:cs="宋体" w:hint="eastAsia"/>
          <w:b/>
          <w:bCs/>
        </w:rPr>
      </w:pPr>
      <w:bookmarkStart w:id="259" w:name="_Toc989079"/>
      <w:r>
        <w:rPr>
          <w:rFonts w:ascii="宋体" w:hAnsi="宋体" w:cs="宋体"/>
          <w:b/>
          <w:bCs/>
        </w:rPr>
        <w:t>25、预计负债</w:t>
      </w:r>
      <w:bookmarkEnd w:id="259"/>
    </w:p>
    <w:p w14:paraId="16FC7148" w14:textId="77777777" w:rsidR="008639E9" w:rsidRDefault="008639E9">
      <w:pPr>
        <w:pStyle w:val="a3"/>
        <w:spacing w:before="0" w:beforeAutospacing="0" w:after="0" w:afterAutospacing="0" w:line="400" w:lineRule="atLeast"/>
        <w:ind w:firstLine="400"/>
        <w:divId w:val="272639915"/>
        <w:rPr>
          <w:rFonts w:ascii="Arial" w:hAnsi="Arial" w:cs="Arial"/>
          <w:sz w:val="18"/>
          <w:szCs w:val="18"/>
        </w:rPr>
      </w:pPr>
      <w:r>
        <w:rPr>
          <w:rFonts w:cs="Arial" w:hint="eastAsia"/>
          <w:sz w:val="18"/>
          <w:szCs w:val="18"/>
        </w:rPr>
        <w:t>当与或有事项相关的义务同时符合以下条件，确认为预计负债：（</w:t>
      </w:r>
      <w:r>
        <w:rPr>
          <w:rFonts w:ascii="Arial" w:hAnsi="Arial" w:cs="Arial"/>
          <w:sz w:val="18"/>
          <w:szCs w:val="18"/>
        </w:rPr>
        <w:t>1</w:t>
      </w:r>
      <w:r>
        <w:rPr>
          <w:rFonts w:cs="Arial" w:hint="eastAsia"/>
          <w:sz w:val="18"/>
          <w:szCs w:val="18"/>
        </w:rPr>
        <w:t>）该义务是本公司承担的现时义务；（</w:t>
      </w:r>
      <w:r>
        <w:rPr>
          <w:rFonts w:ascii="Arial" w:hAnsi="Arial" w:cs="Arial"/>
          <w:sz w:val="18"/>
          <w:szCs w:val="18"/>
        </w:rPr>
        <w:t>2</w:t>
      </w:r>
      <w:r>
        <w:rPr>
          <w:rFonts w:cs="Arial" w:hint="eastAsia"/>
          <w:sz w:val="18"/>
          <w:szCs w:val="18"/>
        </w:rPr>
        <w:t>）履行该义务很可能导致经济利益流出；（</w:t>
      </w:r>
      <w:r>
        <w:rPr>
          <w:rFonts w:ascii="Arial" w:hAnsi="Arial" w:cs="Arial"/>
          <w:sz w:val="18"/>
          <w:szCs w:val="18"/>
        </w:rPr>
        <w:t>3</w:t>
      </w:r>
      <w:r>
        <w:rPr>
          <w:rFonts w:cs="Arial" w:hint="eastAsia"/>
          <w:sz w:val="18"/>
          <w:szCs w:val="18"/>
        </w:rPr>
        <w:t>）该义务的金额能够可靠地计量。</w:t>
      </w:r>
    </w:p>
    <w:p w14:paraId="6D9286CF" w14:textId="77777777" w:rsidR="008639E9" w:rsidRDefault="008639E9">
      <w:pPr>
        <w:pStyle w:val="a3"/>
        <w:spacing w:before="0" w:beforeAutospacing="0" w:after="0" w:afterAutospacing="0" w:line="400" w:lineRule="atLeast"/>
        <w:ind w:firstLine="400"/>
        <w:divId w:val="272639915"/>
        <w:rPr>
          <w:rFonts w:ascii="Arial" w:hAnsi="Arial" w:cs="Arial"/>
          <w:sz w:val="18"/>
          <w:szCs w:val="18"/>
        </w:rPr>
      </w:pPr>
      <w:r>
        <w:rPr>
          <w:rFonts w:cs="Arial" w:hint="eastAsia"/>
          <w:sz w:val="18"/>
          <w:szCs w:val="18"/>
        </w:rPr>
        <w:t>在资产负债表日，考虑与或有事项有关的风险、不确定性和货币时间价值等因素，按照履行相关现时义务所需支出的最佳估计数对预计负债进行计量。</w:t>
      </w:r>
    </w:p>
    <w:p w14:paraId="294AA11F" w14:textId="77777777" w:rsidR="008639E9" w:rsidRDefault="008639E9">
      <w:pPr>
        <w:pStyle w:val="a3"/>
        <w:spacing w:before="0" w:beforeAutospacing="0" w:after="0" w:afterAutospacing="0" w:line="400" w:lineRule="atLeast"/>
        <w:ind w:firstLine="400"/>
        <w:divId w:val="272639915"/>
        <w:rPr>
          <w:rFonts w:ascii="Arial" w:hAnsi="Arial" w:cs="Arial"/>
          <w:sz w:val="18"/>
          <w:szCs w:val="18"/>
        </w:rPr>
      </w:pPr>
      <w:r>
        <w:rPr>
          <w:rFonts w:cs="Arial" w:hint="eastAsia"/>
          <w:sz w:val="18"/>
          <w:szCs w:val="18"/>
        </w:rPr>
        <w:t>如果清偿预计负债所需支出全部或部分预期由第三方补偿的，补偿金额在基本确定能够收到时，作为资产单独确认，且确认的补偿金额不超过预计负债的账面价值。</w:t>
      </w:r>
    </w:p>
    <w:p w14:paraId="2F13E7B9" w14:textId="77777777" w:rsidR="008639E9" w:rsidRDefault="008639E9">
      <w:pPr>
        <w:pStyle w:val="a3"/>
        <w:spacing w:before="0" w:beforeAutospacing="0" w:after="0" w:afterAutospacing="0" w:line="400" w:lineRule="atLeast"/>
        <w:ind w:firstLine="400"/>
        <w:divId w:val="272639915"/>
        <w:rPr>
          <w:rFonts w:ascii="Arial" w:hAnsi="Arial" w:cs="Arial"/>
          <w:sz w:val="18"/>
          <w:szCs w:val="18"/>
        </w:rPr>
      </w:pPr>
      <w:r>
        <w:rPr>
          <w:rFonts w:cs="Arial" w:hint="eastAsia"/>
          <w:sz w:val="18"/>
          <w:szCs w:val="18"/>
        </w:rPr>
        <w:t>（</w:t>
      </w:r>
      <w:r>
        <w:rPr>
          <w:rFonts w:ascii="Arial" w:hAnsi="Arial" w:cs="Arial"/>
          <w:sz w:val="18"/>
          <w:szCs w:val="18"/>
        </w:rPr>
        <w:t>1</w:t>
      </w:r>
      <w:r>
        <w:rPr>
          <w:rFonts w:cs="Arial" w:hint="eastAsia"/>
          <w:sz w:val="18"/>
          <w:szCs w:val="18"/>
        </w:rPr>
        <w:t>）亏损合同</w:t>
      </w:r>
    </w:p>
    <w:p w14:paraId="29AD664C" w14:textId="77777777" w:rsidR="008639E9" w:rsidRDefault="008639E9">
      <w:pPr>
        <w:pStyle w:val="a3"/>
        <w:spacing w:before="0" w:beforeAutospacing="0" w:after="0" w:afterAutospacing="0" w:line="400" w:lineRule="atLeast"/>
        <w:ind w:firstLine="400"/>
        <w:divId w:val="272639915"/>
        <w:rPr>
          <w:rFonts w:ascii="Arial" w:hAnsi="Arial" w:cs="Arial"/>
          <w:sz w:val="18"/>
          <w:szCs w:val="18"/>
        </w:rPr>
      </w:pPr>
      <w:r>
        <w:rPr>
          <w:rFonts w:cs="Arial" w:hint="eastAsia"/>
          <w:sz w:val="18"/>
          <w:szCs w:val="18"/>
        </w:rPr>
        <w:t>亏损合同是履行合同义务不可避免会发生的成本超过预期经济利益的合同。待执行合同变成亏损合同，且该亏损合同产生的义务满足上述预计负债的确认条件的，将合同预计损失超过合同标的资产已确认的减值损失（如有）的部分，确认为预计负债。</w:t>
      </w:r>
    </w:p>
    <w:p w14:paraId="7C3A2D06" w14:textId="77777777" w:rsidR="008639E9" w:rsidRDefault="008639E9">
      <w:pPr>
        <w:pStyle w:val="a3"/>
        <w:spacing w:before="0" w:beforeAutospacing="0" w:after="0" w:afterAutospacing="0" w:line="400" w:lineRule="atLeast"/>
        <w:ind w:firstLine="400"/>
        <w:divId w:val="272639915"/>
        <w:rPr>
          <w:rFonts w:ascii="Arial" w:hAnsi="Arial" w:cs="Arial"/>
          <w:sz w:val="18"/>
          <w:szCs w:val="18"/>
        </w:rPr>
      </w:pPr>
      <w:r>
        <w:rPr>
          <w:rFonts w:cs="Arial" w:hint="eastAsia"/>
          <w:sz w:val="18"/>
          <w:szCs w:val="18"/>
        </w:rPr>
        <w:t>（</w:t>
      </w:r>
      <w:r>
        <w:rPr>
          <w:rFonts w:ascii="Arial" w:hAnsi="Arial" w:cs="Arial"/>
          <w:sz w:val="18"/>
          <w:szCs w:val="18"/>
        </w:rPr>
        <w:t>2</w:t>
      </w:r>
      <w:r>
        <w:rPr>
          <w:rFonts w:cs="Arial" w:hint="eastAsia"/>
          <w:sz w:val="18"/>
          <w:szCs w:val="18"/>
        </w:rPr>
        <w:t>）重组义务</w:t>
      </w:r>
    </w:p>
    <w:p w14:paraId="5EDE40F4" w14:textId="77777777" w:rsidR="008639E9" w:rsidRDefault="008639E9">
      <w:pPr>
        <w:pStyle w:val="a3"/>
        <w:spacing w:before="0" w:beforeAutospacing="0" w:after="0" w:afterAutospacing="0" w:line="400" w:lineRule="atLeast"/>
        <w:ind w:firstLine="400"/>
        <w:divId w:val="272639915"/>
        <w:rPr>
          <w:rFonts w:ascii="Arial" w:hAnsi="Arial" w:cs="Arial"/>
          <w:sz w:val="18"/>
          <w:szCs w:val="18"/>
        </w:rPr>
      </w:pPr>
      <w:r>
        <w:rPr>
          <w:rFonts w:cs="Arial" w:hint="eastAsia"/>
          <w:sz w:val="18"/>
          <w:szCs w:val="18"/>
        </w:rPr>
        <w:t>对于有详细、正式并且已经对外公告的重组计划，在满足前述预计负债的确认条件的情况下，按照与重组有关的直接支出确定预计负债金额。对于出售部分业务的重组义务，只有在本公司承诺出售部分业务（即签订了约束性出售协议时），才确认与重组相关的义务。</w:t>
      </w:r>
    </w:p>
    <w:p w14:paraId="0F6EC190" w14:textId="77777777" w:rsidR="004B4BE6" w:rsidRDefault="008639E9">
      <w:pPr>
        <w:pStyle w:val="3"/>
        <w:spacing w:line="280" w:lineRule="exact"/>
        <w:jc w:val="left"/>
        <w:rPr>
          <w:rFonts w:ascii="宋体" w:hAnsi="宋体" w:cs="宋体" w:hint="eastAsia"/>
          <w:b/>
          <w:bCs/>
        </w:rPr>
      </w:pPr>
      <w:bookmarkStart w:id="260" w:name="_Toc989080"/>
      <w:r>
        <w:rPr>
          <w:rFonts w:ascii="宋体" w:hAnsi="宋体" w:cs="宋体"/>
          <w:b/>
          <w:bCs/>
        </w:rPr>
        <w:t>26、股份支付</w:t>
      </w:r>
      <w:bookmarkEnd w:id="260"/>
    </w:p>
    <w:p w14:paraId="27045A86"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cs="Arial" w:hint="eastAsia"/>
          <w:sz w:val="18"/>
          <w:szCs w:val="18"/>
        </w:rPr>
        <w:t>（</w:t>
      </w:r>
      <w:r>
        <w:rPr>
          <w:rFonts w:ascii="Arial" w:hAnsi="Arial" w:cs="Arial"/>
          <w:sz w:val="18"/>
          <w:szCs w:val="18"/>
        </w:rPr>
        <w:t>1</w:t>
      </w:r>
      <w:r>
        <w:rPr>
          <w:rFonts w:cs="Arial" w:hint="eastAsia"/>
          <w:sz w:val="18"/>
          <w:szCs w:val="18"/>
        </w:rPr>
        <w:t>）股份支付的会计处理方法</w:t>
      </w:r>
    </w:p>
    <w:p w14:paraId="6D119CC5"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cs="Arial" w:hint="eastAsia"/>
          <w:sz w:val="18"/>
          <w:szCs w:val="18"/>
        </w:rPr>
        <w:t>股份支付是为了获取职工或其他方提供服务而授予权益工具或者承担以权益工具为基础确定的负债的交易。股份支付分为以权益结算的股份支付和以现金结算的股份支付。</w:t>
      </w:r>
    </w:p>
    <w:p w14:paraId="57B82674"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ascii="微软雅黑" w:eastAsia="微软雅黑" w:hAnsi="微软雅黑" w:cs="Arial" w:hint="eastAsia"/>
          <w:sz w:val="18"/>
          <w:szCs w:val="18"/>
        </w:rPr>
        <w:t>①</w:t>
      </w:r>
      <w:r>
        <w:rPr>
          <w:rFonts w:ascii="Arial" w:hAnsi="Arial" w:cs="Arial"/>
          <w:sz w:val="18"/>
          <w:szCs w:val="18"/>
        </w:rPr>
        <w:t> </w:t>
      </w:r>
      <w:r>
        <w:rPr>
          <w:rFonts w:cs="Arial" w:hint="eastAsia"/>
          <w:sz w:val="18"/>
          <w:szCs w:val="18"/>
        </w:rPr>
        <w:t>以权益结算的股份支付</w:t>
      </w:r>
    </w:p>
    <w:p w14:paraId="4EA817C4"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cs="Arial" w:hint="eastAsia"/>
          <w:sz w:val="18"/>
          <w:szCs w:val="18"/>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相应增加资本公积。</w:t>
      </w:r>
    </w:p>
    <w:p w14:paraId="21A49C10"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cs="Arial" w:hint="eastAsia"/>
          <w:sz w:val="18"/>
          <w:szCs w:val="18"/>
        </w:rPr>
        <w:t>在等待期内每个资产负债表日，本公司根据最新取得的可行权职工人数变动等后续信息做出最佳估计，修正预计可行权的权益工具数量。上述估计的影响计入当期相关成本或费用，并相应调整资本公积。</w:t>
      </w:r>
    </w:p>
    <w:p w14:paraId="4303CDD5"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cs="Arial" w:hint="eastAsia"/>
          <w:sz w:val="18"/>
          <w:szCs w:val="18"/>
        </w:rPr>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14:paraId="03FC2AD1"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ascii="微软雅黑" w:eastAsia="微软雅黑" w:hAnsi="微软雅黑" w:cs="Arial" w:hint="eastAsia"/>
          <w:sz w:val="18"/>
          <w:szCs w:val="18"/>
        </w:rPr>
        <w:lastRenderedPageBreak/>
        <w:t>②</w:t>
      </w:r>
      <w:r>
        <w:rPr>
          <w:rFonts w:ascii="Arial" w:hAnsi="Arial" w:cs="Arial"/>
          <w:sz w:val="18"/>
          <w:szCs w:val="18"/>
        </w:rPr>
        <w:t> </w:t>
      </w:r>
      <w:r>
        <w:rPr>
          <w:rFonts w:cs="Arial" w:hint="eastAsia"/>
          <w:sz w:val="18"/>
          <w:szCs w:val="18"/>
        </w:rPr>
        <w:t>以现金结算的股份支付</w:t>
      </w:r>
    </w:p>
    <w:p w14:paraId="7C033D82"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cs="Arial" w:hint="eastAsia"/>
          <w:sz w:val="18"/>
          <w:szCs w:val="18"/>
        </w:rPr>
        <w:t>以现金结算的股份支付，按照本公司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权情况的最佳估计为基础，按照本公司承担负债的公允价值金额，将当期取得的服务计入成本或费用，相应增加负债。</w:t>
      </w:r>
    </w:p>
    <w:p w14:paraId="235B9D2A"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cs="Arial" w:hint="eastAsia"/>
          <w:sz w:val="18"/>
          <w:szCs w:val="18"/>
        </w:rPr>
        <w:t>在相关负债结算前的每个资产负债表日以及结算日，对负债的公允价值重新计量，其变动计入当期损益。</w:t>
      </w:r>
    </w:p>
    <w:p w14:paraId="0CA90E55"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cs="Arial" w:hint="eastAsia"/>
          <w:sz w:val="18"/>
          <w:szCs w:val="18"/>
        </w:rPr>
        <w:t>（</w:t>
      </w:r>
      <w:r>
        <w:rPr>
          <w:rFonts w:ascii="Arial" w:hAnsi="Arial" w:cs="Arial"/>
          <w:sz w:val="18"/>
          <w:szCs w:val="18"/>
        </w:rPr>
        <w:t>2</w:t>
      </w:r>
      <w:r>
        <w:rPr>
          <w:rFonts w:cs="Arial" w:hint="eastAsia"/>
          <w:sz w:val="18"/>
          <w:szCs w:val="18"/>
        </w:rPr>
        <w:t>）修改、终止股份支付计划的相关会计处理</w:t>
      </w:r>
    </w:p>
    <w:p w14:paraId="4C977D96"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cs="Arial" w:hint="eastAsia"/>
          <w:sz w:val="18"/>
          <w:szCs w:val="18"/>
        </w:rPr>
        <w:t>本公司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公司取消了部分或全部已授予的权益工具。</w:t>
      </w:r>
    </w:p>
    <w:p w14:paraId="6AB9D1DC"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cs="Arial" w:hint="eastAsia"/>
          <w:sz w:val="18"/>
          <w:szCs w:val="18"/>
        </w:rPr>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14:paraId="75B4D41D"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cs="Arial" w:hint="eastAsia"/>
          <w:sz w:val="18"/>
          <w:szCs w:val="18"/>
        </w:rPr>
        <w:t>（</w:t>
      </w:r>
      <w:r>
        <w:rPr>
          <w:rFonts w:ascii="Arial" w:hAnsi="Arial" w:cs="Arial"/>
          <w:sz w:val="18"/>
          <w:szCs w:val="18"/>
        </w:rPr>
        <w:t>3</w:t>
      </w:r>
      <w:r>
        <w:rPr>
          <w:rFonts w:cs="Arial" w:hint="eastAsia"/>
          <w:sz w:val="18"/>
          <w:szCs w:val="18"/>
        </w:rPr>
        <w:t>）涉及本公司与本公司股东或实际控制人的股份支付交易的会计处理</w:t>
      </w:r>
    </w:p>
    <w:p w14:paraId="353A4BA8"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cs="Arial" w:hint="eastAsia"/>
          <w:sz w:val="18"/>
          <w:szCs w:val="18"/>
        </w:rPr>
        <w:t>涉及本公司与本公司股东或实际控制人的股份支付交易，结算企业与接受服务企业中其一在本公司合并范围内，另一在本公司合并范围外的，在本公司合并财务报表中按照以下规定进行会计处理：</w:t>
      </w:r>
    </w:p>
    <w:p w14:paraId="18752DE5"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ascii="微软雅黑" w:eastAsia="微软雅黑" w:hAnsi="微软雅黑" w:cs="Arial" w:hint="eastAsia"/>
          <w:sz w:val="18"/>
          <w:szCs w:val="18"/>
        </w:rPr>
        <w:t>①</w:t>
      </w:r>
      <w:r>
        <w:rPr>
          <w:rFonts w:ascii="Arial" w:hAnsi="Arial" w:cs="Arial"/>
          <w:sz w:val="18"/>
          <w:szCs w:val="18"/>
        </w:rPr>
        <w:t> </w:t>
      </w:r>
      <w:r>
        <w:rPr>
          <w:rFonts w:cs="Arial" w:hint="eastAsia"/>
          <w:sz w:val="18"/>
          <w:szCs w:val="18"/>
        </w:rPr>
        <w:t>结算企业以其本身权益工具结算的，将该股份支付交易作为权益结算的股份支付处理；除此之外，作为现金结算的股份支付处理。</w:t>
      </w:r>
    </w:p>
    <w:p w14:paraId="626E7711"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cs="Arial" w:hint="eastAsia"/>
          <w:sz w:val="18"/>
          <w:szCs w:val="18"/>
        </w:rPr>
        <w:t>结算企业是接受服务企业的投资者的，按照授予日权益工具的公允价值或应承担负债的公允价值确认为对接受服务企业的长期股权投资，同时确认资本公积（其他资本公积）或负债。</w:t>
      </w:r>
    </w:p>
    <w:p w14:paraId="42DAAEF4"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ascii="微软雅黑" w:eastAsia="微软雅黑" w:hAnsi="微软雅黑" w:cs="Arial" w:hint="eastAsia"/>
          <w:sz w:val="18"/>
          <w:szCs w:val="18"/>
        </w:rPr>
        <w:t>②</w:t>
      </w:r>
      <w:r>
        <w:rPr>
          <w:rFonts w:ascii="Arial" w:hAnsi="Arial" w:cs="Arial"/>
          <w:sz w:val="18"/>
          <w:szCs w:val="18"/>
        </w:rPr>
        <w:t> </w:t>
      </w:r>
      <w:r>
        <w:rPr>
          <w:rFonts w:cs="Arial" w:hint="eastAsia"/>
          <w:sz w:val="18"/>
          <w:szCs w:val="18"/>
        </w:rPr>
        <w:t>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14:paraId="5A769012" w14:textId="77777777" w:rsidR="008639E9" w:rsidRDefault="008639E9">
      <w:pPr>
        <w:pStyle w:val="a3"/>
        <w:spacing w:before="0" w:beforeAutospacing="0" w:after="0" w:afterAutospacing="0" w:line="400" w:lineRule="atLeast"/>
        <w:ind w:firstLine="400"/>
        <w:divId w:val="1772240625"/>
        <w:rPr>
          <w:rFonts w:ascii="Arial" w:hAnsi="Arial" w:cs="Arial"/>
          <w:sz w:val="18"/>
          <w:szCs w:val="18"/>
        </w:rPr>
      </w:pPr>
      <w:r>
        <w:rPr>
          <w:rFonts w:cs="Arial" w:hint="eastAsia"/>
          <w:sz w:val="18"/>
          <w:szCs w:val="18"/>
        </w:rPr>
        <w:t>本公司合并范围内各企业之间发生的股份支付交易，接受服务企业和结算企业不是同一企业的，在接受服务企业和结算企业各自的个别财务报表中对该股份支付交易的确认和计量，比照上述原则处理。</w:t>
      </w:r>
    </w:p>
    <w:p w14:paraId="1181DCAE" w14:textId="77777777" w:rsidR="004B4BE6" w:rsidRDefault="008639E9">
      <w:pPr>
        <w:pStyle w:val="3"/>
        <w:spacing w:line="280" w:lineRule="exact"/>
        <w:jc w:val="left"/>
        <w:rPr>
          <w:rFonts w:ascii="宋体" w:hAnsi="宋体" w:cs="宋体" w:hint="eastAsia"/>
          <w:b/>
          <w:bCs/>
        </w:rPr>
      </w:pPr>
      <w:bookmarkStart w:id="261" w:name="_Toc989081"/>
      <w:r>
        <w:rPr>
          <w:rFonts w:ascii="宋体" w:hAnsi="宋体" w:cs="宋体"/>
          <w:b/>
          <w:bCs/>
        </w:rPr>
        <w:t>27、优先股、永续债等其他金融工具</w:t>
      </w:r>
      <w:bookmarkEnd w:id="261"/>
    </w:p>
    <w:p w14:paraId="3DFBC665" w14:textId="77777777" w:rsidR="008639E9" w:rsidRDefault="008639E9">
      <w:pPr>
        <w:pStyle w:val="a3"/>
        <w:spacing w:before="0" w:beforeAutospacing="0" w:after="0" w:afterAutospacing="0" w:line="400" w:lineRule="atLeast"/>
        <w:ind w:firstLine="400"/>
        <w:divId w:val="959998009"/>
        <w:rPr>
          <w:rFonts w:ascii="Arial" w:hAnsi="Arial" w:cs="Arial"/>
          <w:sz w:val="18"/>
          <w:szCs w:val="18"/>
        </w:rPr>
      </w:pPr>
      <w:r>
        <w:rPr>
          <w:rFonts w:cs="Arial" w:hint="eastAsia"/>
          <w:sz w:val="18"/>
          <w:szCs w:val="18"/>
        </w:rPr>
        <w:t>（</w:t>
      </w:r>
      <w:r>
        <w:rPr>
          <w:rFonts w:ascii="Arial" w:hAnsi="Arial" w:cs="Arial"/>
          <w:sz w:val="18"/>
          <w:szCs w:val="18"/>
        </w:rPr>
        <w:t>1</w:t>
      </w:r>
      <w:r>
        <w:rPr>
          <w:rFonts w:cs="Arial" w:hint="eastAsia"/>
          <w:sz w:val="18"/>
          <w:szCs w:val="18"/>
        </w:rPr>
        <w:t>）永续债和优先股等的区分</w:t>
      </w:r>
    </w:p>
    <w:p w14:paraId="7EF6D998" w14:textId="77777777" w:rsidR="008639E9" w:rsidRDefault="008639E9">
      <w:pPr>
        <w:pStyle w:val="a3"/>
        <w:spacing w:before="0" w:beforeAutospacing="0" w:after="0" w:afterAutospacing="0" w:line="400" w:lineRule="atLeast"/>
        <w:ind w:firstLine="400"/>
        <w:divId w:val="959998009"/>
        <w:rPr>
          <w:rFonts w:ascii="Arial" w:hAnsi="Arial" w:cs="Arial"/>
          <w:sz w:val="18"/>
          <w:szCs w:val="18"/>
        </w:rPr>
      </w:pPr>
      <w:r>
        <w:rPr>
          <w:rFonts w:cs="Arial" w:hint="eastAsia"/>
          <w:sz w:val="18"/>
          <w:szCs w:val="18"/>
        </w:rPr>
        <w:t>本公司发行的永续债和优先股等金融工具，同时符合以下条件的，作为权益工具：</w:t>
      </w:r>
    </w:p>
    <w:p w14:paraId="5F06924E" w14:textId="77777777" w:rsidR="008639E9" w:rsidRDefault="008639E9">
      <w:pPr>
        <w:pStyle w:val="a3"/>
        <w:spacing w:before="0" w:beforeAutospacing="0" w:after="0" w:afterAutospacing="0" w:line="400" w:lineRule="atLeast"/>
        <w:ind w:firstLine="400"/>
        <w:divId w:val="959998009"/>
        <w:rPr>
          <w:rFonts w:ascii="Arial" w:hAnsi="Arial" w:cs="Arial"/>
          <w:sz w:val="18"/>
          <w:szCs w:val="18"/>
        </w:rPr>
      </w:pPr>
      <w:r>
        <w:rPr>
          <w:rFonts w:ascii="微软雅黑" w:eastAsia="微软雅黑" w:hAnsi="微软雅黑" w:cs="Arial" w:hint="eastAsia"/>
          <w:sz w:val="18"/>
          <w:szCs w:val="18"/>
        </w:rPr>
        <w:t>①</w:t>
      </w:r>
      <w:r>
        <w:rPr>
          <w:rFonts w:cs="Arial" w:hint="eastAsia"/>
          <w:sz w:val="18"/>
          <w:szCs w:val="18"/>
        </w:rPr>
        <w:t>该金融工具不包括交付现金或其他金融资产给其他方，或在潜在不利条件下与其他方交换金融资产或金融负债的合同义务；</w:t>
      </w:r>
    </w:p>
    <w:p w14:paraId="1A279E5E" w14:textId="77777777" w:rsidR="008639E9" w:rsidRDefault="008639E9">
      <w:pPr>
        <w:pStyle w:val="a3"/>
        <w:spacing w:before="0" w:beforeAutospacing="0" w:after="0" w:afterAutospacing="0" w:line="400" w:lineRule="atLeast"/>
        <w:ind w:firstLine="400"/>
        <w:divId w:val="959998009"/>
        <w:rPr>
          <w:rFonts w:ascii="Arial" w:hAnsi="Arial" w:cs="Arial"/>
          <w:sz w:val="18"/>
          <w:szCs w:val="18"/>
        </w:rPr>
      </w:pPr>
      <w:r>
        <w:rPr>
          <w:rFonts w:ascii="微软雅黑" w:eastAsia="微软雅黑" w:hAnsi="微软雅黑" w:cs="Arial" w:hint="eastAsia"/>
          <w:sz w:val="18"/>
          <w:szCs w:val="18"/>
        </w:rPr>
        <w:lastRenderedPageBreak/>
        <w:t>②</w:t>
      </w:r>
      <w:r>
        <w:rPr>
          <w:rFonts w:cs="Arial" w:hint="eastAsia"/>
          <w:sz w:val="18"/>
          <w:szCs w:val="18"/>
        </w:rPr>
        <w:t>如将来须用或可用企业自身权益工具结算该金融工具的，如该金融工具为非衍生工具，则不包括交付可变数量的自身权益工具进行结算的合同义务；如为衍生工具，则本公司只能通过以固定数量的自身权益工具交换固定金额的现金或其他金融资产结算该金融工具。</w:t>
      </w:r>
    </w:p>
    <w:p w14:paraId="7CF3426E" w14:textId="77777777" w:rsidR="008639E9" w:rsidRDefault="008639E9">
      <w:pPr>
        <w:pStyle w:val="a3"/>
        <w:spacing w:before="0" w:beforeAutospacing="0" w:after="0" w:afterAutospacing="0" w:line="400" w:lineRule="atLeast"/>
        <w:ind w:firstLine="400"/>
        <w:divId w:val="959998009"/>
        <w:rPr>
          <w:rFonts w:ascii="Arial" w:hAnsi="Arial" w:cs="Arial"/>
          <w:sz w:val="18"/>
          <w:szCs w:val="18"/>
        </w:rPr>
      </w:pPr>
      <w:r>
        <w:rPr>
          <w:rFonts w:cs="Arial" w:hint="eastAsia"/>
          <w:sz w:val="18"/>
          <w:szCs w:val="18"/>
        </w:rPr>
        <w:t>除按上述条件可归类为权益工具的金融工具以外，本公司发行的其他金融工具应归类为金融负债。</w:t>
      </w:r>
    </w:p>
    <w:p w14:paraId="1B485E57" w14:textId="77777777" w:rsidR="008639E9" w:rsidRDefault="008639E9">
      <w:pPr>
        <w:pStyle w:val="a3"/>
        <w:spacing w:before="0" w:beforeAutospacing="0" w:after="0" w:afterAutospacing="0" w:line="400" w:lineRule="atLeast"/>
        <w:ind w:firstLine="400"/>
        <w:divId w:val="959998009"/>
        <w:rPr>
          <w:rFonts w:ascii="Arial" w:hAnsi="Arial" w:cs="Arial"/>
          <w:sz w:val="18"/>
          <w:szCs w:val="18"/>
        </w:rPr>
      </w:pPr>
      <w:r>
        <w:rPr>
          <w:rFonts w:cs="Arial" w:hint="eastAsia"/>
          <w:sz w:val="18"/>
          <w:szCs w:val="18"/>
        </w:rPr>
        <w:t>本公司发行的金融工具为复合金融工具的，按照负债成分的公允价值确认为一项负债，按实际收到的金额扣除负债成分的公允价值后的金额，确认为</w:t>
      </w:r>
      <w:r>
        <w:rPr>
          <w:rFonts w:ascii="Arial" w:hAnsi="Arial" w:cs="Arial"/>
          <w:sz w:val="18"/>
          <w:szCs w:val="18"/>
        </w:rPr>
        <w:t>“</w:t>
      </w:r>
      <w:r>
        <w:rPr>
          <w:rFonts w:cs="Arial" w:hint="eastAsia"/>
          <w:sz w:val="18"/>
          <w:szCs w:val="18"/>
        </w:rPr>
        <w:t>其他权益工具</w:t>
      </w:r>
      <w:r>
        <w:rPr>
          <w:rFonts w:ascii="Arial" w:hAnsi="Arial" w:cs="Arial"/>
          <w:sz w:val="18"/>
          <w:szCs w:val="18"/>
        </w:rPr>
        <w:t>”</w:t>
      </w:r>
      <w:r>
        <w:rPr>
          <w:rFonts w:cs="Arial" w:hint="eastAsia"/>
          <w:sz w:val="18"/>
          <w:szCs w:val="18"/>
        </w:rPr>
        <w:t>。发行复合金融工具发生的交易费用，在负债成分和权益成分之间按照各自占总发行价款的比例进行分摊。</w:t>
      </w:r>
    </w:p>
    <w:p w14:paraId="4257E421" w14:textId="77777777" w:rsidR="008639E9" w:rsidRDefault="008639E9">
      <w:pPr>
        <w:pStyle w:val="a3"/>
        <w:spacing w:before="0" w:beforeAutospacing="0" w:after="0" w:afterAutospacing="0" w:line="400" w:lineRule="atLeast"/>
        <w:ind w:firstLine="400"/>
        <w:divId w:val="959998009"/>
        <w:rPr>
          <w:rFonts w:ascii="Arial" w:hAnsi="Arial" w:cs="Arial"/>
          <w:sz w:val="18"/>
          <w:szCs w:val="18"/>
        </w:rPr>
      </w:pPr>
      <w:r>
        <w:rPr>
          <w:rFonts w:cs="Arial" w:hint="eastAsia"/>
          <w:sz w:val="18"/>
          <w:szCs w:val="18"/>
        </w:rPr>
        <w:t>（</w:t>
      </w:r>
      <w:r>
        <w:rPr>
          <w:rFonts w:ascii="Arial" w:hAnsi="Arial" w:cs="Arial"/>
          <w:sz w:val="18"/>
          <w:szCs w:val="18"/>
        </w:rPr>
        <w:t>2</w:t>
      </w:r>
      <w:r>
        <w:rPr>
          <w:rFonts w:cs="Arial" w:hint="eastAsia"/>
          <w:sz w:val="18"/>
          <w:szCs w:val="18"/>
        </w:rPr>
        <w:t>）永续债和优先股等的会计处理方法</w:t>
      </w:r>
    </w:p>
    <w:p w14:paraId="40D7AC7E" w14:textId="77777777" w:rsidR="008639E9" w:rsidRDefault="008639E9">
      <w:pPr>
        <w:pStyle w:val="a3"/>
        <w:spacing w:before="0" w:beforeAutospacing="0" w:after="0" w:afterAutospacing="0" w:line="400" w:lineRule="atLeast"/>
        <w:ind w:firstLine="400"/>
        <w:divId w:val="959998009"/>
        <w:rPr>
          <w:rFonts w:ascii="Arial" w:hAnsi="Arial" w:cs="Arial"/>
          <w:sz w:val="18"/>
          <w:szCs w:val="18"/>
        </w:rPr>
      </w:pPr>
      <w:r>
        <w:rPr>
          <w:rFonts w:cs="Arial" w:hint="eastAsia"/>
          <w:sz w:val="18"/>
          <w:szCs w:val="18"/>
        </w:rPr>
        <w:t>归类为金融负债的永续债和优先股等金融工具，其相关利息、股利（或股息）、利得或损失，以及赎回或再融资产生的利得或损失等，除符合资本化条件的借款费用（参见本附注五、</w:t>
      </w:r>
      <w:r>
        <w:rPr>
          <w:rFonts w:ascii="Arial" w:hAnsi="Arial" w:cs="Arial"/>
          <w:sz w:val="18"/>
          <w:szCs w:val="18"/>
        </w:rPr>
        <w:t>19</w:t>
      </w:r>
      <w:r>
        <w:rPr>
          <w:rFonts w:cs="Arial" w:hint="eastAsia"/>
          <w:sz w:val="18"/>
          <w:szCs w:val="18"/>
        </w:rPr>
        <w:t>“借款费用”）以外，均计入当期损益。</w:t>
      </w:r>
    </w:p>
    <w:p w14:paraId="2D0123D5" w14:textId="77777777" w:rsidR="008639E9" w:rsidRDefault="008639E9">
      <w:pPr>
        <w:pStyle w:val="a3"/>
        <w:spacing w:before="0" w:beforeAutospacing="0" w:after="0" w:afterAutospacing="0" w:line="400" w:lineRule="atLeast"/>
        <w:ind w:firstLine="400"/>
        <w:divId w:val="959998009"/>
        <w:rPr>
          <w:rFonts w:ascii="Arial" w:hAnsi="Arial" w:cs="Arial"/>
          <w:sz w:val="18"/>
          <w:szCs w:val="18"/>
        </w:rPr>
      </w:pPr>
      <w:r>
        <w:rPr>
          <w:rFonts w:cs="Arial" w:hint="eastAsia"/>
          <w:sz w:val="18"/>
          <w:szCs w:val="18"/>
        </w:rPr>
        <w:t>归类为权益工具的永续债和优先股等金融工具，其发行（含再融资）、回购、出售或注销时，本公司作为权益的变动处理，相关交易费用亦从权益中扣减。本公司对权益工具持有方的分配作为利润分配处理。</w:t>
      </w:r>
    </w:p>
    <w:p w14:paraId="1FC875DA" w14:textId="77777777" w:rsidR="008639E9" w:rsidRDefault="008639E9">
      <w:pPr>
        <w:pStyle w:val="a3"/>
        <w:spacing w:before="0" w:beforeAutospacing="0" w:after="0" w:afterAutospacing="0" w:line="400" w:lineRule="atLeast"/>
        <w:ind w:firstLine="400"/>
        <w:divId w:val="959998009"/>
        <w:rPr>
          <w:rFonts w:ascii="Arial" w:hAnsi="Arial" w:cs="Arial"/>
          <w:sz w:val="18"/>
          <w:szCs w:val="18"/>
        </w:rPr>
      </w:pPr>
      <w:r>
        <w:rPr>
          <w:rFonts w:cs="Arial" w:hint="eastAsia"/>
          <w:sz w:val="18"/>
          <w:szCs w:val="18"/>
        </w:rPr>
        <w:t>本公司不确认权益工具的公允价值变动。</w:t>
      </w:r>
    </w:p>
    <w:p w14:paraId="685DED02" w14:textId="77777777" w:rsidR="004B4BE6" w:rsidRDefault="008639E9">
      <w:pPr>
        <w:pStyle w:val="3"/>
        <w:spacing w:line="280" w:lineRule="exact"/>
        <w:jc w:val="left"/>
        <w:rPr>
          <w:rFonts w:ascii="宋体" w:hAnsi="宋体" w:cs="宋体" w:hint="eastAsia"/>
          <w:b/>
          <w:bCs/>
        </w:rPr>
      </w:pPr>
      <w:bookmarkStart w:id="262" w:name="_Toc989082"/>
      <w:r>
        <w:rPr>
          <w:rFonts w:ascii="宋体" w:hAnsi="宋体" w:cs="宋体"/>
          <w:b/>
          <w:bCs/>
        </w:rPr>
        <w:t>28、收入</w:t>
      </w:r>
      <w:bookmarkEnd w:id="262"/>
    </w:p>
    <w:p w14:paraId="765A442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按照业务类型披露收入确认和计量所采用的会计政策</w:t>
      </w:r>
    </w:p>
    <w:p w14:paraId="7FF4C775" w14:textId="77777777" w:rsidR="008639E9" w:rsidRDefault="008639E9">
      <w:pPr>
        <w:pStyle w:val="a3"/>
        <w:spacing w:before="0" w:beforeAutospacing="0" w:after="0" w:afterAutospacing="0" w:line="400" w:lineRule="atLeast"/>
        <w:ind w:firstLine="400"/>
        <w:divId w:val="2132629462"/>
        <w:rPr>
          <w:rFonts w:ascii="Arial" w:hAnsi="Arial" w:cs="Arial"/>
          <w:sz w:val="18"/>
          <w:szCs w:val="18"/>
        </w:rPr>
      </w:pPr>
      <w:r>
        <w:rPr>
          <w:rFonts w:cs="Arial" w:hint="eastAsia"/>
          <w:sz w:val="18"/>
          <w:szCs w:val="18"/>
        </w:rPr>
        <w:t>（</w:t>
      </w:r>
      <w:r>
        <w:rPr>
          <w:rFonts w:ascii="Arial" w:hAnsi="Arial" w:cs="Arial"/>
          <w:sz w:val="18"/>
          <w:szCs w:val="18"/>
        </w:rPr>
        <w:t>1</w:t>
      </w:r>
      <w:r>
        <w:rPr>
          <w:rFonts w:cs="Arial" w:hint="eastAsia"/>
          <w:sz w:val="18"/>
          <w:szCs w:val="18"/>
        </w:rPr>
        <w:t>）一般原则</w:t>
      </w:r>
    </w:p>
    <w:p w14:paraId="6C94BE20" w14:textId="77777777" w:rsidR="008639E9" w:rsidRDefault="008639E9">
      <w:pPr>
        <w:pStyle w:val="a3"/>
        <w:spacing w:before="0" w:beforeAutospacing="0" w:after="0" w:afterAutospacing="0" w:line="400" w:lineRule="atLeast"/>
        <w:ind w:firstLine="400"/>
        <w:divId w:val="2132629462"/>
        <w:rPr>
          <w:rFonts w:ascii="Arial" w:hAnsi="Arial" w:cs="Arial"/>
          <w:sz w:val="18"/>
          <w:szCs w:val="18"/>
        </w:rPr>
      </w:pPr>
      <w:r>
        <w:rPr>
          <w:rFonts w:cs="Arial" w:hint="eastAsia"/>
          <w:sz w:val="18"/>
          <w:szCs w:val="18"/>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本公司未来现金流量的风险、时间分布或金额；本公司因向客户转让商品而有权取得的对价很可能收回。</w:t>
      </w:r>
    </w:p>
    <w:p w14:paraId="214EBDC0" w14:textId="77777777" w:rsidR="008639E9" w:rsidRDefault="008639E9">
      <w:pPr>
        <w:pStyle w:val="a3"/>
        <w:spacing w:before="0" w:beforeAutospacing="0" w:after="0" w:afterAutospacing="0" w:line="400" w:lineRule="atLeast"/>
        <w:ind w:firstLine="400"/>
        <w:divId w:val="2132629462"/>
        <w:rPr>
          <w:rFonts w:ascii="Arial" w:hAnsi="Arial" w:cs="Arial"/>
          <w:sz w:val="18"/>
          <w:szCs w:val="18"/>
        </w:rPr>
      </w:pPr>
      <w:r>
        <w:rPr>
          <w:rFonts w:cs="Arial" w:hint="eastAsia"/>
          <w:sz w:val="18"/>
          <w:szCs w:val="18"/>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14:paraId="64D2266B" w14:textId="77777777" w:rsidR="008639E9" w:rsidRDefault="008639E9">
      <w:pPr>
        <w:pStyle w:val="a3"/>
        <w:spacing w:before="0" w:beforeAutospacing="0" w:after="0" w:afterAutospacing="0" w:line="400" w:lineRule="atLeast"/>
        <w:ind w:firstLine="400"/>
        <w:divId w:val="2132629462"/>
        <w:rPr>
          <w:rFonts w:ascii="Arial" w:hAnsi="Arial" w:cs="Arial"/>
          <w:sz w:val="18"/>
          <w:szCs w:val="18"/>
        </w:rPr>
      </w:pPr>
      <w:r>
        <w:rPr>
          <w:rFonts w:cs="Arial" w:hint="eastAsia"/>
          <w:sz w:val="18"/>
          <w:szCs w:val="18"/>
        </w:rPr>
        <w:t>对于合同中的每个单项履约义务，如果满足下列条件之一的，本公司在相关履约时段内按照履约进度将分摊至该单项履约义务的交易价格确认为收入：客户在本公司履约的同时即取得并消耗本公司履约所带来的经济利益；客户能够控制本公司履约过程中在建的商品；本公司履约过程中所产出的商品具有不可替代用途，且本公司在整个合同期间内有权就累计至今已完成的履约部分收取款项。履约进度根据所转让商品的性质采用投入法或产出法确定，当履约进度不能合理确定时，本公司已经发生的成本预计能够得到补偿的，按照已经发生的成本金额确认收入，直到履约进度能够合理确定为止。</w:t>
      </w:r>
    </w:p>
    <w:p w14:paraId="6D18D57F" w14:textId="77777777" w:rsidR="008639E9" w:rsidRDefault="008639E9">
      <w:pPr>
        <w:pStyle w:val="a3"/>
        <w:spacing w:before="0" w:beforeAutospacing="0" w:after="0" w:afterAutospacing="0" w:line="400" w:lineRule="atLeast"/>
        <w:ind w:firstLine="400"/>
        <w:divId w:val="2132629462"/>
        <w:rPr>
          <w:rFonts w:ascii="Arial" w:hAnsi="Arial" w:cs="Arial"/>
          <w:sz w:val="18"/>
          <w:szCs w:val="18"/>
        </w:rPr>
      </w:pPr>
      <w:r>
        <w:rPr>
          <w:rFonts w:cs="Arial" w:hint="eastAsia"/>
          <w:sz w:val="18"/>
          <w:szCs w:val="18"/>
        </w:rPr>
        <w:t>如果不满足上述条件之一，则本公司在客户取得相关商品控制权的时点将分摊至该单项履约义务的交易价格确认收入。在判断客户是否已取得商品控制权时，本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14:paraId="6CC3684A" w14:textId="77777777" w:rsidR="008639E9" w:rsidRDefault="008639E9">
      <w:pPr>
        <w:pStyle w:val="a3"/>
        <w:spacing w:before="0" w:beforeAutospacing="0" w:after="0" w:afterAutospacing="0" w:line="400" w:lineRule="atLeast"/>
        <w:ind w:firstLine="400"/>
        <w:divId w:val="2132629462"/>
        <w:rPr>
          <w:rFonts w:ascii="Arial" w:hAnsi="Arial" w:cs="Arial"/>
          <w:sz w:val="18"/>
          <w:szCs w:val="18"/>
        </w:rPr>
      </w:pPr>
      <w:r>
        <w:rPr>
          <w:rFonts w:cs="Arial" w:hint="eastAsia"/>
          <w:sz w:val="18"/>
          <w:szCs w:val="18"/>
        </w:rPr>
        <w:lastRenderedPageBreak/>
        <w:t>（</w:t>
      </w:r>
      <w:r>
        <w:rPr>
          <w:rFonts w:ascii="Arial" w:hAnsi="Arial" w:cs="Arial"/>
          <w:sz w:val="18"/>
          <w:szCs w:val="18"/>
        </w:rPr>
        <w:t>2</w:t>
      </w:r>
      <w:r>
        <w:rPr>
          <w:rFonts w:cs="Arial" w:hint="eastAsia"/>
          <w:sz w:val="18"/>
          <w:szCs w:val="18"/>
        </w:rPr>
        <w:t>）收入确认具体方法</w:t>
      </w:r>
    </w:p>
    <w:p w14:paraId="1F84C22A" w14:textId="77777777" w:rsidR="008639E9" w:rsidRDefault="008639E9">
      <w:pPr>
        <w:pStyle w:val="a3"/>
        <w:spacing w:before="0" w:beforeAutospacing="0" w:after="0" w:afterAutospacing="0" w:line="400" w:lineRule="atLeast"/>
        <w:ind w:firstLine="400"/>
        <w:jc w:val="both"/>
        <w:divId w:val="2132629462"/>
        <w:rPr>
          <w:rFonts w:ascii="Arial" w:hAnsi="Arial" w:cs="Arial"/>
          <w:sz w:val="18"/>
          <w:szCs w:val="18"/>
        </w:rPr>
      </w:pPr>
      <w:r>
        <w:rPr>
          <w:rFonts w:cs="Arial" w:hint="eastAsia"/>
          <w:sz w:val="18"/>
          <w:szCs w:val="18"/>
        </w:rPr>
        <w:t>本公司收入确认的具体方法如下：</w:t>
      </w:r>
    </w:p>
    <w:p w14:paraId="431992A9" w14:textId="77777777" w:rsidR="008639E9" w:rsidRDefault="008639E9">
      <w:pPr>
        <w:pStyle w:val="a3"/>
        <w:spacing w:before="0" w:beforeAutospacing="0" w:after="0" w:afterAutospacing="0" w:line="400" w:lineRule="atLeast"/>
        <w:ind w:firstLine="400"/>
        <w:jc w:val="both"/>
        <w:divId w:val="2132629462"/>
        <w:rPr>
          <w:rFonts w:ascii="Arial" w:hAnsi="Arial" w:cs="Arial"/>
          <w:sz w:val="18"/>
          <w:szCs w:val="18"/>
        </w:rPr>
      </w:pPr>
      <w:r>
        <w:rPr>
          <w:rFonts w:ascii="微软雅黑" w:eastAsia="微软雅黑" w:hAnsi="微软雅黑" w:cs="Arial" w:hint="eastAsia"/>
          <w:sz w:val="18"/>
          <w:szCs w:val="18"/>
        </w:rPr>
        <w:t>①</w:t>
      </w:r>
      <w:r>
        <w:rPr>
          <w:rFonts w:cs="Arial" w:hint="eastAsia"/>
          <w:sz w:val="18"/>
          <w:szCs w:val="18"/>
        </w:rPr>
        <w:t>机械设备收入的确认原则：根据销售合同约定，通常以产品完成安装调试并验收合格后确认销售收入。</w:t>
      </w:r>
    </w:p>
    <w:p w14:paraId="471C2939" w14:textId="77777777" w:rsidR="008639E9" w:rsidRDefault="008639E9">
      <w:pPr>
        <w:pStyle w:val="a3"/>
        <w:spacing w:before="0" w:beforeAutospacing="0" w:after="0" w:afterAutospacing="0" w:line="400" w:lineRule="atLeast"/>
        <w:ind w:firstLine="400"/>
        <w:jc w:val="both"/>
        <w:divId w:val="2132629462"/>
        <w:rPr>
          <w:rFonts w:ascii="Arial" w:hAnsi="Arial" w:cs="Arial"/>
          <w:sz w:val="18"/>
          <w:szCs w:val="18"/>
        </w:rPr>
      </w:pPr>
      <w:r>
        <w:rPr>
          <w:rFonts w:ascii="微软雅黑" w:eastAsia="微软雅黑" w:hAnsi="微软雅黑" w:cs="Arial" w:hint="eastAsia"/>
          <w:sz w:val="18"/>
          <w:szCs w:val="18"/>
        </w:rPr>
        <w:t>②</w:t>
      </w:r>
      <w:r>
        <w:rPr>
          <w:rFonts w:cs="Arial" w:hint="eastAsia"/>
          <w:sz w:val="18"/>
          <w:szCs w:val="18"/>
        </w:rPr>
        <w:t>自行开发研制的软件产品销售收入确认原则：自行开发研制的软件产品是指经过信息产业部认证并获得著作权，销售时不转让所有权的软件产品。</w:t>
      </w:r>
    </w:p>
    <w:p w14:paraId="1E6642A8" w14:textId="77777777" w:rsidR="008639E9" w:rsidRDefault="008639E9">
      <w:pPr>
        <w:pStyle w:val="a3"/>
        <w:spacing w:before="0" w:beforeAutospacing="0" w:after="0" w:afterAutospacing="0" w:line="400" w:lineRule="atLeast"/>
        <w:ind w:firstLine="400"/>
        <w:jc w:val="both"/>
        <w:divId w:val="2132629462"/>
        <w:rPr>
          <w:rFonts w:ascii="Arial" w:hAnsi="Arial" w:cs="Arial"/>
          <w:sz w:val="18"/>
          <w:szCs w:val="18"/>
        </w:rPr>
      </w:pPr>
      <w:r>
        <w:rPr>
          <w:rFonts w:cs="Arial" w:hint="eastAsia"/>
          <w:sz w:val="18"/>
          <w:szCs w:val="18"/>
        </w:rPr>
        <w:t>本公司自行开发的软件产品主要通过嵌入硬件设备销售，软件产品于安装完成后，买方取得软件产品控制权时确认收入。</w:t>
      </w:r>
    </w:p>
    <w:p w14:paraId="5417DD6E" w14:textId="77777777" w:rsidR="008639E9" w:rsidRDefault="008639E9">
      <w:pPr>
        <w:pStyle w:val="a3"/>
        <w:spacing w:before="0" w:beforeAutospacing="0" w:after="0" w:afterAutospacing="0" w:line="400" w:lineRule="atLeast"/>
        <w:ind w:firstLine="400"/>
        <w:jc w:val="both"/>
        <w:divId w:val="2132629462"/>
        <w:rPr>
          <w:rFonts w:ascii="Arial" w:hAnsi="Arial" w:cs="Arial"/>
          <w:sz w:val="18"/>
          <w:szCs w:val="18"/>
        </w:rPr>
      </w:pPr>
      <w:r>
        <w:rPr>
          <w:rFonts w:ascii="微软雅黑" w:eastAsia="微软雅黑" w:hAnsi="微软雅黑" w:cs="Arial" w:hint="eastAsia"/>
          <w:sz w:val="18"/>
          <w:szCs w:val="18"/>
        </w:rPr>
        <w:t>③</w:t>
      </w:r>
      <w:r>
        <w:rPr>
          <w:rFonts w:cs="Arial" w:hint="eastAsia"/>
          <w:sz w:val="18"/>
          <w:szCs w:val="18"/>
        </w:rPr>
        <w:t>系统集成收入的确认原则：系统集成收入是指与客户订立软件产品销售的同时，为其提供软件嵌入所需的设备配件和安装服务。</w:t>
      </w:r>
    </w:p>
    <w:p w14:paraId="329699DB" w14:textId="77777777" w:rsidR="008639E9" w:rsidRDefault="008639E9">
      <w:pPr>
        <w:pStyle w:val="a3"/>
        <w:spacing w:before="0" w:beforeAutospacing="0" w:after="0" w:afterAutospacing="0" w:line="400" w:lineRule="atLeast"/>
        <w:ind w:firstLine="400"/>
        <w:jc w:val="both"/>
        <w:divId w:val="2132629462"/>
        <w:rPr>
          <w:rFonts w:ascii="Arial" w:hAnsi="Arial" w:cs="Arial"/>
          <w:sz w:val="18"/>
          <w:szCs w:val="18"/>
        </w:rPr>
      </w:pPr>
      <w:r>
        <w:rPr>
          <w:rFonts w:cs="Arial" w:hint="eastAsia"/>
          <w:sz w:val="18"/>
          <w:szCs w:val="18"/>
        </w:rPr>
        <w:t>对于系统集成业务，如果软件收入与设备配件及安装服务收入能分开核算，则软件收入按上述软件产品销售的原则进行确认；如果软件收入与设备配件及安装服务收入不能分开核算，则将其一并核算，系统集成于安装完成后买方取得软件产品控制权时确认收入。</w:t>
      </w:r>
    </w:p>
    <w:p w14:paraId="569938AE" w14:textId="77777777" w:rsidR="008639E9" w:rsidRDefault="008639E9">
      <w:pPr>
        <w:pStyle w:val="a3"/>
        <w:spacing w:before="0" w:beforeAutospacing="0" w:after="0" w:afterAutospacing="0" w:line="400" w:lineRule="atLeast"/>
        <w:ind w:firstLine="400"/>
        <w:jc w:val="both"/>
        <w:divId w:val="2132629462"/>
        <w:rPr>
          <w:rFonts w:ascii="Arial" w:hAnsi="Arial" w:cs="Arial"/>
          <w:sz w:val="18"/>
          <w:szCs w:val="18"/>
        </w:rPr>
      </w:pPr>
      <w:r>
        <w:rPr>
          <w:rFonts w:ascii="微软雅黑" w:eastAsia="微软雅黑" w:hAnsi="微软雅黑" w:cs="Arial" w:hint="eastAsia"/>
          <w:color w:val="000000"/>
          <w:sz w:val="18"/>
          <w:szCs w:val="18"/>
        </w:rPr>
        <w:t>④</w:t>
      </w:r>
      <w:r>
        <w:rPr>
          <w:rFonts w:cs="Arial" w:hint="eastAsia"/>
          <w:color w:val="000000"/>
          <w:sz w:val="18"/>
          <w:szCs w:val="18"/>
        </w:rPr>
        <w:t>系统维护收入的确认原则：系统维护收入，主要是指按合同要求向客户提供售后服务的业务。</w:t>
      </w:r>
    </w:p>
    <w:p w14:paraId="4F20480C" w14:textId="77777777" w:rsidR="008639E9" w:rsidRDefault="008639E9">
      <w:pPr>
        <w:pStyle w:val="a3"/>
        <w:spacing w:before="0" w:beforeAutospacing="0" w:after="0" w:afterAutospacing="0" w:line="400" w:lineRule="atLeast"/>
        <w:ind w:firstLine="400"/>
        <w:jc w:val="both"/>
        <w:divId w:val="2132629462"/>
        <w:rPr>
          <w:rFonts w:ascii="Arial" w:hAnsi="Arial" w:cs="Arial"/>
          <w:sz w:val="18"/>
          <w:szCs w:val="18"/>
        </w:rPr>
      </w:pPr>
      <w:r>
        <w:rPr>
          <w:rFonts w:cs="Arial" w:hint="eastAsia"/>
          <w:color w:val="000000"/>
          <w:sz w:val="18"/>
          <w:szCs w:val="18"/>
        </w:rPr>
        <w:t>售后服务业务是指超过合同规定的免费服务期限后的版本升级、系统维护、培训等有偿服务。在服务已经提供，收到价款或取得收取款项的证据时，确认服务收入。</w:t>
      </w:r>
    </w:p>
    <w:p w14:paraId="2478D039" w14:textId="77777777" w:rsidR="008639E9" w:rsidRDefault="008639E9">
      <w:pPr>
        <w:pStyle w:val="a3"/>
        <w:spacing w:before="0" w:beforeAutospacing="0" w:after="0" w:afterAutospacing="0" w:line="400" w:lineRule="atLeast"/>
        <w:ind w:firstLine="400"/>
        <w:jc w:val="both"/>
        <w:divId w:val="2132629462"/>
        <w:rPr>
          <w:rFonts w:ascii="Arial" w:hAnsi="Arial" w:cs="Arial"/>
          <w:sz w:val="18"/>
          <w:szCs w:val="18"/>
        </w:rPr>
      </w:pPr>
      <w:r>
        <w:rPr>
          <w:rFonts w:cs="Arial" w:hint="eastAsia"/>
          <w:color w:val="000000"/>
          <w:sz w:val="18"/>
          <w:szCs w:val="18"/>
        </w:rPr>
        <w:t>⑤橡胶材料销售收入的确认原则：</w:t>
      </w:r>
      <w:r>
        <w:rPr>
          <w:rFonts w:cs="Arial" w:hint="eastAsia"/>
          <w:sz w:val="18"/>
          <w:szCs w:val="18"/>
        </w:rPr>
        <w:t>根据销售合同约定，通常以买方取得产品控制权时确认收入。</w:t>
      </w:r>
    </w:p>
    <w:p w14:paraId="49D8E8B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同类业务采用不同经营模式涉及不同收入确认方式及计量方法的情况</w:t>
      </w:r>
    </w:p>
    <w:p w14:paraId="216444F8" w14:textId="77777777" w:rsidR="008639E9" w:rsidRDefault="008639E9">
      <w:pPr>
        <w:widowControl/>
        <w:divId w:val="1577671677"/>
        <w:rPr>
          <w:rFonts w:hint="eastAsia"/>
          <w:kern w:val="0"/>
          <w:sz w:val="18"/>
          <w:szCs w:val="18"/>
        </w:rPr>
      </w:pPr>
      <w:r>
        <w:rPr>
          <w:rFonts w:ascii="瀹嬩綋" w:hAnsi="瀹嬩綋"/>
          <w:color w:val="000000"/>
          <w:sz w:val="18"/>
          <w:szCs w:val="18"/>
        </w:rPr>
        <w:t>公司需遵守《深圳证券交易所上市公司自律监管指引第</w:t>
      </w:r>
      <w:r>
        <w:rPr>
          <w:rFonts w:ascii="瀹嬩綋" w:hAnsi="瀹嬩綋"/>
          <w:color w:val="000000"/>
          <w:sz w:val="18"/>
          <w:szCs w:val="18"/>
        </w:rPr>
        <w:t xml:space="preserve"> 3 </w:t>
      </w:r>
      <w:r>
        <w:rPr>
          <w:rFonts w:ascii="瀹嬩綋" w:hAnsi="瀹嬩綋"/>
          <w:color w:val="000000"/>
          <w:sz w:val="18"/>
          <w:szCs w:val="18"/>
        </w:rPr>
        <w:t>号</w:t>
      </w:r>
      <w:r>
        <w:rPr>
          <w:rFonts w:ascii="瀹嬩綋" w:hAnsi="瀹嬩綋"/>
          <w:color w:val="000000"/>
          <w:sz w:val="18"/>
          <w:szCs w:val="18"/>
        </w:rPr>
        <w:t>——</w:t>
      </w:r>
      <w:r>
        <w:rPr>
          <w:rFonts w:ascii="瀹嬩綋" w:hAnsi="瀹嬩綋"/>
          <w:color w:val="000000"/>
          <w:sz w:val="18"/>
          <w:szCs w:val="18"/>
        </w:rPr>
        <w:t>行业信息披露》中化工行业的披露要求</w:t>
      </w:r>
    </w:p>
    <w:p w14:paraId="1EB69013"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公司需遵守《深圳证券交易所上市公司自律监管指引第3号——行业信息披露》中化工行业的披露要求</w:t>
      </w:r>
    </w:p>
    <w:p w14:paraId="5CC1E24C" w14:textId="77777777" w:rsidR="008639E9" w:rsidRDefault="008639E9">
      <w:pPr>
        <w:pStyle w:val="a3"/>
        <w:spacing w:before="0" w:beforeAutospacing="0" w:after="0" w:afterAutospacing="0" w:line="400" w:lineRule="atLeast"/>
        <w:ind w:firstLine="400"/>
        <w:divId w:val="1767458736"/>
        <w:rPr>
          <w:rFonts w:ascii="Arial" w:hAnsi="Arial" w:cs="Arial"/>
          <w:sz w:val="18"/>
          <w:szCs w:val="18"/>
        </w:rPr>
      </w:pPr>
      <w:r>
        <w:rPr>
          <w:rFonts w:cs="Arial" w:hint="eastAsia"/>
          <w:sz w:val="18"/>
          <w:szCs w:val="18"/>
        </w:rPr>
        <w:t>（</w:t>
      </w:r>
      <w:r>
        <w:rPr>
          <w:rFonts w:ascii="Arial" w:hAnsi="Arial" w:cs="Arial"/>
          <w:sz w:val="18"/>
          <w:szCs w:val="18"/>
        </w:rPr>
        <w:t>1</w:t>
      </w:r>
      <w:r>
        <w:rPr>
          <w:rFonts w:cs="Arial" w:hint="eastAsia"/>
          <w:sz w:val="18"/>
          <w:szCs w:val="18"/>
        </w:rPr>
        <w:t>）一般原则</w:t>
      </w:r>
    </w:p>
    <w:p w14:paraId="15135CB2" w14:textId="77777777" w:rsidR="008639E9" w:rsidRDefault="008639E9">
      <w:pPr>
        <w:pStyle w:val="a3"/>
        <w:spacing w:before="0" w:beforeAutospacing="0" w:after="0" w:afterAutospacing="0" w:line="400" w:lineRule="atLeast"/>
        <w:ind w:firstLine="400"/>
        <w:divId w:val="1767458736"/>
        <w:rPr>
          <w:rFonts w:ascii="Arial" w:hAnsi="Arial" w:cs="Arial"/>
          <w:sz w:val="18"/>
          <w:szCs w:val="18"/>
        </w:rPr>
      </w:pPr>
      <w:r>
        <w:rPr>
          <w:rFonts w:cs="Arial" w:hint="eastAsia"/>
          <w:sz w:val="18"/>
          <w:szCs w:val="18"/>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本公司未来现金流量的风险、时间分布或金额；本公司因向客户转让商品而有权取得的对价很可能收回。</w:t>
      </w:r>
    </w:p>
    <w:p w14:paraId="22D7DF66" w14:textId="77777777" w:rsidR="008639E9" w:rsidRDefault="008639E9">
      <w:pPr>
        <w:pStyle w:val="a3"/>
        <w:spacing w:before="0" w:beforeAutospacing="0" w:after="0" w:afterAutospacing="0" w:line="400" w:lineRule="atLeast"/>
        <w:ind w:firstLine="400"/>
        <w:divId w:val="1767458736"/>
        <w:rPr>
          <w:rFonts w:ascii="Arial" w:hAnsi="Arial" w:cs="Arial"/>
          <w:sz w:val="18"/>
          <w:szCs w:val="18"/>
        </w:rPr>
      </w:pPr>
      <w:r>
        <w:rPr>
          <w:rFonts w:cs="Arial" w:hint="eastAsia"/>
          <w:sz w:val="18"/>
          <w:szCs w:val="18"/>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14:paraId="4EA21183" w14:textId="77777777" w:rsidR="008639E9" w:rsidRDefault="008639E9">
      <w:pPr>
        <w:pStyle w:val="a3"/>
        <w:spacing w:before="0" w:beforeAutospacing="0" w:after="0" w:afterAutospacing="0" w:line="400" w:lineRule="atLeast"/>
        <w:ind w:firstLine="400"/>
        <w:divId w:val="1767458736"/>
        <w:rPr>
          <w:rFonts w:ascii="Arial" w:hAnsi="Arial" w:cs="Arial"/>
          <w:sz w:val="18"/>
          <w:szCs w:val="18"/>
        </w:rPr>
      </w:pPr>
      <w:r>
        <w:rPr>
          <w:rFonts w:cs="Arial" w:hint="eastAsia"/>
          <w:sz w:val="18"/>
          <w:szCs w:val="18"/>
        </w:rPr>
        <w:t>对于合同中的每个单项履约义务，如果满足下列条件之一的，本公司在相关履约时段内按照履约进度将分摊至该单项履约义务的交易价格确认为收入：客户在本公司履约的同时即取得并消耗本公司履约所带来的经济利益；客户能够控制本公司履约过程中在建的商品；本公司履约过程中所产出的商品具有不可替代用途，且本公司在整个合同期间内有权就累计至今已完成的履约部分收取款项。履约进度根据所转让商品的性质采用投入法或产出法确定，当履约进度不能合理确定时，本公司已经发生的成本预计能够得到补偿的，按照已经发生的成本金额确认收入，直到履约进度能够合理确定为止。</w:t>
      </w:r>
    </w:p>
    <w:p w14:paraId="3A86B70A" w14:textId="77777777" w:rsidR="008639E9" w:rsidRDefault="008639E9">
      <w:pPr>
        <w:pStyle w:val="a3"/>
        <w:spacing w:before="0" w:beforeAutospacing="0" w:after="0" w:afterAutospacing="0" w:line="400" w:lineRule="atLeast"/>
        <w:ind w:firstLine="400"/>
        <w:divId w:val="1767458736"/>
        <w:rPr>
          <w:rFonts w:ascii="Arial" w:hAnsi="Arial" w:cs="Arial"/>
          <w:sz w:val="18"/>
          <w:szCs w:val="18"/>
        </w:rPr>
      </w:pPr>
      <w:r>
        <w:rPr>
          <w:rFonts w:cs="Arial" w:hint="eastAsia"/>
          <w:sz w:val="18"/>
          <w:szCs w:val="18"/>
        </w:rPr>
        <w:t>如果不满足上述条件之一，则本公司在客户取得相关商品控制权的时点将分摊至该单项履约义务的交易价格确认收入。在判断客户是否已取得商品控制权时，本公司考虑下列迹象：企业就该商品享有现时收款权利，即客户就该商品负有</w:t>
      </w:r>
      <w:r>
        <w:rPr>
          <w:rFonts w:cs="Arial" w:hint="eastAsia"/>
          <w:sz w:val="18"/>
          <w:szCs w:val="18"/>
        </w:rPr>
        <w:lastRenderedPageBreak/>
        <w:t>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14:paraId="5D28DC6A" w14:textId="77777777" w:rsidR="008639E9" w:rsidRDefault="008639E9">
      <w:pPr>
        <w:pStyle w:val="a3"/>
        <w:spacing w:before="0" w:beforeAutospacing="0" w:after="0" w:afterAutospacing="0" w:line="400" w:lineRule="atLeast"/>
        <w:ind w:firstLine="400"/>
        <w:divId w:val="1767458736"/>
        <w:rPr>
          <w:rFonts w:ascii="Arial" w:hAnsi="Arial" w:cs="Arial"/>
          <w:sz w:val="18"/>
          <w:szCs w:val="18"/>
        </w:rPr>
      </w:pPr>
      <w:r>
        <w:rPr>
          <w:rFonts w:cs="Arial" w:hint="eastAsia"/>
          <w:sz w:val="18"/>
          <w:szCs w:val="18"/>
        </w:rPr>
        <w:t>（</w:t>
      </w:r>
      <w:r>
        <w:rPr>
          <w:rFonts w:ascii="Arial" w:hAnsi="Arial" w:cs="Arial"/>
          <w:sz w:val="18"/>
          <w:szCs w:val="18"/>
        </w:rPr>
        <w:t>2</w:t>
      </w:r>
      <w:r>
        <w:rPr>
          <w:rFonts w:cs="Arial" w:hint="eastAsia"/>
          <w:sz w:val="18"/>
          <w:szCs w:val="18"/>
        </w:rPr>
        <w:t>）收入确认具体方法</w:t>
      </w:r>
    </w:p>
    <w:p w14:paraId="039CA9ED" w14:textId="77777777" w:rsidR="008639E9" w:rsidRDefault="008639E9">
      <w:pPr>
        <w:pStyle w:val="a3"/>
        <w:spacing w:before="0" w:beforeAutospacing="0" w:after="0" w:afterAutospacing="0" w:line="400" w:lineRule="atLeast"/>
        <w:ind w:firstLine="400"/>
        <w:jc w:val="both"/>
        <w:divId w:val="1767458736"/>
        <w:rPr>
          <w:rFonts w:ascii="Arial" w:hAnsi="Arial" w:cs="Arial"/>
          <w:sz w:val="18"/>
          <w:szCs w:val="18"/>
        </w:rPr>
      </w:pPr>
      <w:r>
        <w:rPr>
          <w:rFonts w:cs="Arial" w:hint="eastAsia"/>
          <w:sz w:val="18"/>
          <w:szCs w:val="18"/>
        </w:rPr>
        <w:t>本公司收入确认的具体方法如下：</w:t>
      </w:r>
    </w:p>
    <w:p w14:paraId="2C2F8D4A" w14:textId="77777777" w:rsidR="008639E9" w:rsidRDefault="008639E9">
      <w:pPr>
        <w:pStyle w:val="a3"/>
        <w:spacing w:before="0" w:beforeAutospacing="0" w:after="0" w:afterAutospacing="0" w:line="400" w:lineRule="atLeast"/>
        <w:ind w:firstLine="400"/>
        <w:jc w:val="both"/>
        <w:divId w:val="1767458736"/>
        <w:rPr>
          <w:rFonts w:ascii="Arial" w:hAnsi="Arial" w:cs="Arial"/>
          <w:sz w:val="18"/>
          <w:szCs w:val="18"/>
        </w:rPr>
      </w:pPr>
      <w:r>
        <w:rPr>
          <w:rFonts w:ascii="微软雅黑" w:eastAsia="微软雅黑" w:hAnsi="微软雅黑" w:cs="Arial" w:hint="eastAsia"/>
          <w:sz w:val="18"/>
          <w:szCs w:val="18"/>
        </w:rPr>
        <w:t>①</w:t>
      </w:r>
      <w:r>
        <w:rPr>
          <w:rFonts w:cs="Arial" w:hint="eastAsia"/>
          <w:sz w:val="18"/>
          <w:szCs w:val="18"/>
        </w:rPr>
        <w:t>机械设备收入的确认原则：根据销售合同约定，通常以产品完成安装调试并验收合格后确认销售收入。</w:t>
      </w:r>
    </w:p>
    <w:p w14:paraId="374C1F75" w14:textId="77777777" w:rsidR="008639E9" w:rsidRDefault="008639E9">
      <w:pPr>
        <w:pStyle w:val="a3"/>
        <w:spacing w:before="0" w:beforeAutospacing="0" w:after="0" w:afterAutospacing="0" w:line="400" w:lineRule="atLeast"/>
        <w:ind w:firstLine="400"/>
        <w:jc w:val="both"/>
        <w:divId w:val="1767458736"/>
        <w:rPr>
          <w:rFonts w:ascii="Arial" w:hAnsi="Arial" w:cs="Arial"/>
          <w:sz w:val="18"/>
          <w:szCs w:val="18"/>
        </w:rPr>
      </w:pPr>
      <w:r>
        <w:rPr>
          <w:rFonts w:ascii="微软雅黑" w:eastAsia="微软雅黑" w:hAnsi="微软雅黑" w:cs="Arial" w:hint="eastAsia"/>
          <w:sz w:val="18"/>
          <w:szCs w:val="18"/>
        </w:rPr>
        <w:t>②</w:t>
      </w:r>
      <w:r>
        <w:rPr>
          <w:rFonts w:cs="Arial" w:hint="eastAsia"/>
          <w:sz w:val="18"/>
          <w:szCs w:val="18"/>
        </w:rPr>
        <w:t>自行开发研制的软件产品销售收入确认原则：自行开发研制的软件产品是指经过信息产业部认证并获得著作权，销售时不转让所有权的软件产品。</w:t>
      </w:r>
    </w:p>
    <w:p w14:paraId="7E5FA198" w14:textId="77777777" w:rsidR="008639E9" w:rsidRDefault="008639E9">
      <w:pPr>
        <w:pStyle w:val="a3"/>
        <w:spacing w:before="0" w:beforeAutospacing="0" w:after="0" w:afterAutospacing="0" w:line="400" w:lineRule="atLeast"/>
        <w:ind w:firstLine="400"/>
        <w:jc w:val="both"/>
        <w:divId w:val="1767458736"/>
        <w:rPr>
          <w:rFonts w:ascii="Arial" w:hAnsi="Arial" w:cs="Arial"/>
          <w:sz w:val="18"/>
          <w:szCs w:val="18"/>
        </w:rPr>
      </w:pPr>
      <w:r>
        <w:rPr>
          <w:rFonts w:cs="Arial" w:hint="eastAsia"/>
          <w:sz w:val="18"/>
          <w:szCs w:val="18"/>
        </w:rPr>
        <w:t>本公司自行开发的软件产品主要通过嵌入硬件设备销售，软件产品于安装完成后，买方取得软件产品控制权时确认收入。</w:t>
      </w:r>
    </w:p>
    <w:p w14:paraId="35C7391C" w14:textId="77777777" w:rsidR="008639E9" w:rsidRDefault="008639E9">
      <w:pPr>
        <w:pStyle w:val="a3"/>
        <w:spacing w:before="0" w:beforeAutospacing="0" w:after="0" w:afterAutospacing="0" w:line="400" w:lineRule="atLeast"/>
        <w:ind w:firstLine="400"/>
        <w:jc w:val="both"/>
        <w:divId w:val="1767458736"/>
        <w:rPr>
          <w:rFonts w:ascii="Arial" w:hAnsi="Arial" w:cs="Arial"/>
          <w:sz w:val="18"/>
          <w:szCs w:val="18"/>
        </w:rPr>
      </w:pPr>
      <w:r>
        <w:rPr>
          <w:rFonts w:ascii="微软雅黑" w:eastAsia="微软雅黑" w:hAnsi="微软雅黑" w:cs="Arial" w:hint="eastAsia"/>
          <w:sz w:val="18"/>
          <w:szCs w:val="18"/>
        </w:rPr>
        <w:t>③</w:t>
      </w:r>
      <w:r>
        <w:rPr>
          <w:rFonts w:cs="Arial" w:hint="eastAsia"/>
          <w:sz w:val="18"/>
          <w:szCs w:val="18"/>
        </w:rPr>
        <w:t>系统集成收入的确认原则：系统集成收入是指与客户订立软件产品销售的同时，为其提供软件嵌入所需的设备配件和安装服务。</w:t>
      </w:r>
    </w:p>
    <w:p w14:paraId="36E6A86F" w14:textId="77777777" w:rsidR="008639E9" w:rsidRDefault="008639E9">
      <w:pPr>
        <w:pStyle w:val="a3"/>
        <w:spacing w:before="0" w:beforeAutospacing="0" w:after="0" w:afterAutospacing="0" w:line="400" w:lineRule="atLeast"/>
        <w:ind w:firstLine="400"/>
        <w:jc w:val="both"/>
        <w:divId w:val="1767458736"/>
        <w:rPr>
          <w:rFonts w:ascii="Arial" w:hAnsi="Arial" w:cs="Arial"/>
          <w:sz w:val="18"/>
          <w:szCs w:val="18"/>
        </w:rPr>
      </w:pPr>
      <w:r>
        <w:rPr>
          <w:rFonts w:cs="Arial" w:hint="eastAsia"/>
          <w:sz w:val="18"/>
          <w:szCs w:val="18"/>
        </w:rPr>
        <w:t>对于系统集成业务，如果软件收入与设备配件及安装服务收入能分开核算，则软件收入按上述软件产品销售的原则进行确认；如果软件收入与设备配件及安装服务收入不能分开核算，则将其一并核算，系统集成于安装完成后买方取得软件产品控制权时确认收入。</w:t>
      </w:r>
    </w:p>
    <w:p w14:paraId="49D88C2E" w14:textId="77777777" w:rsidR="008639E9" w:rsidRDefault="008639E9">
      <w:pPr>
        <w:pStyle w:val="a3"/>
        <w:spacing w:before="0" w:beforeAutospacing="0" w:after="0" w:afterAutospacing="0" w:line="400" w:lineRule="atLeast"/>
        <w:ind w:firstLine="400"/>
        <w:jc w:val="both"/>
        <w:divId w:val="1767458736"/>
        <w:rPr>
          <w:rFonts w:ascii="Arial" w:hAnsi="Arial" w:cs="Arial"/>
          <w:sz w:val="18"/>
          <w:szCs w:val="18"/>
        </w:rPr>
      </w:pPr>
      <w:r>
        <w:rPr>
          <w:rFonts w:ascii="微软雅黑" w:eastAsia="微软雅黑" w:hAnsi="微软雅黑" w:cs="Arial" w:hint="eastAsia"/>
          <w:color w:val="000000"/>
          <w:sz w:val="18"/>
          <w:szCs w:val="18"/>
        </w:rPr>
        <w:t>④</w:t>
      </w:r>
      <w:r>
        <w:rPr>
          <w:rFonts w:cs="Arial" w:hint="eastAsia"/>
          <w:color w:val="000000"/>
          <w:sz w:val="18"/>
          <w:szCs w:val="18"/>
        </w:rPr>
        <w:t>系统维护收入的确认原则：系统维护收入，主要是指按合同要求向客户提供售后服务的业务。</w:t>
      </w:r>
    </w:p>
    <w:p w14:paraId="1386A318" w14:textId="77777777" w:rsidR="008639E9" w:rsidRDefault="008639E9">
      <w:pPr>
        <w:pStyle w:val="a3"/>
        <w:spacing w:before="0" w:beforeAutospacing="0" w:after="0" w:afterAutospacing="0" w:line="400" w:lineRule="atLeast"/>
        <w:ind w:firstLine="400"/>
        <w:jc w:val="both"/>
        <w:divId w:val="1767458736"/>
        <w:rPr>
          <w:rFonts w:ascii="Arial" w:hAnsi="Arial" w:cs="Arial"/>
          <w:sz w:val="18"/>
          <w:szCs w:val="18"/>
        </w:rPr>
      </w:pPr>
      <w:r>
        <w:rPr>
          <w:rFonts w:cs="Arial" w:hint="eastAsia"/>
          <w:color w:val="000000"/>
          <w:sz w:val="18"/>
          <w:szCs w:val="18"/>
        </w:rPr>
        <w:t>售后服务业务是指超过合同规定的免费服务期限后的版本升级、系统维护、培训等有偿服务。在服务已经提供，收到价款或取得收取款项的证据时，确认服务收入。</w:t>
      </w:r>
    </w:p>
    <w:p w14:paraId="2F2B9627" w14:textId="77777777" w:rsidR="008639E9" w:rsidRDefault="008639E9">
      <w:pPr>
        <w:pStyle w:val="a3"/>
        <w:spacing w:before="0" w:beforeAutospacing="0" w:after="0" w:afterAutospacing="0" w:line="400" w:lineRule="atLeast"/>
        <w:ind w:firstLine="400"/>
        <w:jc w:val="both"/>
        <w:divId w:val="1767458736"/>
        <w:rPr>
          <w:rFonts w:ascii="Arial" w:hAnsi="Arial" w:cs="Arial"/>
          <w:sz w:val="18"/>
          <w:szCs w:val="18"/>
        </w:rPr>
      </w:pPr>
      <w:r>
        <w:rPr>
          <w:rFonts w:cs="Arial" w:hint="eastAsia"/>
          <w:color w:val="000000"/>
          <w:sz w:val="18"/>
          <w:szCs w:val="18"/>
        </w:rPr>
        <w:t>⑤橡胶材料销售收入的确认原则：</w:t>
      </w:r>
      <w:r>
        <w:rPr>
          <w:rFonts w:cs="Arial" w:hint="eastAsia"/>
          <w:sz w:val="18"/>
          <w:szCs w:val="18"/>
        </w:rPr>
        <w:t>根据销售合同约定，通常以买方取得产品控制权时确认收入。</w:t>
      </w:r>
    </w:p>
    <w:p w14:paraId="362C261E" w14:textId="77777777" w:rsidR="004B4BE6" w:rsidRDefault="008639E9">
      <w:pPr>
        <w:pStyle w:val="3"/>
        <w:spacing w:line="280" w:lineRule="exact"/>
        <w:jc w:val="left"/>
        <w:rPr>
          <w:rFonts w:ascii="宋体" w:hAnsi="宋体" w:cs="宋体" w:hint="eastAsia"/>
          <w:b/>
          <w:bCs/>
        </w:rPr>
      </w:pPr>
      <w:bookmarkStart w:id="263" w:name="_Toc989083"/>
      <w:r>
        <w:rPr>
          <w:rFonts w:ascii="宋体" w:hAnsi="宋体" w:cs="宋体"/>
          <w:b/>
          <w:bCs/>
        </w:rPr>
        <w:t>29、合同成本</w:t>
      </w:r>
      <w:bookmarkEnd w:id="263"/>
    </w:p>
    <w:p w14:paraId="56BF1F78" w14:textId="77777777" w:rsidR="008639E9" w:rsidRDefault="008639E9">
      <w:pPr>
        <w:pStyle w:val="a3"/>
        <w:spacing w:before="0" w:beforeAutospacing="0" w:after="0" w:afterAutospacing="0" w:line="400" w:lineRule="atLeast"/>
        <w:ind w:firstLine="400"/>
        <w:divId w:val="1095789611"/>
        <w:rPr>
          <w:rFonts w:ascii="Arial" w:hAnsi="Arial" w:cs="Arial"/>
          <w:sz w:val="18"/>
          <w:szCs w:val="18"/>
        </w:rPr>
      </w:pPr>
      <w:r>
        <w:rPr>
          <w:rFonts w:cs="Arial" w:hint="eastAsia"/>
          <w:color w:val="000000"/>
          <w:sz w:val="18"/>
          <w:szCs w:val="18"/>
        </w:rPr>
        <w:t>本公司为取得合同发生的增量成本预期能够收回的，作为合同取得成本确认为一项资产，如果该资产的摊销期限不超过一年，则在发生时计入当期损益。</w:t>
      </w:r>
    </w:p>
    <w:p w14:paraId="7D271EE0" w14:textId="77777777" w:rsidR="008639E9" w:rsidRDefault="008639E9">
      <w:pPr>
        <w:pStyle w:val="a3"/>
        <w:spacing w:before="0" w:beforeAutospacing="0" w:after="0" w:afterAutospacing="0" w:line="400" w:lineRule="atLeast"/>
        <w:ind w:firstLine="400"/>
        <w:divId w:val="1095789611"/>
        <w:rPr>
          <w:rFonts w:ascii="Arial" w:hAnsi="Arial" w:cs="Arial"/>
          <w:sz w:val="18"/>
          <w:szCs w:val="18"/>
        </w:rPr>
      </w:pPr>
      <w:r>
        <w:rPr>
          <w:rFonts w:cs="Arial" w:hint="eastAsia"/>
          <w:sz w:val="18"/>
          <w:szCs w:val="18"/>
        </w:rPr>
        <w:t>为履行合同发生的成本不属于《企业会计准则第</w:t>
      </w:r>
      <w:r>
        <w:rPr>
          <w:rFonts w:ascii="Arial" w:hAnsi="Arial" w:cs="Arial"/>
          <w:sz w:val="18"/>
          <w:szCs w:val="18"/>
        </w:rPr>
        <w:t>14</w:t>
      </w:r>
      <w:r>
        <w:rPr>
          <w:rFonts w:cs="Arial" w:hint="eastAsia"/>
          <w:sz w:val="18"/>
          <w:szCs w:val="18"/>
        </w:rPr>
        <w:t>号</w:t>
      </w:r>
      <w:r>
        <w:rPr>
          <w:rFonts w:ascii="Arial" w:hAnsi="Arial" w:cs="Arial"/>
          <w:sz w:val="18"/>
          <w:szCs w:val="18"/>
        </w:rPr>
        <w:t>——</w:t>
      </w:r>
      <w:r>
        <w:rPr>
          <w:rFonts w:cs="Arial" w:hint="eastAsia"/>
          <w:sz w:val="18"/>
          <w:szCs w:val="18"/>
        </w:rPr>
        <w:t>收入（</w:t>
      </w:r>
      <w:r>
        <w:rPr>
          <w:rFonts w:ascii="Arial" w:hAnsi="Arial" w:cs="Arial"/>
          <w:sz w:val="18"/>
          <w:szCs w:val="18"/>
        </w:rPr>
        <w:t>2017</w:t>
      </w:r>
      <w:r>
        <w:rPr>
          <w:rFonts w:cs="Arial" w:hint="eastAsia"/>
          <w:sz w:val="18"/>
          <w:szCs w:val="18"/>
        </w:rPr>
        <w:t>年修订）》之外的其他企业会计准则规范范围且同时满足下列条件的，作为合同履约成本确认为一项资产：</w:t>
      </w:r>
      <w:r>
        <w:rPr>
          <w:rFonts w:ascii="微软雅黑" w:eastAsia="微软雅黑" w:hAnsi="微软雅黑" w:cs="Arial" w:hint="eastAsia"/>
          <w:sz w:val="18"/>
          <w:szCs w:val="18"/>
        </w:rPr>
        <w:t>①</w:t>
      </w:r>
      <w:r>
        <w:rPr>
          <w:rFonts w:cs="Arial" w:hint="eastAsia"/>
          <w:sz w:val="18"/>
          <w:szCs w:val="18"/>
        </w:rPr>
        <w:t>该成本与一份当前或预期取得的合同直接相关，包括直接人工、直接材料、制造费用（或类似费用）、明确由客户承担的成本以及仅因该合同而发生的其他成本；</w:t>
      </w:r>
      <w:r>
        <w:rPr>
          <w:rFonts w:ascii="微软雅黑" w:eastAsia="微软雅黑" w:hAnsi="微软雅黑" w:cs="Arial" w:hint="eastAsia"/>
          <w:sz w:val="18"/>
          <w:szCs w:val="18"/>
        </w:rPr>
        <w:t>②</w:t>
      </w:r>
      <w:r>
        <w:rPr>
          <w:rFonts w:cs="Arial" w:hint="eastAsia"/>
          <w:sz w:val="18"/>
          <w:szCs w:val="18"/>
        </w:rPr>
        <w:t>该成本增加了本公司未来用于履行履约义务的资源；</w:t>
      </w:r>
      <w:r>
        <w:rPr>
          <w:rFonts w:ascii="微软雅黑" w:eastAsia="微软雅黑" w:hAnsi="微软雅黑" w:cs="Arial" w:hint="eastAsia"/>
          <w:sz w:val="18"/>
          <w:szCs w:val="18"/>
        </w:rPr>
        <w:t>③</w:t>
      </w:r>
      <w:r>
        <w:rPr>
          <w:rFonts w:cs="Arial" w:hint="eastAsia"/>
          <w:sz w:val="18"/>
          <w:szCs w:val="18"/>
        </w:rPr>
        <w:t>该成本预期能够收回。</w:t>
      </w:r>
    </w:p>
    <w:p w14:paraId="60D860DF" w14:textId="77777777" w:rsidR="008639E9" w:rsidRDefault="008639E9">
      <w:pPr>
        <w:pStyle w:val="a3"/>
        <w:spacing w:before="0" w:beforeAutospacing="0" w:after="0" w:afterAutospacing="0" w:line="400" w:lineRule="atLeast"/>
        <w:ind w:firstLine="400"/>
        <w:divId w:val="1095789611"/>
        <w:rPr>
          <w:rFonts w:ascii="Arial" w:hAnsi="Arial" w:cs="Arial"/>
          <w:sz w:val="18"/>
          <w:szCs w:val="18"/>
        </w:rPr>
      </w:pPr>
      <w:r>
        <w:rPr>
          <w:rFonts w:cs="Arial" w:hint="eastAsia"/>
          <w:sz w:val="18"/>
          <w:szCs w:val="18"/>
        </w:rPr>
        <w:t>与合同成本有关的资产采用与该资产相关的商品收入确认相同的基础进行摊销，计入当期损益。</w:t>
      </w:r>
      <w:r>
        <w:rPr>
          <w:rFonts w:ascii="Arial" w:hAnsi="Arial" w:cs="Arial"/>
          <w:sz w:val="18"/>
          <w:szCs w:val="18"/>
        </w:rPr>
        <w:t xml:space="preserve"> </w:t>
      </w:r>
    </w:p>
    <w:p w14:paraId="6809419F" w14:textId="77777777" w:rsidR="004B4BE6" w:rsidRDefault="008639E9">
      <w:pPr>
        <w:pStyle w:val="3"/>
        <w:spacing w:line="280" w:lineRule="exact"/>
        <w:jc w:val="left"/>
        <w:rPr>
          <w:rFonts w:ascii="宋体" w:hAnsi="宋体" w:cs="宋体" w:hint="eastAsia"/>
          <w:b/>
          <w:bCs/>
        </w:rPr>
      </w:pPr>
      <w:bookmarkStart w:id="264" w:name="_Toc989084"/>
      <w:r>
        <w:rPr>
          <w:rFonts w:ascii="宋体" w:hAnsi="宋体" w:cs="宋体"/>
          <w:b/>
          <w:bCs/>
        </w:rPr>
        <w:t>30、政府补助</w:t>
      </w:r>
      <w:bookmarkEnd w:id="264"/>
    </w:p>
    <w:p w14:paraId="46275F35" w14:textId="77777777" w:rsidR="008639E9" w:rsidRDefault="008639E9">
      <w:pPr>
        <w:pStyle w:val="a3"/>
        <w:spacing w:before="0" w:beforeAutospacing="0" w:after="0" w:afterAutospacing="0" w:line="400" w:lineRule="atLeast"/>
        <w:ind w:firstLine="400"/>
        <w:divId w:val="1478037533"/>
        <w:rPr>
          <w:rFonts w:ascii="Arial" w:hAnsi="Arial" w:cs="Arial"/>
          <w:sz w:val="18"/>
          <w:szCs w:val="18"/>
        </w:rPr>
      </w:pPr>
      <w:r>
        <w:rPr>
          <w:rFonts w:cs="Arial" w:hint="eastAsia"/>
          <w:sz w:val="18"/>
          <w:szCs w:val="18"/>
        </w:rPr>
        <w:t>政府补助是指本公司从政府无偿取得货币性资产和非货币性资产，不包括政府以投资者身份并享有相应所有者权益而投入的资本。政府补助分为与资产相关的政府补助和与收益相关的政府补助。本公司将所取得的用于购建或以其他方式形成长期资产的政府补助界定为与资产相关的政府补助；其余政府补助界定为与收益相关的政府补助。若政府文件未明确规定补助对象，则采用以下方式将补助款划分为与收益相关的政府补助和与资产相关的政府补助：（</w:t>
      </w:r>
      <w:r>
        <w:rPr>
          <w:rFonts w:ascii="Arial" w:hAnsi="Arial" w:cs="Arial"/>
          <w:sz w:val="18"/>
          <w:szCs w:val="18"/>
        </w:rPr>
        <w:t>1</w:t>
      </w:r>
      <w:r>
        <w:rPr>
          <w:rFonts w:cs="Arial" w:hint="eastAsia"/>
          <w:sz w:val="18"/>
          <w:szCs w:val="18"/>
        </w:rPr>
        <w:t>）政府文件明确了补</w:t>
      </w:r>
      <w:r>
        <w:rPr>
          <w:rFonts w:cs="Arial" w:hint="eastAsia"/>
          <w:sz w:val="18"/>
          <w:szCs w:val="18"/>
        </w:rPr>
        <w:lastRenderedPageBreak/>
        <w:t>助所针对的特定项目的，根据该特定项目的预算中将形成资产的支出金额和计入费用的支出金额的相对比例进行划分，对该划分比例需在每个资产负债表日进行复核，必要时进行变更；（</w:t>
      </w:r>
      <w:r>
        <w:rPr>
          <w:rFonts w:ascii="Arial" w:hAnsi="Arial" w:cs="Arial"/>
          <w:sz w:val="18"/>
          <w:szCs w:val="18"/>
        </w:rPr>
        <w:t>2</w:t>
      </w:r>
      <w:r>
        <w:rPr>
          <w:rFonts w:cs="Arial" w:hint="eastAsia"/>
          <w:sz w:val="18"/>
          <w:szCs w:val="18"/>
        </w:rPr>
        <w:t>）政府文件中对用途仅作一般性表述，没有指明特定项目的，作为与收益相关的政府补助。政府补助为货币性资产的，按照收到或应收的金额计量。政府补助为非货币性资产的，按照公允价值计量；公允价值不能够可靠取得的，按照名义金额计量。按照名义金额计量的政府补助，直接计入当期损益。</w:t>
      </w:r>
    </w:p>
    <w:p w14:paraId="6F7C440D" w14:textId="77777777" w:rsidR="008639E9" w:rsidRDefault="008639E9">
      <w:pPr>
        <w:pStyle w:val="a3"/>
        <w:spacing w:before="0" w:beforeAutospacing="0" w:after="0" w:afterAutospacing="0" w:line="400" w:lineRule="atLeast"/>
        <w:ind w:firstLine="400"/>
        <w:divId w:val="1478037533"/>
        <w:rPr>
          <w:rFonts w:ascii="Arial" w:hAnsi="Arial" w:cs="Arial"/>
          <w:sz w:val="18"/>
          <w:szCs w:val="18"/>
        </w:rPr>
      </w:pPr>
      <w:r>
        <w:rPr>
          <w:rFonts w:cs="Arial" w:hint="eastAsia"/>
          <w:sz w:val="18"/>
          <w:szCs w:val="18"/>
        </w:rPr>
        <w:t>本公司对于政府补助通常在实际收到时，按照实收金额予以确认和计量。但对于期末有确凿证据表明能够符合财政扶持政策规定的相关条件预计能够收到财政扶持资金，按照应收的金额计量。按照应收金额计量的政府补助应同时符合以下条件：（</w:t>
      </w:r>
      <w:r>
        <w:rPr>
          <w:rFonts w:ascii="Arial" w:hAnsi="Arial" w:cs="Arial"/>
          <w:sz w:val="18"/>
          <w:szCs w:val="18"/>
        </w:rPr>
        <w:t>1</w:t>
      </w:r>
      <w:r>
        <w:rPr>
          <w:rFonts w:cs="Arial" w:hint="eastAsia"/>
          <w:sz w:val="18"/>
          <w:szCs w:val="18"/>
        </w:rPr>
        <w:t>）应收补助款的金额已经过有权政府部门发文确认，或者可根据正式发布的财政资金管理办法的有关规定自行合理测算，且预计其金额不存在重大不确定性；（</w:t>
      </w:r>
      <w:r>
        <w:rPr>
          <w:rFonts w:ascii="Arial" w:hAnsi="Arial" w:cs="Arial"/>
          <w:sz w:val="18"/>
          <w:szCs w:val="18"/>
        </w:rPr>
        <w:t>2</w:t>
      </w:r>
      <w:r>
        <w:rPr>
          <w:rFonts w:cs="Arial" w:hint="eastAsia"/>
          <w:sz w:val="18"/>
          <w:szCs w:val="18"/>
        </w:rPr>
        <w:t>）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w:t>
      </w:r>
      <w:r>
        <w:rPr>
          <w:rFonts w:ascii="Arial" w:hAnsi="Arial" w:cs="Arial"/>
          <w:sz w:val="18"/>
          <w:szCs w:val="18"/>
        </w:rPr>
        <w:t>3</w:t>
      </w:r>
      <w:r>
        <w:rPr>
          <w:rFonts w:cs="Arial" w:hint="eastAsia"/>
          <w:sz w:val="18"/>
          <w:szCs w:val="18"/>
        </w:rPr>
        <w:t>）相关的补助款批文中已明确承诺了拨付期限，且该款项的拨付是有相应财政预算作为保障的，因而可以合理保证其可在规定期限内收到；（</w:t>
      </w:r>
      <w:r>
        <w:rPr>
          <w:rFonts w:ascii="Arial" w:hAnsi="Arial" w:cs="Arial"/>
          <w:sz w:val="18"/>
          <w:szCs w:val="18"/>
        </w:rPr>
        <w:t>4</w:t>
      </w:r>
      <w:r>
        <w:rPr>
          <w:rFonts w:cs="Arial" w:hint="eastAsia"/>
          <w:sz w:val="18"/>
          <w:szCs w:val="18"/>
        </w:rPr>
        <w:t>）根据本公司和该补助事项的具体情况，应满足的其他相关条件。</w:t>
      </w:r>
    </w:p>
    <w:p w14:paraId="0D4B91B9" w14:textId="77777777" w:rsidR="008639E9" w:rsidRDefault="008639E9">
      <w:pPr>
        <w:pStyle w:val="a3"/>
        <w:spacing w:before="0" w:beforeAutospacing="0" w:after="0" w:afterAutospacing="0" w:line="400" w:lineRule="atLeast"/>
        <w:ind w:firstLine="400"/>
        <w:divId w:val="1478037533"/>
        <w:rPr>
          <w:rFonts w:ascii="Arial" w:hAnsi="Arial" w:cs="Arial"/>
          <w:sz w:val="18"/>
          <w:szCs w:val="18"/>
        </w:rPr>
      </w:pPr>
      <w:r>
        <w:rPr>
          <w:rFonts w:cs="Arial" w:hint="eastAsia"/>
          <w:sz w:val="18"/>
          <w:szCs w:val="18"/>
        </w:rPr>
        <w:t>与资产相关的政府补助，确认为递延收益，并在相关资产的使用寿命内按照合理、系统的方法分期计入当期损益或冲减相关资产的账面价值。与收益相关的政府补助，用于补偿以后期间的相关成本费用或损失的，确认为递延收益，并在确认相关成本费用或损失的期间计入当期损益或冲减相关成本费用；用于补偿已经发生的相关成本费用或损失的，直接计入当期损益或冲减相关成本费用。</w:t>
      </w:r>
    </w:p>
    <w:p w14:paraId="2722285F" w14:textId="77777777" w:rsidR="008639E9" w:rsidRDefault="008639E9">
      <w:pPr>
        <w:pStyle w:val="a3"/>
        <w:spacing w:before="0" w:beforeAutospacing="0" w:after="0" w:afterAutospacing="0" w:line="400" w:lineRule="atLeast"/>
        <w:ind w:firstLine="400"/>
        <w:divId w:val="1478037533"/>
        <w:rPr>
          <w:rFonts w:ascii="Arial" w:hAnsi="Arial" w:cs="Arial"/>
          <w:sz w:val="18"/>
          <w:szCs w:val="18"/>
        </w:rPr>
      </w:pPr>
      <w:r>
        <w:rPr>
          <w:rFonts w:cs="Arial" w:hint="eastAsia"/>
          <w:sz w:val="18"/>
          <w:szCs w:val="18"/>
        </w:rPr>
        <w:t>同时包含与资产相关部分和与收益相关部分的政府补助，区分不同部分分别进行会计处理；难以区分的，将其整体归类为与收益相关的政府补助。</w:t>
      </w:r>
    </w:p>
    <w:p w14:paraId="647386E5" w14:textId="77777777" w:rsidR="008639E9" w:rsidRDefault="008639E9">
      <w:pPr>
        <w:pStyle w:val="a3"/>
        <w:spacing w:before="0" w:beforeAutospacing="0" w:after="0" w:afterAutospacing="0" w:line="400" w:lineRule="atLeast"/>
        <w:ind w:firstLine="400"/>
        <w:divId w:val="1478037533"/>
        <w:rPr>
          <w:rFonts w:ascii="Arial" w:hAnsi="Arial" w:cs="Arial"/>
          <w:sz w:val="18"/>
          <w:szCs w:val="18"/>
        </w:rPr>
      </w:pPr>
      <w:r>
        <w:rPr>
          <w:rFonts w:cs="Arial" w:hint="eastAsia"/>
          <w:sz w:val="18"/>
          <w:szCs w:val="18"/>
        </w:rPr>
        <w:t>与本公司日常活动相关的政府补助，按照经济业务的实质，计入其他收益或冲减相关成本费用；与日常活动无关的政府补助，计入营业外收支。</w:t>
      </w:r>
    </w:p>
    <w:p w14:paraId="3F0AFCD9" w14:textId="77777777" w:rsidR="008639E9" w:rsidRDefault="008639E9">
      <w:pPr>
        <w:pStyle w:val="a3"/>
        <w:spacing w:before="0" w:beforeAutospacing="0" w:after="0" w:afterAutospacing="0" w:line="400" w:lineRule="atLeast"/>
        <w:ind w:firstLine="400"/>
        <w:divId w:val="1478037533"/>
        <w:rPr>
          <w:rFonts w:ascii="Arial" w:hAnsi="Arial" w:cs="Arial"/>
          <w:sz w:val="18"/>
          <w:szCs w:val="18"/>
        </w:rPr>
      </w:pPr>
      <w:r>
        <w:rPr>
          <w:rFonts w:cs="Arial" w:hint="eastAsia"/>
          <w:sz w:val="18"/>
          <w:szCs w:val="18"/>
        </w:rPr>
        <w:t>已确认的政府补助需要退回时，存在相关递延收益余额的，冲减相关递延收益账面余额，超出部分计入当期损益或对初始确认时冲减相关资产账面价值的与资产相关的政府补助，调整资产账面价值；属于其他情况的，直接计入当期损益。</w:t>
      </w:r>
    </w:p>
    <w:p w14:paraId="2392DBC3" w14:textId="77777777" w:rsidR="004B4BE6" w:rsidRDefault="008639E9">
      <w:pPr>
        <w:pStyle w:val="3"/>
        <w:spacing w:line="280" w:lineRule="exact"/>
        <w:jc w:val="left"/>
        <w:rPr>
          <w:rFonts w:ascii="宋体" w:hAnsi="宋体" w:cs="宋体" w:hint="eastAsia"/>
          <w:b/>
          <w:bCs/>
        </w:rPr>
      </w:pPr>
      <w:bookmarkStart w:id="265" w:name="_Toc989085"/>
      <w:r>
        <w:rPr>
          <w:rFonts w:ascii="宋体" w:hAnsi="宋体" w:cs="宋体"/>
          <w:b/>
          <w:bCs/>
        </w:rPr>
        <w:t>31、递延所得税资产/递延所得税负债</w:t>
      </w:r>
      <w:bookmarkEnd w:id="265"/>
    </w:p>
    <w:p w14:paraId="540593E4" w14:textId="77777777" w:rsidR="008639E9" w:rsidRDefault="008639E9">
      <w:pPr>
        <w:pStyle w:val="a3"/>
        <w:spacing w:before="0" w:beforeAutospacing="0" w:after="0" w:afterAutospacing="0" w:line="400" w:lineRule="atLeast"/>
        <w:ind w:firstLine="400"/>
        <w:jc w:val="both"/>
        <w:divId w:val="1049647773"/>
        <w:rPr>
          <w:rFonts w:ascii="Arial" w:hAnsi="Arial" w:cs="Arial"/>
          <w:sz w:val="18"/>
          <w:szCs w:val="18"/>
        </w:rPr>
      </w:pPr>
      <w:r>
        <w:rPr>
          <w:rFonts w:cs="Arial" w:hint="eastAsia"/>
          <w:sz w:val="18"/>
          <w:szCs w:val="18"/>
        </w:rPr>
        <w:t xml:space="preserve">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 </w:t>
      </w:r>
    </w:p>
    <w:p w14:paraId="750779AD" w14:textId="77777777" w:rsidR="008639E9" w:rsidRDefault="008639E9">
      <w:pPr>
        <w:pStyle w:val="a3"/>
        <w:spacing w:before="0" w:beforeAutospacing="0" w:after="0" w:afterAutospacing="0" w:line="400" w:lineRule="atLeast"/>
        <w:ind w:firstLine="400"/>
        <w:jc w:val="both"/>
        <w:divId w:val="1049647773"/>
        <w:rPr>
          <w:rFonts w:ascii="Arial" w:hAnsi="Arial" w:cs="Arial"/>
          <w:sz w:val="18"/>
          <w:szCs w:val="18"/>
        </w:rPr>
      </w:pPr>
      <w:r>
        <w:rPr>
          <w:rFonts w:cs="Arial" w:hint="eastAsia"/>
          <w:sz w:val="18"/>
          <w:szCs w:val="18"/>
        </w:rPr>
        <w:t xml:space="preserve">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 </w:t>
      </w:r>
    </w:p>
    <w:p w14:paraId="3AD3D89C" w14:textId="77777777" w:rsidR="008639E9" w:rsidRDefault="008639E9">
      <w:pPr>
        <w:pStyle w:val="a3"/>
        <w:spacing w:before="0" w:beforeAutospacing="0" w:after="0" w:afterAutospacing="0" w:line="400" w:lineRule="atLeast"/>
        <w:ind w:firstLine="400"/>
        <w:jc w:val="both"/>
        <w:divId w:val="1049647773"/>
        <w:rPr>
          <w:rFonts w:ascii="Arial" w:hAnsi="Arial" w:cs="Arial"/>
          <w:sz w:val="18"/>
          <w:szCs w:val="18"/>
        </w:rPr>
      </w:pPr>
      <w:r>
        <w:rPr>
          <w:rFonts w:cs="Arial" w:hint="eastAsia"/>
          <w:sz w:val="18"/>
          <w:szCs w:val="18"/>
        </w:rPr>
        <w:t xml:space="preserve">资产负债表日，对递延所得税资产的账面价值进行复核，如果未来期间很可能无法获得足够的应纳税所得额用以抵扣递延所得税资产的利益，则减记递延所得税资产的账面价值。在很可能获得足够的应纳税所得额时，转回减记的金额。 </w:t>
      </w:r>
    </w:p>
    <w:p w14:paraId="6C29AEC3" w14:textId="77777777" w:rsidR="008639E9" w:rsidRDefault="008639E9">
      <w:pPr>
        <w:pStyle w:val="a3"/>
        <w:spacing w:before="0" w:beforeAutospacing="0" w:after="0" w:afterAutospacing="0" w:line="400" w:lineRule="atLeast"/>
        <w:ind w:firstLine="400"/>
        <w:jc w:val="both"/>
        <w:divId w:val="1049647773"/>
        <w:rPr>
          <w:rFonts w:ascii="Arial" w:hAnsi="Arial" w:cs="Arial"/>
          <w:sz w:val="18"/>
          <w:szCs w:val="18"/>
        </w:rPr>
      </w:pPr>
      <w:r>
        <w:rPr>
          <w:rFonts w:cs="Arial" w:hint="eastAsia"/>
          <w:sz w:val="18"/>
          <w:szCs w:val="18"/>
        </w:rPr>
        <w:t>本公司当期所得税和递延所得税作为所得税费用或收益计入当期损益，但不包括下列情况产生的所得税：企业合并；直接在所有者权益中确认的交易或者事项。</w:t>
      </w:r>
    </w:p>
    <w:p w14:paraId="162263BB" w14:textId="77777777" w:rsidR="008639E9" w:rsidRDefault="008639E9">
      <w:pPr>
        <w:pStyle w:val="a3"/>
        <w:spacing w:before="0" w:beforeAutospacing="0" w:after="0" w:afterAutospacing="0" w:line="400" w:lineRule="atLeast"/>
        <w:ind w:firstLine="400"/>
        <w:divId w:val="1049647773"/>
        <w:rPr>
          <w:rFonts w:ascii="Arial" w:hAnsi="Arial" w:cs="Arial"/>
          <w:sz w:val="18"/>
          <w:szCs w:val="18"/>
        </w:rPr>
      </w:pPr>
      <w:r>
        <w:rPr>
          <w:rFonts w:cs="Arial" w:hint="eastAsia"/>
          <w:sz w:val="18"/>
          <w:szCs w:val="18"/>
        </w:rPr>
        <w:lastRenderedPageBreak/>
        <w:t>当拥有以净额结算的法定权利，且意图以净额结算或取得资产、清偿负债同时进行时，本公司当期所得税资产及当期所得税负债以抵销后的净额列报。</w:t>
      </w:r>
    </w:p>
    <w:p w14:paraId="4058BE32" w14:textId="77777777" w:rsidR="004B4BE6" w:rsidRDefault="008639E9">
      <w:pPr>
        <w:pStyle w:val="3"/>
        <w:spacing w:line="280" w:lineRule="exact"/>
        <w:jc w:val="left"/>
        <w:rPr>
          <w:rFonts w:ascii="宋体" w:hAnsi="宋体" w:cs="宋体" w:hint="eastAsia"/>
          <w:b/>
          <w:bCs/>
        </w:rPr>
      </w:pPr>
      <w:bookmarkStart w:id="266" w:name="_Toc989086"/>
      <w:r>
        <w:rPr>
          <w:rFonts w:ascii="宋体" w:hAnsi="宋体" w:cs="宋体"/>
          <w:b/>
          <w:bCs/>
        </w:rPr>
        <w:t>32、租赁</w:t>
      </w:r>
      <w:bookmarkEnd w:id="266"/>
    </w:p>
    <w:p w14:paraId="27856606"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67" w:name="_Toc989087"/>
      <w:r>
        <w:rPr>
          <w:rFonts w:ascii="宋体" w:eastAsia="宋体" w:hAnsi="宋体" w:cs="宋体"/>
          <w:b/>
          <w:bCs/>
          <w:szCs w:val="21"/>
        </w:rPr>
        <w:t>（1） 作为承租方租赁的会计处理方法</w:t>
      </w:r>
      <w:bookmarkEnd w:id="267"/>
    </w:p>
    <w:p w14:paraId="43A7B033"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t>（</w:t>
      </w:r>
      <w:r>
        <w:rPr>
          <w:rFonts w:ascii="Arial" w:hAnsi="Arial" w:cs="Arial"/>
          <w:sz w:val="18"/>
          <w:szCs w:val="18"/>
        </w:rPr>
        <w:t>1</w:t>
      </w:r>
      <w:r>
        <w:rPr>
          <w:rFonts w:cs="Arial" w:hint="eastAsia"/>
          <w:sz w:val="18"/>
          <w:szCs w:val="18"/>
        </w:rPr>
        <w:t>）本公司作为承租人</w:t>
      </w:r>
    </w:p>
    <w:p w14:paraId="131F5AF7"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t>本公司租赁资产的类别主要为房屋建筑物等。</w:t>
      </w:r>
    </w:p>
    <w:p w14:paraId="34F15F51"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t xml:space="preserve">在租赁期开始日，本公司对除短期租赁和低价值资产租赁以外的租赁确认使用权资产和租赁负债，并在租赁期内分别确认折旧费用和利息费用。 </w:t>
      </w:r>
    </w:p>
    <w:p w14:paraId="2AE27900"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t>本公司在租赁期内各个期间采用直线法，将短期租赁和低价值资产租赁的租赁付款额计入当期费用。</w:t>
      </w:r>
    </w:p>
    <w:p w14:paraId="4D48AEEB"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t xml:space="preserve">①使用权资产 </w:t>
      </w:r>
    </w:p>
    <w:p w14:paraId="786B56DE"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t>使用权资产，是指承租人可在租赁期内使用租赁资产的权利。在租赁期开始日。使用权资产按照成本进行初始计量。该成本包括：①租赁负债的初始计量金额；②在租赁期开始日或之前支付的租赁付款额，存在租赁激励的，扣除已享受的租赁激励相关金额；③承租人发生的初始直接费用；④承租人为拆卸及移除租赁资产、复原租赁资产所在场地或将租赁资产恢复至租赁条款约定状态预计将发生的成本。</w:t>
      </w:r>
    </w:p>
    <w:p w14:paraId="48F07942"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t>本公司使用权资产折旧采用年限平均法分类计提。对于能合理确定租赁期届满时将会取得租赁资产所有权的，在租赁资产预计剩余使用寿命内计提折旧；对于无法合理确定租赁期届满时将会取得租赁资产所有权的，在租赁期与租赁资产剩余使用寿命两者孰短的期间内计提折旧。</w:t>
      </w:r>
    </w:p>
    <w:p w14:paraId="4C68C77F"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t>本公司按照《企业会计准则第</w:t>
      </w:r>
      <w:r>
        <w:rPr>
          <w:rFonts w:ascii="Arial" w:hAnsi="Arial" w:cs="Arial"/>
          <w:sz w:val="18"/>
          <w:szCs w:val="18"/>
        </w:rPr>
        <w:t>8</w:t>
      </w:r>
      <w:r>
        <w:rPr>
          <w:rFonts w:cs="Arial" w:hint="eastAsia"/>
          <w:sz w:val="18"/>
          <w:szCs w:val="18"/>
        </w:rPr>
        <w:t>号——资产减值》的相关规定来确定使用权资产是否已发生减值并进行会计处理。</w:t>
      </w:r>
    </w:p>
    <w:p w14:paraId="6ABA29E7"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t xml:space="preserve">②租赁负债 </w:t>
      </w:r>
    </w:p>
    <w:p w14:paraId="02E669CC"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t>租赁负债按照租赁期开始日尚未支付的租赁付款额的现值进行初始计量。租赁付款额包括：①固定付款额（包括实质固定付款额），存在租赁激励的，扣除租赁激励相关金额；②取决于指数或比率的可变租赁付款额；③根据承租人提供的担保余值预计应支付的款项；④购买选择权的行权价格，前提是承租人合理确定将行使该选择权；⑤行使终止租赁选择权需支付的款项，前提是租赁期反映出承租人将行使终止租赁选择权；</w:t>
      </w:r>
    </w:p>
    <w:p w14:paraId="5C7579A5"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t>本公司采用租赁内含利率作为折现率；如果无法合理确定租赁内含利率的，则采用本公司的增量借款利率作为折现率。本公司按照固定的周期性利率计算租赁负债在租赁期内各期间的利息费用，并计入财务费用。该周期性利率是指公司所采用的折现率或修订后的折现率。</w:t>
      </w:r>
    </w:p>
    <w:p w14:paraId="21C8942D"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t>未纳入租赁负债计量的可变租赁付款额在实际发生时计入当期损益。</w:t>
      </w:r>
    </w:p>
    <w:p w14:paraId="26E935AD"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t>当本公司对续租选择权、终止租赁选择权或者购买选择权的评估结果发生变化的，则按变动后的租赁付款额和修订后的折现率计算的现值重新计量租赁负债，并相应调整使用权资产的账面价值。当实质租赁付款额、担保余值预计的应付金额或者取决于指数或比率的可变租赁付款额发生变动的，则按变动后的租赁付款额和原折现率计算的现值重新计量租赁负债，并相应调整使用权资产的账面价值。</w:t>
      </w:r>
    </w:p>
    <w:p w14:paraId="5BBCF195"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t>（</w:t>
      </w:r>
      <w:r>
        <w:rPr>
          <w:rFonts w:ascii="Arial" w:hAnsi="Arial" w:cs="Arial"/>
          <w:sz w:val="18"/>
          <w:szCs w:val="18"/>
        </w:rPr>
        <w:t>2</w:t>
      </w:r>
      <w:r>
        <w:rPr>
          <w:rFonts w:cs="Arial" w:hint="eastAsia"/>
          <w:sz w:val="18"/>
          <w:szCs w:val="18"/>
        </w:rPr>
        <w:t>）本公司作为出租人</w:t>
      </w:r>
    </w:p>
    <w:p w14:paraId="7A8CC2C2"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t>① 经营租赁</w:t>
      </w:r>
    </w:p>
    <w:p w14:paraId="05188052"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lastRenderedPageBreak/>
        <w:t>本公司采用直线法将经营租赁的租赁收款额确认为租赁期内各期间的租金收入。与经营租赁有关的未计入租赁收款额的可变租赁付款额，于实际发生时计入当期损益。</w:t>
      </w:r>
    </w:p>
    <w:p w14:paraId="17FF7660"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t>② 融资租赁</w:t>
      </w:r>
    </w:p>
    <w:p w14:paraId="3E6CF746" w14:textId="77777777" w:rsidR="008639E9" w:rsidRDefault="008639E9">
      <w:pPr>
        <w:pStyle w:val="a3"/>
        <w:spacing w:before="0" w:beforeAutospacing="0" w:after="0" w:afterAutospacing="0" w:line="400" w:lineRule="atLeast"/>
        <w:ind w:firstLine="400"/>
        <w:jc w:val="both"/>
        <w:divId w:val="1855922516"/>
        <w:rPr>
          <w:rFonts w:ascii="Arial" w:hAnsi="Arial" w:cs="Arial"/>
          <w:sz w:val="18"/>
          <w:szCs w:val="18"/>
        </w:rPr>
      </w:pPr>
      <w:r>
        <w:rPr>
          <w:rFonts w:cs="Arial" w:hint="eastAsia"/>
          <w:sz w:val="18"/>
          <w:szCs w:val="18"/>
        </w:rPr>
        <w:t>于租赁期开始日，本公司确认应收融资租赁款，并终止确认融资租赁资产。应收融资租赁款以租赁投资净额（未担保余值和租赁期开始日尚未收到的租赁收款额按照租赁内含利率折现的现值之和）进行初始计量，并按照固定的周期性利率计算确认租赁期内的利息收入。本公司取得的未纳入租赁投资净额计量的可变租赁付款额在实际发生时计入当期损益。</w:t>
      </w:r>
    </w:p>
    <w:p w14:paraId="75570D52"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68" w:name="_Toc989088"/>
      <w:r>
        <w:rPr>
          <w:rFonts w:ascii="宋体" w:eastAsia="宋体" w:hAnsi="宋体" w:cs="宋体"/>
          <w:b/>
          <w:bCs/>
          <w:szCs w:val="21"/>
        </w:rPr>
        <w:t>（2） 作为出租方租赁的会计处理方法</w:t>
      </w:r>
      <w:bookmarkEnd w:id="268"/>
    </w:p>
    <w:p w14:paraId="27A6FB47" w14:textId="77777777" w:rsidR="008639E9" w:rsidRPr="00A71CB0" w:rsidRDefault="008639E9">
      <w:pPr>
        <w:pStyle w:val="a3"/>
        <w:spacing w:before="0" w:beforeAutospacing="0" w:after="0" w:afterAutospacing="0" w:line="400" w:lineRule="atLeast"/>
        <w:ind w:firstLine="400"/>
        <w:divId w:val="832070487"/>
        <w:rPr>
          <w:rFonts w:cs="Arial" w:hint="eastAsia"/>
          <w:sz w:val="18"/>
          <w:szCs w:val="18"/>
        </w:rPr>
      </w:pPr>
      <w:r w:rsidRPr="00A71CB0">
        <w:rPr>
          <w:rFonts w:cs="Arial" w:hint="eastAsia"/>
          <w:sz w:val="18"/>
          <w:szCs w:val="18"/>
        </w:rPr>
        <w:t>本公司在租赁开始日，基于交易的实质，将租赁分为融资租赁和经营租赁。融资租赁是指实质上转移了与租赁资产所有权有关的几乎全部风险和报酬的租赁。经营租赁是指除融资租赁以外的其他租赁。</w:t>
      </w:r>
    </w:p>
    <w:p w14:paraId="4C028944" w14:textId="77777777" w:rsidR="008639E9" w:rsidRPr="00A71CB0" w:rsidRDefault="008639E9">
      <w:pPr>
        <w:pStyle w:val="a3"/>
        <w:spacing w:before="0" w:beforeAutospacing="0" w:after="0" w:afterAutospacing="0" w:line="400" w:lineRule="atLeast"/>
        <w:ind w:firstLine="400"/>
        <w:divId w:val="832070487"/>
        <w:rPr>
          <w:rFonts w:cs="Arial" w:hint="eastAsia"/>
          <w:sz w:val="18"/>
          <w:szCs w:val="18"/>
        </w:rPr>
      </w:pPr>
      <w:r w:rsidRPr="00A71CB0">
        <w:rPr>
          <w:rFonts w:cs="Arial" w:hint="eastAsia"/>
          <w:sz w:val="18"/>
          <w:szCs w:val="18"/>
        </w:rPr>
        <w:t>①</w:t>
      </w:r>
      <w:r w:rsidRPr="00A71CB0">
        <w:rPr>
          <w:rFonts w:cs="Arial"/>
          <w:sz w:val="18"/>
          <w:szCs w:val="18"/>
        </w:rPr>
        <w:t> </w:t>
      </w:r>
      <w:r w:rsidRPr="00A71CB0">
        <w:rPr>
          <w:rFonts w:cs="Arial" w:hint="eastAsia"/>
          <w:sz w:val="18"/>
          <w:szCs w:val="18"/>
        </w:rPr>
        <w:t>经营租赁</w:t>
      </w:r>
    </w:p>
    <w:p w14:paraId="1858D191" w14:textId="77777777" w:rsidR="008639E9" w:rsidRPr="00A71CB0" w:rsidRDefault="008639E9">
      <w:pPr>
        <w:pStyle w:val="a3"/>
        <w:spacing w:before="0" w:beforeAutospacing="0" w:after="0" w:afterAutospacing="0" w:line="400" w:lineRule="atLeast"/>
        <w:ind w:firstLine="400"/>
        <w:divId w:val="832070487"/>
        <w:rPr>
          <w:rFonts w:cs="Arial" w:hint="eastAsia"/>
          <w:sz w:val="18"/>
          <w:szCs w:val="18"/>
        </w:rPr>
      </w:pPr>
      <w:r w:rsidRPr="00A71CB0">
        <w:rPr>
          <w:rFonts w:cs="Arial" w:hint="eastAsia"/>
          <w:sz w:val="18"/>
          <w:szCs w:val="18"/>
        </w:rPr>
        <w:t>本公司采用直线法将经营租赁的租赁收款额确认为租赁期内各期间的租金收入。与经营租赁有关的未计入租赁收款额的可变租赁付款额，于实际发生时计入当期损益。</w:t>
      </w:r>
    </w:p>
    <w:p w14:paraId="226C75AE" w14:textId="77777777" w:rsidR="008639E9" w:rsidRPr="00A71CB0" w:rsidRDefault="008639E9">
      <w:pPr>
        <w:pStyle w:val="a3"/>
        <w:spacing w:before="0" w:beforeAutospacing="0" w:after="0" w:afterAutospacing="0" w:line="400" w:lineRule="atLeast"/>
        <w:ind w:firstLine="400"/>
        <w:divId w:val="832070487"/>
        <w:rPr>
          <w:rFonts w:cs="Arial" w:hint="eastAsia"/>
          <w:sz w:val="18"/>
          <w:szCs w:val="18"/>
        </w:rPr>
      </w:pPr>
      <w:r w:rsidRPr="00A71CB0">
        <w:rPr>
          <w:rFonts w:cs="Arial" w:hint="eastAsia"/>
          <w:sz w:val="18"/>
          <w:szCs w:val="18"/>
        </w:rPr>
        <w:t>②</w:t>
      </w:r>
      <w:r w:rsidRPr="00A71CB0">
        <w:rPr>
          <w:rFonts w:cs="Arial"/>
          <w:sz w:val="18"/>
          <w:szCs w:val="18"/>
        </w:rPr>
        <w:t> </w:t>
      </w:r>
      <w:r w:rsidRPr="00A71CB0">
        <w:rPr>
          <w:rFonts w:cs="Arial" w:hint="eastAsia"/>
          <w:sz w:val="18"/>
          <w:szCs w:val="18"/>
        </w:rPr>
        <w:t>融资租赁</w:t>
      </w:r>
    </w:p>
    <w:p w14:paraId="35EB4B0F" w14:textId="77777777" w:rsidR="008639E9" w:rsidRPr="00A71CB0" w:rsidRDefault="008639E9">
      <w:pPr>
        <w:pStyle w:val="a3"/>
        <w:spacing w:before="0" w:beforeAutospacing="0" w:after="0" w:afterAutospacing="0" w:line="400" w:lineRule="atLeast"/>
        <w:ind w:firstLine="400"/>
        <w:divId w:val="832070487"/>
        <w:rPr>
          <w:rFonts w:cs="Arial" w:hint="eastAsia"/>
          <w:sz w:val="18"/>
          <w:szCs w:val="18"/>
        </w:rPr>
      </w:pPr>
      <w:r w:rsidRPr="00A71CB0">
        <w:rPr>
          <w:rFonts w:cs="Arial" w:hint="eastAsia"/>
          <w:sz w:val="18"/>
          <w:szCs w:val="18"/>
        </w:rPr>
        <w:t>于租赁期开始日，本公司确认应收融资租赁款，并终止确认融资租赁资产。应收融资租赁款以租赁投资净额（未担保余值和租赁期开始日尚未收到的租赁收款额按照租赁内含利率折现的现值之和）进行初始计量，并按照固定的周期性利率计算确认租赁期内的利息收入。本公司取得的未纳入租赁投资净额计量的可变租赁付款额在实际发生时计入当期损益。</w:t>
      </w:r>
    </w:p>
    <w:p w14:paraId="1EAB56CB" w14:textId="77777777" w:rsidR="008639E9" w:rsidRPr="00A71CB0" w:rsidRDefault="008639E9">
      <w:pPr>
        <w:pStyle w:val="a3"/>
        <w:spacing w:before="0" w:beforeAutospacing="0" w:after="0" w:afterAutospacing="0" w:line="400" w:lineRule="atLeast"/>
        <w:ind w:firstLine="400"/>
        <w:divId w:val="832070487"/>
        <w:rPr>
          <w:rFonts w:cs="Arial" w:hint="eastAsia"/>
          <w:sz w:val="18"/>
          <w:szCs w:val="18"/>
        </w:rPr>
      </w:pPr>
      <w:r w:rsidRPr="00A71CB0">
        <w:rPr>
          <w:rFonts w:cs="Arial" w:hint="eastAsia"/>
          <w:sz w:val="18"/>
          <w:szCs w:val="18"/>
        </w:rPr>
        <w:t>③</w:t>
      </w:r>
      <w:r w:rsidRPr="00A71CB0">
        <w:rPr>
          <w:rFonts w:cs="Arial"/>
          <w:sz w:val="18"/>
          <w:szCs w:val="18"/>
        </w:rPr>
        <w:t> </w:t>
      </w:r>
      <w:r w:rsidRPr="00A71CB0">
        <w:rPr>
          <w:rFonts w:cs="Arial" w:hint="eastAsia"/>
          <w:sz w:val="18"/>
          <w:szCs w:val="18"/>
        </w:rPr>
        <w:t>租赁变更</w:t>
      </w:r>
    </w:p>
    <w:p w14:paraId="2E2D6325" w14:textId="77777777" w:rsidR="008639E9" w:rsidRPr="00A71CB0" w:rsidRDefault="008639E9">
      <w:pPr>
        <w:pStyle w:val="a3"/>
        <w:spacing w:before="0" w:beforeAutospacing="0" w:after="0" w:afterAutospacing="0" w:line="400" w:lineRule="atLeast"/>
        <w:ind w:firstLine="400"/>
        <w:divId w:val="832070487"/>
        <w:rPr>
          <w:rFonts w:cs="Arial" w:hint="eastAsia"/>
          <w:sz w:val="18"/>
          <w:szCs w:val="18"/>
        </w:rPr>
      </w:pPr>
      <w:r w:rsidRPr="00A71CB0">
        <w:rPr>
          <w:rFonts w:cs="Arial" w:hint="eastAsia"/>
          <w:sz w:val="18"/>
          <w:szCs w:val="18"/>
        </w:rPr>
        <w:t>经营租赁发生变更的，本公司自变更生效日起将其作为一项新租赁进行会计处理，与变更前租赁有关的预收或应收租赁收款额视为新租赁的收款额。</w:t>
      </w:r>
      <w:r w:rsidRPr="00A71CB0">
        <w:rPr>
          <w:rFonts w:cs="Arial"/>
          <w:sz w:val="18"/>
          <w:szCs w:val="18"/>
        </w:rPr>
        <w:t>     </w:t>
      </w:r>
    </w:p>
    <w:p w14:paraId="1E413B2A" w14:textId="77777777" w:rsidR="008639E9" w:rsidRPr="00A71CB0" w:rsidRDefault="008639E9">
      <w:pPr>
        <w:pStyle w:val="a3"/>
        <w:spacing w:before="0" w:beforeAutospacing="0" w:after="0" w:afterAutospacing="0" w:line="400" w:lineRule="atLeast"/>
        <w:ind w:firstLine="400"/>
        <w:divId w:val="832070487"/>
        <w:rPr>
          <w:rFonts w:cs="Arial" w:hint="eastAsia"/>
          <w:sz w:val="18"/>
          <w:szCs w:val="18"/>
        </w:rPr>
      </w:pPr>
      <w:r w:rsidRPr="00A71CB0">
        <w:rPr>
          <w:rFonts w:cs="Arial" w:hint="eastAsia"/>
          <w:sz w:val="18"/>
          <w:szCs w:val="18"/>
        </w:rPr>
        <w:t>融资租赁发生变更且同时符合下列条件的，本公司将该变更作为一项单独租赁进行会计处理：</w:t>
      </w:r>
    </w:p>
    <w:p w14:paraId="478780FD" w14:textId="77777777" w:rsidR="008639E9" w:rsidRPr="00A71CB0" w:rsidRDefault="008639E9">
      <w:pPr>
        <w:pStyle w:val="a3"/>
        <w:spacing w:before="0" w:beforeAutospacing="0" w:after="0" w:afterAutospacing="0" w:line="400" w:lineRule="atLeast"/>
        <w:ind w:firstLine="400"/>
        <w:divId w:val="832070487"/>
        <w:rPr>
          <w:rFonts w:cs="Arial" w:hint="eastAsia"/>
          <w:sz w:val="18"/>
          <w:szCs w:val="18"/>
        </w:rPr>
      </w:pPr>
      <w:r w:rsidRPr="00A71CB0">
        <w:rPr>
          <w:rFonts w:cs="Arial"/>
          <w:sz w:val="18"/>
          <w:szCs w:val="18"/>
        </w:rPr>
        <w:t xml:space="preserve">• </w:t>
      </w:r>
      <w:r w:rsidRPr="00A71CB0">
        <w:rPr>
          <w:rFonts w:cs="Arial" w:hint="eastAsia"/>
          <w:sz w:val="18"/>
          <w:szCs w:val="18"/>
        </w:rPr>
        <w:t>该变更通过增加一项或多项租赁资产的使用权而扩大了租赁范围；</w:t>
      </w:r>
    </w:p>
    <w:p w14:paraId="346C55BC" w14:textId="77777777" w:rsidR="008639E9" w:rsidRPr="00A71CB0" w:rsidRDefault="008639E9">
      <w:pPr>
        <w:pStyle w:val="a3"/>
        <w:spacing w:before="0" w:beforeAutospacing="0" w:after="0" w:afterAutospacing="0" w:line="400" w:lineRule="atLeast"/>
        <w:ind w:firstLine="400"/>
        <w:divId w:val="832070487"/>
        <w:rPr>
          <w:rFonts w:cs="Arial" w:hint="eastAsia"/>
          <w:sz w:val="18"/>
          <w:szCs w:val="18"/>
        </w:rPr>
      </w:pPr>
      <w:r w:rsidRPr="00A71CB0">
        <w:rPr>
          <w:rFonts w:cs="Arial"/>
          <w:sz w:val="18"/>
          <w:szCs w:val="18"/>
        </w:rPr>
        <w:t xml:space="preserve">• </w:t>
      </w:r>
      <w:r w:rsidRPr="00A71CB0">
        <w:rPr>
          <w:rFonts w:cs="Arial" w:hint="eastAsia"/>
          <w:sz w:val="18"/>
          <w:szCs w:val="18"/>
        </w:rPr>
        <w:t>增加的对价与租赁范围扩大部分的单独价格按该合同情况调整后的金额相当。</w:t>
      </w:r>
    </w:p>
    <w:p w14:paraId="3B21CF62" w14:textId="77777777" w:rsidR="008639E9" w:rsidRPr="00A71CB0" w:rsidRDefault="008639E9">
      <w:pPr>
        <w:pStyle w:val="a3"/>
        <w:spacing w:before="0" w:beforeAutospacing="0" w:after="0" w:afterAutospacing="0" w:line="400" w:lineRule="atLeast"/>
        <w:ind w:firstLine="400"/>
        <w:divId w:val="832070487"/>
        <w:rPr>
          <w:rFonts w:cs="Arial" w:hint="eastAsia"/>
          <w:sz w:val="18"/>
          <w:szCs w:val="18"/>
        </w:rPr>
      </w:pPr>
      <w:r w:rsidRPr="00A71CB0">
        <w:rPr>
          <w:rFonts w:cs="Arial" w:hint="eastAsia"/>
          <w:sz w:val="18"/>
          <w:szCs w:val="18"/>
        </w:rPr>
        <w:t>融资租赁的变更未作为一项单独租赁进行会计处理的，本公司分下列情形对变更后的租赁进行处理：</w:t>
      </w:r>
    </w:p>
    <w:p w14:paraId="1B1DC463" w14:textId="77777777" w:rsidR="008639E9" w:rsidRPr="00A71CB0" w:rsidRDefault="008639E9">
      <w:pPr>
        <w:pStyle w:val="a3"/>
        <w:spacing w:before="0" w:beforeAutospacing="0" w:after="0" w:afterAutospacing="0" w:line="400" w:lineRule="atLeast"/>
        <w:ind w:firstLine="400"/>
        <w:divId w:val="832070487"/>
        <w:rPr>
          <w:rFonts w:cs="Arial" w:hint="eastAsia"/>
          <w:sz w:val="18"/>
          <w:szCs w:val="18"/>
        </w:rPr>
      </w:pPr>
      <w:r w:rsidRPr="00A71CB0">
        <w:rPr>
          <w:rFonts w:cs="Arial"/>
          <w:sz w:val="18"/>
          <w:szCs w:val="18"/>
        </w:rPr>
        <w:t xml:space="preserve">• </w:t>
      </w:r>
      <w:r w:rsidRPr="00A71CB0">
        <w:rPr>
          <w:rFonts w:cs="Arial" w:hint="eastAsia"/>
          <w:sz w:val="18"/>
          <w:szCs w:val="18"/>
        </w:rPr>
        <w:t>假如变更在租赁开始日生效，该租赁会被分类为经营租赁的，本公司自租赁变更生效日开始将其作为一项新租赁进行会计处理，并以租赁变更生效日前的租赁投资净额作为租赁资产的账面价值；</w:t>
      </w:r>
    </w:p>
    <w:p w14:paraId="6003BF03" w14:textId="77777777" w:rsidR="008639E9" w:rsidRPr="00A71CB0" w:rsidRDefault="008639E9">
      <w:pPr>
        <w:pStyle w:val="a3"/>
        <w:spacing w:before="0" w:beforeAutospacing="0" w:after="0" w:afterAutospacing="0" w:line="400" w:lineRule="atLeast"/>
        <w:ind w:firstLine="400"/>
        <w:divId w:val="832070487"/>
        <w:rPr>
          <w:rFonts w:cs="Arial" w:hint="eastAsia"/>
          <w:sz w:val="18"/>
          <w:szCs w:val="18"/>
        </w:rPr>
      </w:pPr>
      <w:r w:rsidRPr="00A71CB0">
        <w:rPr>
          <w:rFonts w:cs="Arial"/>
          <w:sz w:val="18"/>
          <w:szCs w:val="18"/>
        </w:rPr>
        <w:t xml:space="preserve">• </w:t>
      </w:r>
      <w:r w:rsidRPr="00A71CB0">
        <w:rPr>
          <w:rFonts w:cs="Arial" w:hint="eastAsia"/>
          <w:sz w:val="18"/>
          <w:szCs w:val="18"/>
        </w:rPr>
        <w:t>假如变更在租赁开始日生效，该租赁会被分类为融资租赁的，本公司按照《企业会计准则第</w:t>
      </w:r>
      <w:r w:rsidRPr="00A71CB0">
        <w:rPr>
          <w:rFonts w:cs="Arial"/>
          <w:sz w:val="18"/>
          <w:szCs w:val="18"/>
        </w:rPr>
        <w:t xml:space="preserve">22 </w:t>
      </w:r>
      <w:r w:rsidRPr="00A71CB0">
        <w:rPr>
          <w:rFonts w:cs="Arial" w:hint="eastAsia"/>
          <w:sz w:val="18"/>
          <w:szCs w:val="18"/>
        </w:rPr>
        <w:t>号</w:t>
      </w:r>
      <w:r w:rsidRPr="00A71CB0">
        <w:rPr>
          <w:rFonts w:cs="Arial"/>
          <w:sz w:val="18"/>
          <w:szCs w:val="18"/>
        </w:rPr>
        <w:t>——</w:t>
      </w:r>
      <w:r w:rsidRPr="00A71CB0">
        <w:rPr>
          <w:rFonts w:cs="Arial" w:hint="eastAsia"/>
          <w:sz w:val="18"/>
          <w:szCs w:val="18"/>
        </w:rPr>
        <w:t>金融工具确认和计量》关于修改或重新议定合同的规定进行会计处理。</w:t>
      </w:r>
    </w:p>
    <w:p w14:paraId="0AC3C703" w14:textId="77777777" w:rsidR="004B4BE6" w:rsidRDefault="008639E9">
      <w:pPr>
        <w:pStyle w:val="3"/>
        <w:spacing w:line="280" w:lineRule="exact"/>
        <w:jc w:val="left"/>
        <w:rPr>
          <w:rFonts w:ascii="宋体" w:hAnsi="宋体" w:cs="宋体" w:hint="eastAsia"/>
          <w:b/>
          <w:bCs/>
        </w:rPr>
      </w:pPr>
      <w:bookmarkStart w:id="269" w:name="_Toc989089"/>
      <w:r>
        <w:rPr>
          <w:rFonts w:ascii="宋体" w:hAnsi="宋体" w:cs="宋体"/>
          <w:b/>
          <w:bCs/>
        </w:rPr>
        <w:t>33、其他重要的会计政策和会计估计</w:t>
      </w:r>
      <w:bookmarkEnd w:id="269"/>
    </w:p>
    <w:p w14:paraId="13B6674E" w14:textId="77777777" w:rsidR="008639E9" w:rsidRDefault="008639E9">
      <w:pPr>
        <w:pStyle w:val="a3"/>
        <w:spacing w:before="0" w:beforeAutospacing="0" w:after="0" w:afterAutospacing="0" w:line="400" w:lineRule="atLeast"/>
        <w:ind w:firstLine="400"/>
        <w:jc w:val="both"/>
        <w:divId w:val="543641878"/>
        <w:rPr>
          <w:rFonts w:ascii="Arial" w:hAnsi="Arial" w:cs="Arial"/>
          <w:sz w:val="18"/>
          <w:szCs w:val="18"/>
        </w:rPr>
      </w:pPr>
      <w:r>
        <w:rPr>
          <w:rFonts w:cs="Arial" w:hint="eastAsia"/>
          <w:sz w:val="18"/>
          <w:szCs w:val="18"/>
        </w:rPr>
        <w:t>（</w:t>
      </w:r>
      <w:r>
        <w:rPr>
          <w:rFonts w:ascii="Arial" w:hAnsi="Arial" w:cs="Arial"/>
          <w:sz w:val="18"/>
          <w:szCs w:val="18"/>
        </w:rPr>
        <w:t>1</w:t>
      </w:r>
      <w:r>
        <w:rPr>
          <w:rFonts w:cs="Arial" w:hint="eastAsia"/>
          <w:sz w:val="18"/>
          <w:szCs w:val="18"/>
        </w:rPr>
        <w:t>）终止经营</w:t>
      </w:r>
    </w:p>
    <w:p w14:paraId="57A5CB10" w14:textId="77777777" w:rsidR="008639E9" w:rsidRDefault="008639E9">
      <w:pPr>
        <w:pStyle w:val="a3"/>
        <w:spacing w:before="0" w:beforeAutospacing="0" w:after="0" w:afterAutospacing="0" w:line="400" w:lineRule="atLeast"/>
        <w:ind w:firstLine="400"/>
        <w:jc w:val="both"/>
        <w:divId w:val="543641878"/>
        <w:rPr>
          <w:rFonts w:ascii="Arial" w:hAnsi="Arial" w:cs="Arial"/>
          <w:sz w:val="18"/>
          <w:szCs w:val="18"/>
        </w:rPr>
      </w:pPr>
      <w:r>
        <w:rPr>
          <w:rFonts w:cs="Arial" w:hint="eastAsia"/>
          <w:sz w:val="18"/>
          <w:szCs w:val="18"/>
        </w:rPr>
        <w:t>终止经营，是指满足下列条件之一的、能够单独区分且已被本公司处置或划分为持有待售类别的组成部分：</w:t>
      </w:r>
      <w:r>
        <w:rPr>
          <w:rFonts w:ascii="微软雅黑" w:eastAsia="微软雅黑" w:hAnsi="微软雅黑" w:cs="Arial" w:hint="eastAsia"/>
          <w:sz w:val="18"/>
          <w:szCs w:val="18"/>
        </w:rPr>
        <w:t>①</w:t>
      </w:r>
      <w:r>
        <w:rPr>
          <w:rFonts w:cs="Arial" w:hint="eastAsia"/>
          <w:sz w:val="18"/>
          <w:szCs w:val="18"/>
        </w:rPr>
        <w:t>该组成部分代表一项独立的主要业务或一个单独的主要经营地区；</w:t>
      </w:r>
      <w:r>
        <w:rPr>
          <w:rFonts w:ascii="微软雅黑" w:eastAsia="微软雅黑" w:hAnsi="微软雅黑" w:cs="Arial" w:hint="eastAsia"/>
          <w:sz w:val="18"/>
          <w:szCs w:val="18"/>
        </w:rPr>
        <w:t>②</w:t>
      </w:r>
      <w:r>
        <w:rPr>
          <w:rFonts w:cs="Arial" w:hint="eastAsia"/>
          <w:sz w:val="18"/>
          <w:szCs w:val="18"/>
        </w:rPr>
        <w:t>该组成部分是拟对一项独立的主要业务或一个单独的主要经营地区进行处置的一项相关联计划的一部分；</w:t>
      </w:r>
      <w:r>
        <w:rPr>
          <w:rFonts w:ascii="微软雅黑" w:eastAsia="微软雅黑" w:hAnsi="微软雅黑" w:cs="Arial" w:hint="eastAsia"/>
          <w:sz w:val="18"/>
          <w:szCs w:val="18"/>
        </w:rPr>
        <w:t>③</w:t>
      </w:r>
      <w:r>
        <w:rPr>
          <w:rFonts w:cs="Arial" w:hint="eastAsia"/>
          <w:sz w:val="18"/>
          <w:szCs w:val="18"/>
        </w:rPr>
        <w:t>该组成部分是专为了转售而取得的子公司。</w:t>
      </w:r>
    </w:p>
    <w:p w14:paraId="0E6C19B4" w14:textId="77777777" w:rsidR="008639E9" w:rsidRDefault="008639E9">
      <w:pPr>
        <w:pStyle w:val="a3"/>
        <w:spacing w:before="0" w:beforeAutospacing="0" w:after="0" w:afterAutospacing="0" w:line="400" w:lineRule="atLeast"/>
        <w:ind w:firstLine="400"/>
        <w:jc w:val="both"/>
        <w:divId w:val="543641878"/>
        <w:rPr>
          <w:rFonts w:ascii="Arial" w:hAnsi="Arial" w:cs="Arial"/>
          <w:sz w:val="18"/>
          <w:szCs w:val="18"/>
        </w:rPr>
      </w:pPr>
      <w:r>
        <w:rPr>
          <w:rFonts w:cs="Arial" w:hint="eastAsia"/>
          <w:sz w:val="18"/>
          <w:szCs w:val="18"/>
        </w:rPr>
        <w:lastRenderedPageBreak/>
        <w:t>终止经营的会计处理方法参见本附注五、</w:t>
      </w:r>
      <w:r>
        <w:rPr>
          <w:rFonts w:ascii="Arial" w:hAnsi="Arial" w:cs="Arial"/>
          <w:sz w:val="18"/>
          <w:szCs w:val="18"/>
        </w:rPr>
        <w:t>14“</w:t>
      </w:r>
      <w:r>
        <w:rPr>
          <w:rFonts w:cs="Arial" w:hint="eastAsia"/>
          <w:sz w:val="18"/>
          <w:szCs w:val="18"/>
        </w:rPr>
        <w:t>持有待售资产和处置组</w:t>
      </w:r>
      <w:r>
        <w:rPr>
          <w:rFonts w:ascii="Arial" w:hAnsi="Arial" w:cs="Arial"/>
          <w:sz w:val="18"/>
          <w:szCs w:val="18"/>
        </w:rPr>
        <w:t>”</w:t>
      </w:r>
      <w:r>
        <w:rPr>
          <w:rFonts w:cs="Arial" w:hint="eastAsia"/>
          <w:sz w:val="18"/>
          <w:szCs w:val="18"/>
        </w:rPr>
        <w:t>相关描述。</w:t>
      </w:r>
    </w:p>
    <w:p w14:paraId="6422CFA7" w14:textId="77777777" w:rsidR="008639E9" w:rsidRDefault="008639E9">
      <w:pPr>
        <w:pStyle w:val="a3"/>
        <w:spacing w:before="0" w:beforeAutospacing="0" w:after="0" w:afterAutospacing="0" w:line="400" w:lineRule="atLeast"/>
        <w:ind w:firstLine="400"/>
        <w:jc w:val="both"/>
        <w:divId w:val="543641878"/>
        <w:rPr>
          <w:rFonts w:ascii="Arial" w:hAnsi="Arial" w:cs="Arial"/>
          <w:sz w:val="18"/>
          <w:szCs w:val="18"/>
        </w:rPr>
      </w:pPr>
      <w:r>
        <w:rPr>
          <w:rFonts w:cs="Arial" w:hint="eastAsia"/>
          <w:sz w:val="18"/>
          <w:szCs w:val="18"/>
        </w:rPr>
        <w:t>（</w:t>
      </w:r>
      <w:r>
        <w:rPr>
          <w:rFonts w:ascii="Arial" w:hAnsi="Arial" w:cs="Arial"/>
          <w:sz w:val="18"/>
          <w:szCs w:val="18"/>
        </w:rPr>
        <w:t>2</w:t>
      </w:r>
      <w:r>
        <w:rPr>
          <w:rFonts w:cs="Arial" w:hint="eastAsia"/>
          <w:sz w:val="18"/>
          <w:szCs w:val="18"/>
        </w:rPr>
        <w:t>）回购股份</w:t>
      </w:r>
    </w:p>
    <w:p w14:paraId="26851B87" w14:textId="77777777" w:rsidR="008639E9" w:rsidRDefault="008639E9">
      <w:pPr>
        <w:pStyle w:val="a3"/>
        <w:spacing w:before="0" w:beforeAutospacing="0" w:after="0" w:afterAutospacing="0" w:line="400" w:lineRule="atLeast"/>
        <w:ind w:firstLine="400"/>
        <w:divId w:val="543641878"/>
        <w:rPr>
          <w:rFonts w:ascii="Arial" w:hAnsi="Arial" w:cs="Arial"/>
          <w:sz w:val="18"/>
          <w:szCs w:val="18"/>
        </w:rPr>
      </w:pPr>
      <w:r>
        <w:rPr>
          <w:rFonts w:cs="Arial" w:hint="eastAsia"/>
          <w:sz w:val="18"/>
          <w:szCs w:val="18"/>
        </w:rPr>
        <w:t>股份回购中支付的对价和交易费用减少股东权益，回购、转让或注销本公司股份时，不确认利得或损失。</w:t>
      </w:r>
    </w:p>
    <w:p w14:paraId="5B7DC60F" w14:textId="77777777" w:rsidR="008639E9" w:rsidRDefault="008639E9">
      <w:pPr>
        <w:pStyle w:val="a3"/>
        <w:spacing w:before="0" w:beforeAutospacing="0" w:after="0" w:afterAutospacing="0" w:line="400" w:lineRule="atLeast"/>
        <w:ind w:firstLine="400"/>
        <w:divId w:val="543641878"/>
        <w:rPr>
          <w:rFonts w:ascii="Arial" w:hAnsi="Arial" w:cs="Arial"/>
          <w:sz w:val="18"/>
          <w:szCs w:val="18"/>
        </w:rPr>
      </w:pPr>
      <w:r>
        <w:rPr>
          <w:rFonts w:cs="Arial" w:hint="eastAsia"/>
          <w:sz w:val="18"/>
          <w:szCs w:val="18"/>
        </w:rPr>
        <w:t>转让库存股，按实际收到的金额与库存股账面金额的差额，计入资本公积，资本公积不足冲减的，冲减盈余公积和未分配利润。注销库存股，按股票面值和注销股数减少股本，按注销库存股的账面余额与面值的差额，冲减资本公积，资本公积不足冲减的，冲减盈余公积和未分配利润。</w:t>
      </w:r>
    </w:p>
    <w:p w14:paraId="03241A40" w14:textId="77777777" w:rsidR="004B4BE6" w:rsidRDefault="008639E9">
      <w:pPr>
        <w:pStyle w:val="3"/>
        <w:spacing w:line="280" w:lineRule="exact"/>
        <w:jc w:val="left"/>
        <w:rPr>
          <w:rFonts w:ascii="宋体" w:hAnsi="宋体" w:cs="宋体" w:hint="eastAsia"/>
          <w:b/>
          <w:bCs/>
        </w:rPr>
      </w:pPr>
      <w:bookmarkStart w:id="270" w:name="_Toc989090"/>
      <w:r>
        <w:rPr>
          <w:rFonts w:ascii="宋体" w:hAnsi="宋体" w:cs="宋体"/>
          <w:b/>
          <w:bCs/>
        </w:rPr>
        <w:t>34、重要会计政策和会计估计变更</w:t>
      </w:r>
      <w:bookmarkEnd w:id="270"/>
    </w:p>
    <w:p w14:paraId="1B0FB2D6"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271" w:name="_Toc989091"/>
      <w:r>
        <w:rPr>
          <w:rFonts w:ascii="宋体" w:eastAsia="宋体" w:hAnsi="宋体" w:cs="宋体"/>
          <w:b/>
          <w:bCs/>
          <w:sz w:val="18"/>
          <w:szCs w:val="18"/>
        </w:rPr>
        <w:t>（1） 重要会计政策变更</w:t>
      </w:r>
      <w:bookmarkEnd w:id="271"/>
    </w:p>
    <w:p w14:paraId="444C8E5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7FC8A59" w14:textId="77777777" w:rsidR="004B4BE6" w:rsidRDefault="004B4BE6">
      <w:pPr>
        <w:spacing w:before="100" w:after="100" w:line="0" w:lineRule="atLeast"/>
        <w:rPr>
          <w:rFonts w:hint="eastAsia"/>
        </w:rPr>
      </w:pPr>
    </w:p>
    <w:p w14:paraId="3E5458C4"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272" w:name="_Toc989092"/>
      <w:r>
        <w:rPr>
          <w:rFonts w:ascii="宋体" w:eastAsia="宋体" w:hAnsi="宋体" w:cs="宋体"/>
          <w:b/>
          <w:bCs/>
          <w:sz w:val="18"/>
          <w:szCs w:val="18"/>
        </w:rPr>
        <w:t>（2） 重要会计估计变更</w:t>
      </w:r>
      <w:bookmarkEnd w:id="272"/>
    </w:p>
    <w:p w14:paraId="44DE284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9BBF3CD" w14:textId="77777777" w:rsidR="004B4BE6" w:rsidRDefault="008639E9">
      <w:pPr>
        <w:pStyle w:val="3"/>
        <w:spacing w:line="280" w:lineRule="exact"/>
        <w:jc w:val="left"/>
        <w:rPr>
          <w:rFonts w:ascii="宋体" w:hAnsi="宋体" w:cs="宋体" w:hint="eastAsia"/>
          <w:b/>
          <w:bCs/>
        </w:rPr>
      </w:pPr>
      <w:bookmarkStart w:id="273" w:name="_Toc989093"/>
      <w:r>
        <w:rPr>
          <w:rFonts w:ascii="宋体" w:hAnsi="宋体" w:cs="宋体"/>
          <w:b/>
          <w:bCs/>
        </w:rPr>
        <w:t>35、重大会计判断和估计</w:t>
      </w:r>
      <w:bookmarkEnd w:id="273"/>
    </w:p>
    <w:p w14:paraId="5A84C84D"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本公司在运用会计政策过程中，由于经营活动内在的不确定性，本公司需要对无法准确计量的报表项目的账面价值进行判断、估计和假设。这些判断、估计和假设是基于本公司管理层过去的历史经验，并在考虑其他相关因素的基础上做出的。这些判断、估计和假设会影响收入、费用、资产和负债的报告金额以及资产负债表日或有负债的披露。然而，这些估计的不确定性所导致的实际结果可能与本公司管理层当前的估计存在差异，进而造成对未来受影响的资产或负债的账面金额进行重大调整。</w:t>
      </w:r>
    </w:p>
    <w:p w14:paraId="33052118"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本公司对前述判断、估计和假设在持续经营的基础上进行定期复核，会计估计的变更仅影响变更当期的，其影响数在变更当期予以确认；既影响变更当期又影响未来期间的，其影响数在变更当期和未来期间予以确认。</w:t>
      </w:r>
    </w:p>
    <w:p w14:paraId="66D35781"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于资产负债表日，本公司需对财务报表项目金额进行判断、估计和假设的重要领域如下：</w:t>
      </w:r>
    </w:p>
    <w:p w14:paraId="54D0DC22"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w:t>
      </w:r>
      <w:r w:rsidRPr="00BD4B55">
        <w:rPr>
          <w:rFonts w:cs="Arial"/>
          <w:sz w:val="18"/>
          <w:szCs w:val="18"/>
        </w:rPr>
        <w:t>1</w:t>
      </w:r>
      <w:r w:rsidRPr="00BD4B55">
        <w:rPr>
          <w:rFonts w:cs="Arial" w:hint="eastAsia"/>
          <w:sz w:val="18"/>
          <w:szCs w:val="18"/>
        </w:rPr>
        <w:t>）租赁的归类</w:t>
      </w:r>
    </w:p>
    <w:p w14:paraId="6B99F03F"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①租赁的识别</w:t>
      </w:r>
    </w:p>
    <w:p w14:paraId="0BA2904F"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本集团在识别一项合同是否为租赁或包含租赁时，需要评估是否存在一项已识别资产，且客户控制了该资产在一定期间内的使用权。在评估时，需要考虑资产的性质、实质性替换权、以及客户是否有权获得因在该期间使用该资产所产生的几乎全部经济利益，并能够主导该资产的使用。</w:t>
      </w:r>
    </w:p>
    <w:p w14:paraId="7686DE11"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②租赁的分类</w:t>
      </w:r>
    </w:p>
    <w:p w14:paraId="2F023B4C"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本集团作为出租人时，将租赁分类为经营租赁和融资租赁。在进行分类时，管理层需要对是否已将与租出资产所有权有关的全部风险和报酬实质上转移给承租人作出分析和判断。</w:t>
      </w:r>
    </w:p>
    <w:p w14:paraId="03A995AD"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③租赁负债</w:t>
      </w:r>
    </w:p>
    <w:p w14:paraId="1BDFB0C4"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lastRenderedPageBreak/>
        <w:t>本集团作为承租人时，租赁负债按照租赁期开始日尚未支付的租赁付款额的现值进行初始计量。在计量租赁付款额的现值时，本集团对使用的折现率以及存在续租选择权或终止选择权的租赁合同的租赁期进行估计。在评估租赁期时，本集团综合考虑与本集团行使选择权带来经济利益的所有相关事实和情况，包括自租赁期开始日至选择权行使日之间的事实和情况的预期变化等。不同的判断及估计可能会影响租赁负债和使用权资产的确认，并将影响后续期间的损益。</w:t>
      </w:r>
    </w:p>
    <w:p w14:paraId="6F8D1B67"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w:t>
      </w:r>
      <w:r w:rsidRPr="00BD4B55">
        <w:rPr>
          <w:rFonts w:cs="Arial"/>
          <w:sz w:val="18"/>
          <w:szCs w:val="18"/>
        </w:rPr>
        <w:t>2</w:t>
      </w:r>
      <w:r w:rsidRPr="00BD4B55">
        <w:rPr>
          <w:rFonts w:cs="Arial" w:hint="eastAsia"/>
          <w:sz w:val="18"/>
          <w:szCs w:val="18"/>
        </w:rPr>
        <w:t>）金融资产减值</w:t>
      </w:r>
    </w:p>
    <w:p w14:paraId="13613435"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本公司采用预期信用损失模型对金融工具的减值进行评估，应用预期信用损失模型需要做出重大判断和估计，需考虑所有合理且有依据的信息，包括前瞻性信息。在做出该等判断和估计时，本公司根据历史数据结合经济政策、宏观经济指标、行业风险、外部市场环境、技术环境、客户情况的变化等因素推断债务人信用风险的预期变动。</w:t>
      </w:r>
    </w:p>
    <w:p w14:paraId="131C9D6A"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w:t>
      </w:r>
      <w:r w:rsidRPr="00BD4B55">
        <w:rPr>
          <w:rFonts w:cs="Arial"/>
          <w:sz w:val="18"/>
          <w:szCs w:val="18"/>
        </w:rPr>
        <w:t>3</w:t>
      </w:r>
      <w:r w:rsidRPr="00BD4B55">
        <w:rPr>
          <w:rFonts w:cs="Arial" w:hint="eastAsia"/>
          <w:sz w:val="18"/>
          <w:szCs w:val="18"/>
        </w:rPr>
        <w:t>）存货跌价准备</w:t>
      </w:r>
    </w:p>
    <w:p w14:paraId="4BCF9BE9"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本公司根据存货会计政策，按照成本与可变现净值孰低计量，对成本高于可变现净值及陈旧和滞销的存货，计提存货跌价准备。存货减值至可变现净值是基于评估存货的可售性及其可变现净值。鉴定存货减值要求管理层在取得确凿证据，并且考虑持有存货的目的、资产负债表日后事项的影响等因素的基础上作出判断和估计。实际的结果与原先估计的差异将在估计被改变的期间影响存货的账面价值及存货跌价准备的计提或转回。</w:t>
      </w:r>
    </w:p>
    <w:p w14:paraId="769D2085"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w:t>
      </w:r>
      <w:r w:rsidRPr="00BD4B55">
        <w:rPr>
          <w:rFonts w:cs="Arial"/>
          <w:sz w:val="18"/>
          <w:szCs w:val="18"/>
        </w:rPr>
        <w:t>4</w:t>
      </w:r>
      <w:r w:rsidRPr="00BD4B55">
        <w:rPr>
          <w:rFonts w:cs="Arial" w:hint="eastAsia"/>
          <w:sz w:val="18"/>
          <w:szCs w:val="18"/>
        </w:rPr>
        <w:t>）金融工具公允价值</w:t>
      </w:r>
    </w:p>
    <w:p w14:paraId="04F57738"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对不存在活跃交易市场的金融工具，本公司通过各种估值方法确定其公允价值。这些估值方法包括贴现现金流模型分析等。估值时本公司需对未来现金流量、信用风险、市场波动率和相关性等方面进行估计，并选择适当的折现率。这些相关假设具有不确定性，其变化会对金融工具的公允价值产生影响。权益工具投资或合同有公开报价的，本公司不将成本作为其公允价值的最佳估计。</w:t>
      </w:r>
    </w:p>
    <w:p w14:paraId="57EB5E35"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w:t>
      </w:r>
      <w:r w:rsidRPr="00BD4B55">
        <w:rPr>
          <w:rFonts w:cs="Arial"/>
          <w:sz w:val="18"/>
          <w:szCs w:val="18"/>
        </w:rPr>
        <w:t>5</w:t>
      </w:r>
      <w:r w:rsidRPr="00BD4B55">
        <w:rPr>
          <w:rFonts w:cs="Arial" w:hint="eastAsia"/>
          <w:sz w:val="18"/>
          <w:szCs w:val="18"/>
        </w:rPr>
        <w:t>）长期资产减值准备</w:t>
      </w:r>
    </w:p>
    <w:p w14:paraId="7B8A004D"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本公司于资产负债表日对除金融资产之外的非流动资产判断是否存在可能发生减值的迹象。对使用寿命不确定的无形资产，除每年进行的减值测试外，当其存在减值迹象时，也进行减值测试。其他除金融资产之外的非流动资产，当存在迹象表明其账面金额不可收回时，进行减值测试。</w:t>
      </w:r>
    </w:p>
    <w:p w14:paraId="783A7D22"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当资产或资产组的账面价值高于可收回金额，即公允价值减去处置费用后的净额和预计未来现金流量的现值中的较高者，表明发生了减值。</w:t>
      </w:r>
    </w:p>
    <w:p w14:paraId="76DF8898"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公允价值减去处置费用后的净额，参考公平交易中类似资产的销售协议价格或可观察到的市场价格，减去可直接归属于该资产处置的增量成本确定。</w:t>
      </w:r>
    </w:p>
    <w:p w14:paraId="78882A2C"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在预计未来现金流量现值时，需要对该资产（或资产组）的产量、售价、相关经营成本以及计算现值时使用的折现率等作出重大判断。本公司在估计可收回金额时会采用所有能够获得的相关资料，包括根据合理和可支持的假设所作出有关产量、售价和相关经营成本的预测。</w:t>
      </w:r>
    </w:p>
    <w:p w14:paraId="1AC6DD09"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本公司至少每年测试商誉是否发生减值。这要求对分配了商誉的资产组或者资产组组合的未来现金流量的现值进行预计。对未来现金流量的现值进行预计时，本公司需要预计未来资产组或者资产组组合产生的现金流量，同时选择恰当的折现率确定未来现金流量的现值。</w:t>
      </w:r>
    </w:p>
    <w:p w14:paraId="5A1A7045"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w:t>
      </w:r>
      <w:r w:rsidRPr="00BD4B55">
        <w:rPr>
          <w:rFonts w:cs="Arial"/>
          <w:sz w:val="18"/>
          <w:szCs w:val="18"/>
        </w:rPr>
        <w:t>6</w:t>
      </w:r>
      <w:r w:rsidRPr="00BD4B55">
        <w:rPr>
          <w:rFonts w:cs="Arial" w:hint="eastAsia"/>
          <w:sz w:val="18"/>
          <w:szCs w:val="18"/>
        </w:rPr>
        <w:t>）折旧和摊销</w:t>
      </w:r>
    </w:p>
    <w:p w14:paraId="4351E447"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lastRenderedPageBreak/>
        <w:t>本公司对投资性房地产、固定资产和无形资产在考虑其残值后，在使用寿命内按直线法计提折旧和摊销。本公司定期复核使用寿命，以决定将计入每个报告期的折旧和摊销费用数额。使用寿命是本公司根据对同类资产的以往经验并结合预期的技术更新而确定的。如果以前的估计发生重大变化，则会在未来期间对折旧和摊销费用进行调整。</w:t>
      </w:r>
    </w:p>
    <w:p w14:paraId="37AF5022"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w:t>
      </w:r>
      <w:r w:rsidRPr="00BD4B55">
        <w:rPr>
          <w:rFonts w:cs="Arial"/>
          <w:sz w:val="18"/>
          <w:szCs w:val="18"/>
        </w:rPr>
        <w:t>7</w:t>
      </w:r>
      <w:r w:rsidRPr="00BD4B55">
        <w:rPr>
          <w:rFonts w:cs="Arial" w:hint="eastAsia"/>
          <w:sz w:val="18"/>
          <w:szCs w:val="18"/>
        </w:rPr>
        <w:t>）递延所得税资产</w:t>
      </w:r>
    </w:p>
    <w:p w14:paraId="5BA2081C"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在很有可能有足够的应纳税利润来抵扣亏损的限度内，本公司就所有未利用的税务亏损确认递延所得税资产。这需要本公司管理层运用大量的判断来估计未来应纳税利润发生的时间和金额，结合纳税筹划策略，以决定应确认的递延所得税资产的金额。</w:t>
      </w:r>
    </w:p>
    <w:p w14:paraId="721DF941"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w:t>
      </w:r>
      <w:r w:rsidRPr="00BD4B55">
        <w:rPr>
          <w:rFonts w:cs="Arial"/>
          <w:sz w:val="18"/>
          <w:szCs w:val="18"/>
        </w:rPr>
        <w:t>8</w:t>
      </w:r>
      <w:r w:rsidRPr="00BD4B55">
        <w:rPr>
          <w:rFonts w:cs="Arial" w:hint="eastAsia"/>
          <w:sz w:val="18"/>
          <w:szCs w:val="18"/>
        </w:rPr>
        <w:t>）所得税</w:t>
      </w:r>
    </w:p>
    <w:p w14:paraId="02F01FB7" w14:textId="77777777" w:rsidR="008639E9" w:rsidRPr="00BD4B55" w:rsidRDefault="008639E9">
      <w:pPr>
        <w:pStyle w:val="a3"/>
        <w:spacing w:before="0" w:beforeAutospacing="0" w:after="0" w:afterAutospacing="0" w:line="400" w:lineRule="atLeast"/>
        <w:ind w:firstLine="400"/>
        <w:jc w:val="both"/>
        <w:divId w:val="1436440711"/>
        <w:rPr>
          <w:rFonts w:cs="Arial" w:hint="eastAsia"/>
          <w:sz w:val="18"/>
          <w:szCs w:val="18"/>
        </w:rPr>
      </w:pPr>
      <w:r w:rsidRPr="00BD4B55">
        <w:rPr>
          <w:rFonts w:cs="Arial" w:hint="eastAsia"/>
          <w:sz w:val="18"/>
          <w:szCs w:val="18"/>
        </w:rPr>
        <w:t>本公司在正常的经营活动中，有部分交易其最终的税务处理和计算存在一定的不确定性。部分项目是否能够在税前列支需要税收主管机关的审批。如果这些税务事项的最终认定结果同最初估计的金额存在差异，则该差异将对其最终认定期间的当期所得税和递延所得税产生影响。</w:t>
      </w:r>
    </w:p>
    <w:p w14:paraId="50FD4E93" w14:textId="77777777" w:rsidR="004B4BE6" w:rsidRDefault="008639E9">
      <w:pPr>
        <w:pStyle w:val="3"/>
        <w:spacing w:line="280" w:lineRule="exact"/>
        <w:jc w:val="left"/>
        <w:rPr>
          <w:rFonts w:ascii="宋体" w:hAnsi="宋体" w:cs="宋体" w:hint="eastAsia"/>
          <w:b/>
          <w:bCs/>
        </w:rPr>
      </w:pPr>
      <w:bookmarkStart w:id="274" w:name="_Toc989094"/>
      <w:r>
        <w:rPr>
          <w:rFonts w:ascii="宋体" w:hAnsi="宋体" w:cs="宋体"/>
          <w:b/>
          <w:bCs/>
        </w:rPr>
        <w:t>36、其他</w:t>
      </w:r>
      <w:bookmarkEnd w:id="274"/>
    </w:p>
    <w:p w14:paraId="20BC45DB" w14:textId="77777777" w:rsidR="008639E9" w:rsidRDefault="008639E9">
      <w:pPr>
        <w:pStyle w:val="a3"/>
        <w:divId w:val="1257858994"/>
        <w:rPr>
          <w:rFonts w:hint="eastAsia"/>
          <w:sz w:val="18"/>
          <w:szCs w:val="18"/>
        </w:rPr>
      </w:pPr>
      <w:r>
        <w:rPr>
          <w:rFonts w:hint="eastAsia"/>
          <w:sz w:val="18"/>
          <w:szCs w:val="18"/>
        </w:rPr>
        <w:t>无</w:t>
      </w:r>
    </w:p>
    <w:p w14:paraId="71D0B4FA" w14:textId="77777777" w:rsidR="004B4BE6" w:rsidRDefault="008639E9">
      <w:pPr>
        <w:pStyle w:val="2"/>
        <w:spacing w:before="300" w:after="300" w:line="320" w:lineRule="exact"/>
        <w:rPr>
          <w:rFonts w:ascii="宋体" w:eastAsia="宋体" w:hAnsi="宋体" w:cs="宋体" w:hint="eastAsia"/>
          <w:b/>
          <w:bCs/>
          <w:sz w:val="24"/>
          <w:szCs w:val="24"/>
        </w:rPr>
      </w:pPr>
      <w:bookmarkStart w:id="275" w:name="_Toc989095"/>
      <w:bookmarkStart w:id="276" w:name="_Toc226021250"/>
      <w:r>
        <w:rPr>
          <w:rFonts w:ascii="宋体" w:eastAsia="宋体" w:hAnsi="宋体" w:cs="宋体"/>
          <w:b/>
          <w:bCs/>
          <w:sz w:val="24"/>
          <w:szCs w:val="24"/>
        </w:rPr>
        <w:t>六、税项</w:t>
      </w:r>
      <w:bookmarkEnd w:id="275"/>
      <w:bookmarkEnd w:id="276"/>
    </w:p>
    <w:p w14:paraId="6EBBD387" w14:textId="77777777" w:rsidR="004B4BE6" w:rsidRDefault="008639E9">
      <w:pPr>
        <w:pStyle w:val="3"/>
        <w:spacing w:line="280" w:lineRule="exact"/>
        <w:jc w:val="left"/>
        <w:rPr>
          <w:rFonts w:ascii="宋体" w:hAnsi="宋体" w:cs="宋体" w:hint="eastAsia"/>
          <w:b/>
          <w:bCs/>
        </w:rPr>
      </w:pPr>
      <w:bookmarkStart w:id="277" w:name="_Toc989096"/>
      <w:r>
        <w:rPr>
          <w:rFonts w:ascii="宋体" w:hAnsi="宋体" w:cs="宋体"/>
          <w:b/>
          <w:bCs/>
        </w:rPr>
        <w:t>1、主要税种及税率</w:t>
      </w:r>
      <w:bookmarkEnd w:id="277"/>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6B5021F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AED3D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税种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02757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计税依据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61283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税率</w:t>
            </w:r>
          </w:p>
        </w:tc>
      </w:tr>
      <w:tr w:rsidR="004B4BE6" w14:paraId="1DBE9E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32E63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14:paraId="47B72A9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销售货物或提供应税劳务过程中产生的增值额、水费、资金利息收入、技术服务费收入、资产租赁收入</w:t>
            </w:r>
          </w:p>
        </w:tc>
        <w:tc>
          <w:tcPr>
            <w:tcW w:w="3213" w:type="dxa"/>
            <w:tcBorders>
              <w:top w:val="single" w:sz="2" w:space="0" w:color="auto"/>
              <w:left w:val="single" w:sz="2" w:space="0" w:color="auto"/>
              <w:bottom w:val="single" w:sz="2" w:space="0" w:color="auto"/>
              <w:right w:val="single" w:sz="2" w:space="0" w:color="auto"/>
            </w:tcBorders>
            <w:vAlign w:val="center"/>
          </w:tcPr>
          <w:p w14:paraId="58E9D5D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13、9、6、5</w:t>
            </w:r>
          </w:p>
        </w:tc>
      </w:tr>
      <w:tr w:rsidR="004B4BE6" w14:paraId="4D862E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E219E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消费税</w:t>
            </w:r>
          </w:p>
        </w:tc>
        <w:tc>
          <w:tcPr>
            <w:tcW w:w="3213" w:type="dxa"/>
            <w:tcBorders>
              <w:top w:val="single" w:sz="2" w:space="0" w:color="auto"/>
              <w:left w:val="single" w:sz="2" w:space="0" w:color="auto"/>
              <w:bottom w:val="single" w:sz="2" w:space="0" w:color="auto"/>
              <w:right w:val="single" w:sz="2" w:space="0" w:color="auto"/>
            </w:tcBorders>
            <w:vAlign w:val="center"/>
          </w:tcPr>
          <w:p w14:paraId="61083F3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应税消费品的销售数量</w:t>
            </w:r>
          </w:p>
        </w:tc>
        <w:tc>
          <w:tcPr>
            <w:tcW w:w="3213" w:type="dxa"/>
            <w:tcBorders>
              <w:top w:val="single" w:sz="2" w:space="0" w:color="auto"/>
              <w:left w:val="single" w:sz="2" w:space="0" w:color="auto"/>
              <w:bottom w:val="single" w:sz="2" w:space="0" w:color="auto"/>
              <w:right w:val="single" w:sz="2" w:space="0" w:color="auto"/>
            </w:tcBorders>
            <w:vAlign w:val="center"/>
          </w:tcPr>
          <w:p w14:paraId="146DA60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石脑油每升1.52元</w:t>
            </w:r>
          </w:p>
        </w:tc>
      </w:tr>
      <w:tr w:rsidR="004B4BE6" w14:paraId="33EB87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AD498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14:paraId="25EA8C2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应纳流转税额</w:t>
            </w:r>
          </w:p>
        </w:tc>
        <w:tc>
          <w:tcPr>
            <w:tcW w:w="3213" w:type="dxa"/>
            <w:tcBorders>
              <w:top w:val="single" w:sz="2" w:space="0" w:color="auto"/>
              <w:left w:val="single" w:sz="2" w:space="0" w:color="auto"/>
              <w:bottom w:val="single" w:sz="2" w:space="0" w:color="auto"/>
              <w:right w:val="single" w:sz="2" w:space="0" w:color="auto"/>
            </w:tcBorders>
            <w:vAlign w:val="center"/>
          </w:tcPr>
          <w:p w14:paraId="32103C7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7</w:t>
            </w:r>
          </w:p>
        </w:tc>
      </w:tr>
      <w:tr w:rsidR="004B4BE6" w14:paraId="0B5853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B377E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14:paraId="190BE9A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应纳税所得额</w:t>
            </w:r>
          </w:p>
        </w:tc>
        <w:tc>
          <w:tcPr>
            <w:tcW w:w="3213" w:type="dxa"/>
            <w:tcBorders>
              <w:top w:val="single" w:sz="2" w:space="0" w:color="auto"/>
              <w:left w:val="single" w:sz="2" w:space="0" w:color="auto"/>
              <w:bottom w:val="single" w:sz="2" w:space="0" w:color="auto"/>
              <w:right w:val="single" w:sz="2" w:space="0" w:color="auto"/>
            </w:tcBorders>
            <w:vAlign w:val="center"/>
          </w:tcPr>
          <w:p w14:paraId="79108F5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见附表</w:t>
            </w:r>
          </w:p>
        </w:tc>
      </w:tr>
      <w:tr w:rsidR="004B4BE6" w14:paraId="0701EED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676EE2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14:paraId="2B9BB64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软件产品税负超过3%部分，即征即退</w:t>
            </w:r>
          </w:p>
        </w:tc>
        <w:tc>
          <w:tcPr>
            <w:tcW w:w="3213" w:type="dxa"/>
            <w:tcBorders>
              <w:top w:val="single" w:sz="2" w:space="0" w:color="auto"/>
              <w:left w:val="single" w:sz="2" w:space="0" w:color="auto"/>
              <w:bottom w:val="single" w:sz="2" w:space="0" w:color="auto"/>
              <w:right w:val="single" w:sz="2" w:space="0" w:color="auto"/>
            </w:tcBorders>
            <w:vAlign w:val="center"/>
          </w:tcPr>
          <w:p w14:paraId="0FAD50D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w:t>
            </w:r>
          </w:p>
        </w:tc>
      </w:tr>
      <w:tr w:rsidR="004B4BE6" w14:paraId="6278B57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03384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14:paraId="0376600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应纳流转税额</w:t>
            </w:r>
          </w:p>
        </w:tc>
        <w:tc>
          <w:tcPr>
            <w:tcW w:w="3213" w:type="dxa"/>
            <w:tcBorders>
              <w:top w:val="single" w:sz="2" w:space="0" w:color="auto"/>
              <w:left w:val="single" w:sz="2" w:space="0" w:color="auto"/>
              <w:bottom w:val="single" w:sz="2" w:space="0" w:color="auto"/>
              <w:right w:val="single" w:sz="2" w:space="0" w:color="auto"/>
            </w:tcBorders>
            <w:vAlign w:val="center"/>
          </w:tcPr>
          <w:p w14:paraId="6F4FC65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w:t>
            </w:r>
          </w:p>
        </w:tc>
      </w:tr>
      <w:tr w:rsidR="004B4BE6" w14:paraId="16BAFE8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BD7A47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地方教育费附加</w:t>
            </w:r>
          </w:p>
        </w:tc>
        <w:tc>
          <w:tcPr>
            <w:tcW w:w="3213" w:type="dxa"/>
            <w:tcBorders>
              <w:top w:val="single" w:sz="2" w:space="0" w:color="auto"/>
              <w:left w:val="single" w:sz="2" w:space="0" w:color="auto"/>
              <w:bottom w:val="single" w:sz="2" w:space="0" w:color="auto"/>
              <w:right w:val="single" w:sz="2" w:space="0" w:color="auto"/>
            </w:tcBorders>
            <w:vAlign w:val="center"/>
          </w:tcPr>
          <w:p w14:paraId="2ACD9FE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应纳流转税额</w:t>
            </w:r>
          </w:p>
        </w:tc>
        <w:tc>
          <w:tcPr>
            <w:tcW w:w="3213" w:type="dxa"/>
            <w:tcBorders>
              <w:top w:val="single" w:sz="2" w:space="0" w:color="auto"/>
              <w:left w:val="single" w:sz="2" w:space="0" w:color="auto"/>
              <w:bottom w:val="single" w:sz="2" w:space="0" w:color="auto"/>
              <w:right w:val="single" w:sz="2" w:space="0" w:color="auto"/>
            </w:tcBorders>
            <w:vAlign w:val="center"/>
          </w:tcPr>
          <w:p w14:paraId="2D7C5AF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w:t>
            </w:r>
          </w:p>
        </w:tc>
      </w:tr>
      <w:tr w:rsidR="004B4BE6" w14:paraId="0225346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EC3C62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14:paraId="5796A89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从价计征的，计税依据为房产原值一次减除30%后的余值</w:t>
            </w:r>
          </w:p>
        </w:tc>
        <w:tc>
          <w:tcPr>
            <w:tcW w:w="3213" w:type="dxa"/>
            <w:tcBorders>
              <w:top w:val="single" w:sz="2" w:space="0" w:color="auto"/>
              <w:left w:val="single" w:sz="2" w:space="0" w:color="auto"/>
              <w:bottom w:val="single" w:sz="2" w:space="0" w:color="auto"/>
              <w:right w:val="single" w:sz="2" w:space="0" w:color="auto"/>
            </w:tcBorders>
            <w:vAlign w:val="center"/>
          </w:tcPr>
          <w:p w14:paraId="49CE15C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1.2</w:t>
            </w:r>
          </w:p>
        </w:tc>
      </w:tr>
      <w:tr w:rsidR="004B4BE6" w14:paraId="2F24222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857279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14:paraId="7297524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从租计征的，计税依据为租金收入</w:t>
            </w:r>
          </w:p>
        </w:tc>
        <w:tc>
          <w:tcPr>
            <w:tcW w:w="3213" w:type="dxa"/>
            <w:tcBorders>
              <w:top w:val="single" w:sz="2" w:space="0" w:color="auto"/>
              <w:left w:val="single" w:sz="2" w:space="0" w:color="auto"/>
              <w:bottom w:val="single" w:sz="2" w:space="0" w:color="auto"/>
              <w:right w:val="single" w:sz="2" w:space="0" w:color="auto"/>
            </w:tcBorders>
            <w:vAlign w:val="center"/>
          </w:tcPr>
          <w:p w14:paraId="323B7C8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12</w:t>
            </w:r>
          </w:p>
        </w:tc>
      </w:tr>
      <w:tr w:rsidR="004B4BE6" w14:paraId="42F2B69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83E077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14:paraId="1EB1DC1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土地面积</w:t>
            </w:r>
          </w:p>
        </w:tc>
        <w:tc>
          <w:tcPr>
            <w:tcW w:w="3213" w:type="dxa"/>
            <w:tcBorders>
              <w:top w:val="single" w:sz="2" w:space="0" w:color="auto"/>
              <w:left w:val="single" w:sz="2" w:space="0" w:color="auto"/>
              <w:bottom w:val="single" w:sz="2" w:space="0" w:color="auto"/>
              <w:right w:val="single" w:sz="2" w:space="0" w:color="auto"/>
            </w:tcBorders>
            <w:vAlign w:val="center"/>
          </w:tcPr>
          <w:p w14:paraId="28543E9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6-12元/平方米</w:t>
            </w:r>
          </w:p>
        </w:tc>
      </w:tr>
    </w:tbl>
    <w:p w14:paraId="7454C45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存在不同企业所得税税率纳税主体的，披露情况说明</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410"/>
        <w:gridCol w:w="3229"/>
      </w:tblGrid>
      <w:tr w:rsidR="004B4BE6" w14:paraId="22EC01E3"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shd w:val="clear" w:color="auto" w:fill="D3D3D3"/>
            <w:vAlign w:val="center"/>
          </w:tcPr>
          <w:p w14:paraId="72FCD12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纳税主体名称</w:t>
            </w:r>
          </w:p>
        </w:tc>
        <w:tc>
          <w:tcPr>
            <w:tcW w:w="3229" w:type="dxa"/>
            <w:tcBorders>
              <w:top w:val="single" w:sz="2" w:space="0" w:color="auto"/>
              <w:left w:val="single" w:sz="2" w:space="0" w:color="auto"/>
              <w:bottom w:val="single" w:sz="2" w:space="0" w:color="auto"/>
              <w:right w:val="single" w:sz="2" w:space="0" w:color="auto"/>
            </w:tcBorders>
            <w:shd w:val="clear" w:color="auto" w:fill="D3D3D3"/>
            <w:vAlign w:val="center"/>
          </w:tcPr>
          <w:p w14:paraId="67F0FB7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所得税税率</w:t>
            </w:r>
          </w:p>
        </w:tc>
      </w:tr>
      <w:tr w:rsidR="004B4BE6" w14:paraId="539A62E0"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53112C6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MESNAC Intelligent Technology Hungary Ltd.</w:t>
            </w:r>
          </w:p>
        </w:tc>
        <w:tc>
          <w:tcPr>
            <w:tcW w:w="3229" w:type="dxa"/>
            <w:tcBorders>
              <w:top w:val="single" w:sz="2" w:space="0" w:color="auto"/>
              <w:left w:val="single" w:sz="2" w:space="0" w:color="auto"/>
              <w:bottom w:val="single" w:sz="2" w:space="0" w:color="auto"/>
              <w:right w:val="single" w:sz="2" w:space="0" w:color="auto"/>
            </w:tcBorders>
            <w:vAlign w:val="center"/>
          </w:tcPr>
          <w:p w14:paraId="54E0EAB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9%</w:t>
            </w:r>
          </w:p>
        </w:tc>
      </w:tr>
      <w:tr w:rsidR="004B4BE6" w14:paraId="416321D6"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64CFFBC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软控股份有限公司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19FAB0F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w:t>
            </w:r>
          </w:p>
        </w:tc>
      </w:tr>
      <w:tr w:rsidR="004B4BE6" w14:paraId="55D23EB6"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1315D42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青岛软控机电工程有限公司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4777B11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w:t>
            </w:r>
          </w:p>
        </w:tc>
      </w:tr>
      <w:tr w:rsidR="004B4BE6" w14:paraId="54AA59A3"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7DBCA72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青岛华控能源科技有限公司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4965779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w:t>
            </w:r>
          </w:p>
        </w:tc>
      </w:tr>
      <w:tr w:rsidR="004B4BE6" w14:paraId="5D6453BA"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263DA45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北京敬业机械设备有限公司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25D7A86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w:t>
            </w:r>
          </w:p>
        </w:tc>
      </w:tr>
      <w:tr w:rsidR="004B4BE6" w14:paraId="06DAB8BC"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6CECFE6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抚顺伊科思新材料有限公司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5AE7BA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w:t>
            </w:r>
          </w:p>
        </w:tc>
      </w:tr>
      <w:tr w:rsidR="004B4BE6" w14:paraId="0033FD33"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0FEDB68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软控联合科技有限公司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2D7F1AC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w:t>
            </w:r>
          </w:p>
        </w:tc>
      </w:tr>
      <w:tr w:rsidR="004B4BE6" w14:paraId="0F2E1C4A"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65852F0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青岛海威物联科技有限公司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4169B41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w:t>
            </w:r>
          </w:p>
        </w:tc>
      </w:tr>
      <w:tr w:rsidR="004B4BE6" w14:paraId="3E814C64"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76FFFF1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浙江软控智能科技股份有限公司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55EB49F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w:t>
            </w:r>
          </w:p>
        </w:tc>
      </w:tr>
      <w:tr w:rsidR="004B4BE6" w14:paraId="69CF7C6F"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015C72F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益凯新材料有限公司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52B44BD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w:t>
            </w:r>
          </w:p>
        </w:tc>
      </w:tr>
      <w:tr w:rsidR="004B4BE6" w14:paraId="0C7D640F"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57E58C2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大连软控机电有限公司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1C3DDE1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15%</w:t>
            </w:r>
          </w:p>
        </w:tc>
      </w:tr>
      <w:tr w:rsidR="004B4BE6" w14:paraId="0091B5EF"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41744F2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軟控（香港）有限公司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260DF58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16.5%</w:t>
            </w:r>
          </w:p>
        </w:tc>
      </w:tr>
      <w:tr w:rsidR="004B4BE6" w14:paraId="581E75BC"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70FD3C8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軟控科技（香港）有限公司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3E081BC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16.5%</w:t>
            </w:r>
          </w:p>
        </w:tc>
      </w:tr>
      <w:tr w:rsidR="004B4BE6" w14:paraId="0687A4AB"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2397A25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Davian Enterprises LLC及子公司</w:t>
            </w:r>
          </w:p>
        </w:tc>
        <w:tc>
          <w:tcPr>
            <w:tcW w:w="3229" w:type="dxa"/>
            <w:tcBorders>
              <w:top w:val="single" w:sz="2" w:space="0" w:color="auto"/>
              <w:left w:val="single" w:sz="2" w:space="0" w:color="auto"/>
              <w:bottom w:val="single" w:sz="2" w:space="0" w:color="auto"/>
              <w:right w:val="single" w:sz="2" w:space="0" w:color="auto"/>
            </w:tcBorders>
            <w:vAlign w:val="center"/>
          </w:tcPr>
          <w:p w14:paraId="0B3B8C7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19%-28%</w:t>
            </w:r>
          </w:p>
        </w:tc>
      </w:tr>
      <w:tr w:rsidR="004B4BE6" w14:paraId="7DACA371"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1CC4F0E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艾优信（山东）计量检测有限公司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4A5A1A3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4B4BE6" w14:paraId="6E41220C"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630722B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HKZQ ENERGY AND TECHNOLOGY CO., LTD.</w:t>
            </w:r>
          </w:p>
        </w:tc>
        <w:tc>
          <w:tcPr>
            <w:tcW w:w="3229" w:type="dxa"/>
            <w:tcBorders>
              <w:top w:val="single" w:sz="2" w:space="0" w:color="auto"/>
              <w:left w:val="single" w:sz="2" w:space="0" w:color="auto"/>
              <w:bottom w:val="single" w:sz="2" w:space="0" w:color="auto"/>
              <w:right w:val="single" w:sz="2" w:space="0" w:color="auto"/>
            </w:tcBorders>
            <w:vAlign w:val="center"/>
          </w:tcPr>
          <w:p w14:paraId="23CC435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4B4BE6" w14:paraId="017CB274"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53C4095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软控联合科技（越南）有限公司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22A7268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4B4BE6" w14:paraId="76FC5DAC"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27D6B73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软控联合科技（柬埔寨）有限公司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733FF08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4B4BE6" w14:paraId="0238B298"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4AA28F3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SINOESCO (KRATIE) ENERGY THERMAL POWER CO., LTD.</w:t>
            </w:r>
          </w:p>
        </w:tc>
        <w:tc>
          <w:tcPr>
            <w:tcW w:w="3229" w:type="dxa"/>
            <w:tcBorders>
              <w:top w:val="single" w:sz="2" w:space="0" w:color="auto"/>
              <w:left w:val="single" w:sz="2" w:space="0" w:color="auto"/>
              <w:bottom w:val="single" w:sz="2" w:space="0" w:color="auto"/>
              <w:right w:val="single" w:sz="2" w:space="0" w:color="auto"/>
            </w:tcBorders>
            <w:vAlign w:val="center"/>
          </w:tcPr>
          <w:p w14:paraId="595DE57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4B4BE6" w14:paraId="053B97E1"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542812B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青岛软控计量检测技术有限公司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2062B16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4B4BE6" w14:paraId="791A1A7E"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5A3E4AB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青岛朗控清洁能源有限公司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22C4F5E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4B4BE6" w14:paraId="4CED0862"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79775ED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青岛睿诚新能源有限公司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737E3CB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4B4BE6" w14:paraId="73EAEAF9"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3C677CD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青岛优尼斯通国际贸易有限公司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692CBA1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4B4BE6" w14:paraId="08F4B067"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164559A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青岛智控零碳科技有限公司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7D8C430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4B4BE6" w14:paraId="25CEB98B"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2E2003E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青岛云纵智能科技有限公司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1D42C6B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4B4BE6" w14:paraId="0BAF59B9"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06B0D98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天津敬业园机械设备有限公司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49959CD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4B4BE6" w14:paraId="443156E1"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6111D1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菏泽智控能源发展有限公司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03A74C9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4B4BE6" w14:paraId="5E76B5FE"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33DEC76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德州智控新能源发展有限公司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0494E08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4B4BE6" w14:paraId="5A205438"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0B30C36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抚顺伊科思橡胶贸易有限公司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68C49F4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4B4BE6" w14:paraId="4336588A"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254BBCD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四川华控时代能源产业发展有限公司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65993FE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4B4BE6" w14:paraId="5DAEB028"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16EF802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软控（美洲）有限公司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7D1304D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21%</w:t>
            </w:r>
          </w:p>
        </w:tc>
      </w:tr>
      <w:tr w:rsidR="004B4BE6" w14:paraId="2E613A3B"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11A8E3F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MJ技研株式会社</w:t>
            </w:r>
          </w:p>
        </w:tc>
        <w:tc>
          <w:tcPr>
            <w:tcW w:w="3229" w:type="dxa"/>
            <w:tcBorders>
              <w:top w:val="single" w:sz="2" w:space="0" w:color="auto"/>
              <w:left w:val="single" w:sz="2" w:space="0" w:color="auto"/>
              <w:bottom w:val="single" w:sz="2" w:space="0" w:color="auto"/>
              <w:right w:val="single" w:sz="2" w:space="0" w:color="auto"/>
            </w:tcBorders>
            <w:vAlign w:val="center"/>
          </w:tcPr>
          <w:p w14:paraId="173D869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23.2%</w:t>
            </w:r>
          </w:p>
        </w:tc>
      </w:tr>
      <w:tr w:rsidR="004B4BE6" w14:paraId="0C556687"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6303A81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软控欧洲研发和技术中心有限责任公司</w:t>
            </w:r>
          </w:p>
        </w:tc>
        <w:tc>
          <w:tcPr>
            <w:tcW w:w="3229" w:type="dxa"/>
            <w:tcBorders>
              <w:top w:val="single" w:sz="2" w:space="0" w:color="auto"/>
              <w:left w:val="single" w:sz="2" w:space="0" w:color="auto"/>
              <w:bottom w:val="single" w:sz="2" w:space="0" w:color="auto"/>
              <w:right w:val="single" w:sz="2" w:space="0" w:color="auto"/>
            </w:tcBorders>
            <w:vAlign w:val="center"/>
          </w:tcPr>
          <w:p w14:paraId="1E53B50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24%</w:t>
            </w:r>
          </w:p>
        </w:tc>
      </w:tr>
      <w:tr w:rsidR="004B4BE6" w14:paraId="21D245C6"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434B025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青岛科捷自动化设备有限公司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2FA681E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25%</w:t>
            </w:r>
          </w:p>
        </w:tc>
      </w:tr>
      <w:tr w:rsidR="004B4BE6" w14:paraId="31C7CAD6"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1ACB820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软控（诸暨）智能装备有限公司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0C47991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25%</w:t>
            </w:r>
          </w:p>
        </w:tc>
      </w:tr>
      <w:tr w:rsidR="004B4BE6" w14:paraId="56CED04C"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58BD4D4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青岛华控赛联新能源科技有限公司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714A9F5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25%</w:t>
            </w:r>
          </w:p>
        </w:tc>
      </w:tr>
      <w:tr w:rsidR="004B4BE6" w14:paraId="66899235"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5719E6C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盘锦伊科思新材料有限公司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17B71AB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25%</w:t>
            </w:r>
          </w:p>
        </w:tc>
      </w:tr>
      <w:tr w:rsidR="004B4BE6" w14:paraId="614DF2D8"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46BAFB6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浙江叁晟信息科技有限公司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0E4AA94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25%</w:t>
            </w:r>
          </w:p>
        </w:tc>
      </w:tr>
      <w:tr w:rsidR="004B4BE6" w14:paraId="7F406969"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066A3CB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青岛优享供应链有限公司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34A6D4D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25%</w:t>
            </w:r>
          </w:p>
        </w:tc>
      </w:tr>
      <w:tr w:rsidR="004B4BE6" w14:paraId="2C1DBB36"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6518E68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北京敬业机电科技发展有限公司</w:t>
            </w:r>
          </w:p>
        </w:tc>
        <w:tc>
          <w:tcPr>
            <w:tcW w:w="3229" w:type="dxa"/>
            <w:tcBorders>
              <w:top w:val="single" w:sz="2" w:space="0" w:color="auto"/>
              <w:left w:val="single" w:sz="2" w:space="0" w:color="auto"/>
              <w:bottom w:val="single" w:sz="2" w:space="0" w:color="auto"/>
              <w:right w:val="single" w:sz="2" w:space="0" w:color="auto"/>
            </w:tcBorders>
            <w:vAlign w:val="center"/>
          </w:tcPr>
          <w:p w14:paraId="07503C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25%</w:t>
            </w:r>
          </w:p>
        </w:tc>
      </w:tr>
      <w:tr w:rsidR="004B4BE6" w14:paraId="01EFF8F3" w14:textId="77777777" w:rsidTr="008F32B1">
        <w:trPr>
          <w:trHeight w:val="240"/>
        </w:trPr>
        <w:tc>
          <w:tcPr>
            <w:tcW w:w="6410" w:type="dxa"/>
            <w:tcBorders>
              <w:top w:val="single" w:sz="2" w:space="0" w:color="auto"/>
              <w:left w:val="single" w:sz="2" w:space="0" w:color="auto"/>
              <w:bottom w:val="single" w:sz="2" w:space="0" w:color="auto"/>
              <w:right w:val="single" w:sz="2" w:space="0" w:color="auto"/>
            </w:tcBorders>
            <w:vAlign w:val="center"/>
          </w:tcPr>
          <w:p w14:paraId="0BA3C85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MERIDIAN ENGINEERING SOLUTIONS NORTH AMERICA CORP, S.A. DE C.V.</w:t>
            </w:r>
          </w:p>
        </w:tc>
        <w:tc>
          <w:tcPr>
            <w:tcW w:w="3229" w:type="dxa"/>
            <w:tcBorders>
              <w:top w:val="single" w:sz="2" w:space="0" w:color="auto"/>
              <w:left w:val="single" w:sz="2" w:space="0" w:color="auto"/>
              <w:bottom w:val="single" w:sz="2" w:space="0" w:color="auto"/>
              <w:right w:val="single" w:sz="2" w:space="0" w:color="auto"/>
            </w:tcBorders>
            <w:vAlign w:val="center"/>
          </w:tcPr>
          <w:p w14:paraId="254923D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30%</w:t>
            </w:r>
          </w:p>
        </w:tc>
      </w:tr>
    </w:tbl>
    <w:p w14:paraId="6E2E2498" w14:textId="77777777" w:rsidR="004B4BE6" w:rsidRDefault="008639E9">
      <w:pPr>
        <w:pStyle w:val="3"/>
        <w:spacing w:line="280" w:lineRule="exact"/>
        <w:jc w:val="left"/>
        <w:rPr>
          <w:rFonts w:ascii="宋体" w:hAnsi="宋体" w:cs="宋体" w:hint="eastAsia"/>
          <w:b/>
          <w:bCs/>
        </w:rPr>
      </w:pPr>
      <w:bookmarkStart w:id="278" w:name="_Toc989097"/>
      <w:r>
        <w:rPr>
          <w:rFonts w:ascii="宋体" w:hAnsi="宋体" w:cs="宋体"/>
          <w:b/>
          <w:bCs/>
        </w:rPr>
        <w:t>2、税收优惠</w:t>
      </w:r>
      <w:bookmarkEnd w:id="278"/>
    </w:p>
    <w:p w14:paraId="7B3EBC66" w14:textId="77777777" w:rsidR="008639E9" w:rsidRDefault="008639E9">
      <w:pPr>
        <w:pStyle w:val="a3"/>
        <w:spacing w:before="0" w:beforeAutospacing="0" w:after="0" w:afterAutospacing="0" w:line="400" w:lineRule="atLeast"/>
        <w:ind w:firstLine="402"/>
        <w:jc w:val="both"/>
        <w:divId w:val="1014913807"/>
        <w:rPr>
          <w:rFonts w:ascii="Arial" w:hAnsi="Arial" w:cs="Arial"/>
          <w:sz w:val="18"/>
          <w:szCs w:val="18"/>
        </w:rPr>
      </w:pPr>
      <w:r>
        <w:rPr>
          <w:rStyle w:val="a4"/>
          <w:rFonts w:cs="Arial" w:hint="eastAsia"/>
          <w:sz w:val="18"/>
          <w:szCs w:val="18"/>
        </w:rPr>
        <w:t>（</w:t>
      </w:r>
      <w:r>
        <w:rPr>
          <w:rStyle w:val="a4"/>
          <w:rFonts w:ascii="Arial" w:hAnsi="Arial" w:cs="Arial"/>
          <w:sz w:val="18"/>
          <w:szCs w:val="18"/>
        </w:rPr>
        <w:t>1</w:t>
      </w:r>
      <w:r>
        <w:rPr>
          <w:rStyle w:val="a4"/>
          <w:rFonts w:cs="Arial" w:hint="eastAsia"/>
          <w:sz w:val="18"/>
          <w:szCs w:val="18"/>
        </w:rPr>
        <w:t>）增值税</w:t>
      </w:r>
    </w:p>
    <w:p w14:paraId="30CE9C74" w14:textId="77777777" w:rsidR="008639E9" w:rsidRDefault="008639E9">
      <w:pPr>
        <w:pStyle w:val="a3"/>
        <w:spacing w:before="0" w:beforeAutospacing="0" w:after="0" w:afterAutospacing="0" w:line="400" w:lineRule="atLeast"/>
        <w:ind w:firstLine="400"/>
        <w:jc w:val="both"/>
        <w:divId w:val="1014913807"/>
        <w:rPr>
          <w:rFonts w:ascii="Arial" w:hAnsi="Arial" w:cs="Arial"/>
          <w:sz w:val="18"/>
          <w:szCs w:val="18"/>
        </w:rPr>
      </w:pPr>
      <w:r>
        <w:rPr>
          <w:rFonts w:ascii="微软雅黑" w:eastAsia="微软雅黑" w:hAnsi="微软雅黑" w:cs="Arial" w:hint="eastAsia"/>
          <w:sz w:val="18"/>
          <w:szCs w:val="18"/>
        </w:rPr>
        <w:t>①</w:t>
      </w:r>
      <w:r>
        <w:rPr>
          <w:rFonts w:cs="Arial" w:hint="eastAsia"/>
          <w:sz w:val="18"/>
          <w:szCs w:val="18"/>
        </w:rPr>
        <w:t>出口货物实行</w:t>
      </w:r>
      <w:r>
        <w:rPr>
          <w:rFonts w:ascii="Arial" w:hAnsi="Arial" w:cs="Arial"/>
          <w:sz w:val="18"/>
          <w:szCs w:val="18"/>
        </w:rPr>
        <w:t>“</w:t>
      </w:r>
      <w:r>
        <w:rPr>
          <w:rFonts w:cs="Arial" w:hint="eastAsia"/>
          <w:sz w:val="18"/>
          <w:szCs w:val="18"/>
        </w:rPr>
        <w:t>免、抵、退</w:t>
      </w:r>
      <w:r>
        <w:rPr>
          <w:rFonts w:ascii="Arial" w:hAnsi="Arial" w:cs="Arial"/>
          <w:sz w:val="18"/>
          <w:szCs w:val="18"/>
        </w:rPr>
        <w:t>”</w:t>
      </w:r>
      <w:r>
        <w:rPr>
          <w:rFonts w:cs="Arial" w:hint="eastAsia"/>
          <w:sz w:val="18"/>
          <w:szCs w:val="18"/>
        </w:rPr>
        <w:t>税政策，退税率分别为</w:t>
      </w:r>
      <w:r>
        <w:rPr>
          <w:rFonts w:ascii="Arial" w:hAnsi="Arial" w:cs="Arial"/>
          <w:sz w:val="18"/>
          <w:szCs w:val="18"/>
        </w:rPr>
        <w:t>5%</w:t>
      </w:r>
      <w:r>
        <w:rPr>
          <w:rFonts w:cs="Arial" w:hint="eastAsia"/>
          <w:sz w:val="18"/>
          <w:szCs w:val="18"/>
        </w:rPr>
        <w:t>、</w:t>
      </w:r>
      <w:r>
        <w:rPr>
          <w:rFonts w:ascii="Arial" w:hAnsi="Arial" w:cs="Arial"/>
          <w:sz w:val="18"/>
          <w:szCs w:val="18"/>
        </w:rPr>
        <w:t>9%</w:t>
      </w:r>
      <w:r>
        <w:rPr>
          <w:rFonts w:cs="Arial" w:hint="eastAsia"/>
          <w:sz w:val="18"/>
          <w:szCs w:val="18"/>
        </w:rPr>
        <w:t>、</w:t>
      </w:r>
      <w:r>
        <w:rPr>
          <w:rFonts w:ascii="Arial" w:hAnsi="Arial" w:cs="Arial"/>
          <w:sz w:val="18"/>
          <w:szCs w:val="18"/>
        </w:rPr>
        <w:t>13%</w:t>
      </w:r>
      <w:r>
        <w:rPr>
          <w:rFonts w:cs="Arial" w:hint="eastAsia"/>
          <w:sz w:val="18"/>
          <w:szCs w:val="18"/>
        </w:rPr>
        <w:t>。</w:t>
      </w:r>
    </w:p>
    <w:p w14:paraId="0154CA50" w14:textId="77777777" w:rsidR="008639E9" w:rsidRDefault="008639E9">
      <w:pPr>
        <w:pStyle w:val="a3"/>
        <w:spacing w:before="0" w:beforeAutospacing="0" w:after="0" w:afterAutospacing="0" w:line="400" w:lineRule="atLeast"/>
        <w:ind w:firstLine="400"/>
        <w:jc w:val="both"/>
        <w:divId w:val="1014913807"/>
        <w:rPr>
          <w:rFonts w:ascii="Arial" w:hAnsi="Arial" w:cs="Arial"/>
          <w:sz w:val="18"/>
          <w:szCs w:val="18"/>
        </w:rPr>
      </w:pPr>
      <w:r>
        <w:rPr>
          <w:rFonts w:ascii="微软雅黑" w:eastAsia="微软雅黑" w:hAnsi="微软雅黑" w:cs="Arial" w:hint="eastAsia"/>
          <w:sz w:val="18"/>
          <w:szCs w:val="18"/>
        </w:rPr>
        <w:t>②</w:t>
      </w:r>
      <w:r>
        <w:rPr>
          <w:rFonts w:cs="Arial" w:hint="eastAsia"/>
          <w:sz w:val="18"/>
          <w:szCs w:val="18"/>
        </w:rPr>
        <w:t>根据财政部、国家税务总局和海关总署财税</w:t>
      </w:r>
      <w:r>
        <w:rPr>
          <w:rFonts w:ascii="Arial" w:hAnsi="Arial" w:cs="Arial"/>
          <w:sz w:val="18"/>
          <w:szCs w:val="18"/>
        </w:rPr>
        <w:t>[2000]25</w:t>
      </w:r>
      <w:r>
        <w:rPr>
          <w:rFonts w:cs="Arial" w:hint="eastAsia"/>
          <w:sz w:val="18"/>
          <w:szCs w:val="18"/>
        </w:rPr>
        <w:t>号文，自</w:t>
      </w:r>
      <w:r>
        <w:rPr>
          <w:rFonts w:ascii="Arial" w:hAnsi="Arial" w:cs="Arial"/>
          <w:sz w:val="18"/>
          <w:szCs w:val="18"/>
        </w:rPr>
        <w:t>2000</w:t>
      </w:r>
      <w:r>
        <w:rPr>
          <w:rFonts w:cs="Arial" w:hint="eastAsia"/>
          <w:sz w:val="18"/>
          <w:szCs w:val="18"/>
        </w:rPr>
        <w:t>年</w:t>
      </w:r>
      <w:r>
        <w:rPr>
          <w:rFonts w:ascii="Arial" w:hAnsi="Arial" w:cs="Arial"/>
          <w:sz w:val="18"/>
          <w:szCs w:val="18"/>
        </w:rPr>
        <w:t>6</w:t>
      </w:r>
      <w:r>
        <w:rPr>
          <w:rFonts w:cs="Arial" w:hint="eastAsia"/>
          <w:sz w:val="18"/>
          <w:szCs w:val="18"/>
        </w:rPr>
        <w:t>月</w:t>
      </w:r>
      <w:r>
        <w:rPr>
          <w:rFonts w:ascii="Arial" w:hAnsi="Arial" w:cs="Arial"/>
          <w:sz w:val="18"/>
          <w:szCs w:val="18"/>
        </w:rPr>
        <w:t>24</w:t>
      </w:r>
      <w:r>
        <w:rPr>
          <w:rFonts w:cs="Arial" w:hint="eastAsia"/>
          <w:sz w:val="18"/>
          <w:szCs w:val="18"/>
        </w:rPr>
        <w:t>日起至</w:t>
      </w:r>
      <w:r>
        <w:rPr>
          <w:rFonts w:ascii="Arial" w:hAnsi="Arial" w:cs="Arial"/>
          <w:sz w:val="18"/>
          <w:szCs w:val="18"/>
        </w:rPr>
        <w:t>2010</w:t>
      </w:r>
      <w:r>
        <w:rPr>
          <w:rFonts w:cs="Arial" w:hint="eastAsia"/>
          <w:sz w:val="18"/>
          <w:szCs w:val="18"/>
        </w:rPr>
        <w:t>年底以前，公司按软件企业享受软件产品收入增值税超过</w:t>
      </w:r>
      <w:r>
        <w:rPr>
          <w:rFonts w:ascii="Arial" w:hAnsi="Arial" w:cs="Arial"/>
          <w:sz w:val="18"/>
          <w:szCs w:val="18"/>
        </w:rPr>
        <w:t>3%</w:t>
      </w:r>
      <w:r>
        <w:rPr>
          <w:rFonts w:cs="Arial" w:hint="eastAsia"/>
          <w:sz w:val="18"/>
          <w:szCs w:val="18"/>
        </w:rPr>
        <w:t>部分实行即征即退的优惠政策。</w:t>
      </w:r>
    </w:p>
    <w:p w14:paraId="2CE20D12" w14:textId="77777777" w:rsidR="008639E9" w:rsidRDefault="008639E9">
      <w:pPr>
        <w:pStyle w:val="a3"/>
        <w:spacing w:before="0" w:beforeAutospacing="0" w:after="0" w:afterAutospacing="0" w:line="400" w:lineRule="atLeast"/>
        <w:ind w:firstLine="400"/>
        <w:jc w:val="both"/>
        <w:divId w:val="1014913807"/>
        <w:rPr>
          <w:rFonts w:ascii="Arial" w:hAnsi="Arial" w:cs="Arial"/>
          <w:sz w:val="18"/>
          <w:szCs w:val="18"/>
        </w:rPr>
      </w:pPr>
      <w:r>
        <w:rPr>
          <w:rFonts w:cs="Arial" w:hint="eastAsia"/>
          <w:sz w:val="18"/>
          <w:szCs w:val="18"/>
        </w:rPr>
        <w:t>根据国务院《国务院关于印发进一步鼓励软件产业和集成电路产业发展若干政策的通知》（国发</w:t>
      </w:r>
      <w:r>
        <w:rPr>
          <w:rFonts w:ascii="Arial" w:hAnsi="Arial" w:cs="Arial"/>
          <w:sz w:val="18"/>
          <w:szCs w:val="18"/>
        </w:rPr>
        <w:t>2011</w:t>
      </w:r>
      <w:r>
        <w:rPr>
          <w:rFonts w:cs="Arial" w:hint="eastAsia"/>
          <w:sz w:val="18"/>
          <w:szCs w:val="18"/>
        </w:rPr>
        <w:t>（</w:t>
      </w:r>
      <w:r>
        <w:rPr>
          <w:rFonts w:ascii="Arial" w:hAnsi="Arial" w:cs="Arial"/>
          <w:sz w:val="18"/>
          <w:szCs w:val="18"/>
        </w:rPr>
        <w:t>4</w:t>
      </w:r>
      <w:r>
        <w:rPr>
          <w:rFonts w:cs="Arial" w:hint="eastAsia"/>
          <w:sz w:val="18"/>
          <w:szCs w:val="18"/>
        </w:rPr>
        <w:t>）号）文件规定，继续实施软件增值税优惠政策。</w:t>
      </w:r>
    </w:p>
    <w:p w14:paraId="771C333E" w14:textId="77777777" w:rsidR="008639E9" w:rsidRDefault="008639E9">
      <w:pPr>
        <w:pStyle w:val="a3"/>
        <w:spacing w:before="0" w:beforeAutospacing="0" w:after="0" w:afterAutospacing="0" w:line="400" w:lineRule="atLeast"/>
        <w:ind w:firstLine="402"/>
        <w:jc w:val="both"/>
        <w:divId w:val="1014913807"/>
        <w:rPr>
          <w:rFonts w:ascii="Arial" w:hAnsi="Arial" w:cs="Arial"/>
          <w:sz w:val="18"/>
          <w:szCs w:val="18"/>
        </w:rPr>
      </w:pPr>
      <w:r>
        <w:rPr>
          <w:rStyle w:val="a4"/>
          <w:rFonts w:cs="Arial" w:hint="eastAsia"/>
          <w:sz w:val="18"/>
          <w:szCs w:val="18"/>
        </w:rPr>
        <w:t>（</w:t>
      </w:r>
      <w:r>
        <w:rPr>
          <w:rStyle w:val="a4"/>
          <w:rFonts w:ascii="Arial" w:hAnsi="Arial" w:cs="Arial"/>
          <w:sz w:val="18"/>
          <w:szCs w:val="18"/>
        </w:rPr>
        <w:t>2</w:t>
      </w:r>
      <w:r>
        <w:rPr>
          <w:rStyle w:val="a4"/>
          <w:rFonts w:cs="Arial" w:hint="eastAsia"/>
          <w:sz w:val="18"/>
          <w:szCs w:val="18"/>
        </w:rPr>
        <w:t>）所得税</w:t>
      </w:r>
    </w:p>
    <w:p w14:paraId="0FE6D6B6" w14:textId="77777777" w:rsidR="008639E9" w:rsidRDefault="008639E9">
      <w:pPr>
        <w:pStyle w:val="a3"/>
        <w:spacing w:before="0" w:beforeAutospacing="0" w:after="0" w:afterAutospacing="0" w:line="400" w:lineRule="atLeast"/>
        <w:ind w:firstLine="400"/>
        <w:jc w:val="both"/>
        <w:divId w:val="1014913807"/>
        <w:rPr>
          <w:rFonts w:ascii="Arial" w:hAnsi="Arial" w:cs="Arial"/>
          <w:sz w:val="18"/>
          <w:szCs w:val="18"/>
        </w:rPr>
      </w:pPr>
      <w:r>
        <w:rPr>
          <w:rFonts w:cs="Arial" w:hint="eastAsia"/>
          <w:sz w:val="18"/>
          <w:szCs w:val="18"/>
        </w:rPr>
        <w:t>①软控股份于</w:t>
      </w:r>
      <w:r>
        <w:rPr>
          <w:rFonts w:ascii="Arial" w:hAnsi="Arial" w:cs="Arial"/>
          <w:sz w:val="18"/>
          <w:szCs w:val="18"/>
        </w:rPr>
        <w:t>2023</w:t>
      </w:r>
      <w:r>
        <w:rPr>
          <w:rFonts w:cs="Arial" w:hint="eastAsia"/>
          <w:sz w:val="18"/>
          <w:szCs w:val="18"/>
        </w:rPr>
        <w:t>年</w:t>
      </w:r>
      <w:r>
        <w:rPr>
          <w:rFonts w:ascii="Arial" w:hAnsi="Arial" w:cs="Arial"/>
          <w:sz w:val="18"/>
          <w:szCs w:val="18"/>
        </w:rPr>
        <w:t>11</w:t>
      </w:r>
      <w:r>
        <w:rPr>
          <w:rFonts w:cs="Arial" w:hint="eastAsia"/>
          <w:sz w:val="18"/>
          <w:szCs w:val="18"/>
        </w:rPr>
        <w:t>月</w:t>
      </w:r>
      <w:r>
        <w:rPr>
          <w:rFonts w:ascii="Arial" w:hAnsi="Arial" w:cs="Arial"/>
          <w:sz w:val="18"/>
          <w:szCs w:val="18"/>
        </w:rPr>
        <w:t>9</w:t>
      </w:r>
      <w:r>
        <w:rPr>
          <w:rFonts w:cs="Arial" w:hint="eastAsia"/>
          <w:sz w:val="18"/>
          <w:szCs w:val="18"/>
        </w:rPr>
        <w:t>日取得青岛市科学技术局、青岛市财政局、国家税务总局青岛市税务局颁发的编号为</w:t>
      </w:r>
      <w:r>
        <w:rPr>
          <w:rFonts w:ascii="Arial" w:hAnsi="Arial" w:cs="Arial"/>
          <w:sz w:val="18"/>
          <w:szCs w:val="18"/>
        </w:rPr>
        <w:t>GR202337100619</w:t>
      </w:r>
      <w:r>
        <w:rPr>
          <w:rFonts w:cs="Arial" w:hint="eastAsia"/>
          <w:sz w:val="18"/>
          <w:szCs w:val="18"/>
        </w:rPr>
        <w:t>的《高新技术企业证书》，有效期为三年。根据《中华人民共和国企业所得税法》及高新技术企业税收优惠的相关规定，公司</w:t>
      </w:r>
      <w:r>
        <w:rPr>
          <w:rFonts w:ascii="Arial" w:hAnsi="Arial" w:cs="Arial"/>
          <w:sz w:val="18"/>
          <w:szCs w:val="18"/>
        </w:rPr>
        <w:t>2023</w:t>
      </w:r>
      <w:r>
        <w:rPr>
          <w:rFonts w:cs="Arial" w:hint="eastAsia"/>
          <w:sz w:val="18"/>
          <w:szCs w:val="18"/>
        </w:rPr>
        <w:t>年</w:t>
      </w:r>
      <w:r>
        <w:rPr>
          <w:rFonts w:ascii="Arial" w:hAnsi="Arial" w:cs="Arial"/>
          <w:sz w:val="18"/>
          <w:szCs w:val="18"/>
        </w:rPr>
        <w:t>-2025</w:t>
      </w:r>
      <w:r>
        <w:rPr>
          <w:rFonts w:cs="Arial" w:hint="eastAsia"/>
          <w:sz w:val="18"/>
          <w:szCs w:val="18"/>
        </w:rPr>
        <w:t>年按</w:t>
      </w:r>
      <w:r>
        <w:rPr>
          <w:rFonts w:ascii="Arial" w:hAnsi="Arial" w:cs="Arial"/>
          <w:sz w:val="18"/>
          <w:szCs w:val="18"/>
        </w:rPr>
        <w:t>15%</w:t>
      </w:r>
      <w:r>
        <w:rPr>
          <w:rFonts w:cs="Arial" w:hint="eastAsia"/>
          <w:sz w:val="18"/>
          <w:szCs w:val="18"/>
        </w:rPr>
        <w:t>的税率缴纳企业所得税。</w:t>
      </w:r>
    </w:p>
    <w:p w14:paraId="25C7C5AE" w14:textId="77777777" w:rsidR="008639E9" w:rsidRDefault="008639E9">
      <w:pPr>
        <w:pStyle w:val="a3"/>
        <w:spacing w:before="0" w:beforeAutospacing="0" w:after="0" w:afterAutospacing="0" w:line="400" w:lineRule="atLeast"/>
        <w:ind w:firstLine="400"/>
        <w:jc w:val="both"/>
        <w:divId w:val="1014913807"/>
        <w:rPr>
          <w:rFonts w:ascii="Arial" w:hAnsi="Arial" w:cs="Arial"/>
          <w:sz w:val="18"/>
          <w:szCs w:val="18"/>
        </w:rPr>
      </w:pPr>
      <w:r>
        <w:rPr>
          <w:rFonts w:cs="Arial" w:hint="eastAsia"/>
          <w:sz w:val="18"/>
          <w:szCs w:val="18"/>
        </w:rPr>
        <w:t>②子公司青岛软控机电工程有限公司于</w:t>
      </w:r>
      <w:r>
        <w:rPr>
          <w:rFonts w:ascii="Arial" w:hAnsi="Arial" w:cs="Arial"/>
          <w:sz w:val="18"/>
          <w:szCs w:val="18"/>
        </w:rPr>
        <w:t>2025</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19</w:t>
      </w:r>
      <w:r>
        <w:rPr>
          <w:rFonts w:cs="Arial" w:hint="eastAsia"/>
          <w:sz w:val="18"/>
          <w:szCs w:val="18"/>
        </w:rPr>
        <w:t>日取得青岛市科学技术局、青岛市财政局、国家税务总局青岛市税务局颁发的编号为</w:t>
      </w:r>
      <w:r>
        <w:rPr>
          <w:rFonts w:ascii="Arial" w:hAnsi="Arial" w:cs="Arial"/>
          <w:sz w:val="18"/>
          <w:szCs w:val="18"/>
        </w:rPr>
        <w:t>GR202537100786</w:t>
      </w:r>
      <w:r>
        <w:rPr>
          <w:rFonts w:cs="Arial" w:hint="eastAsia"/>
          <w:sz w:val="18"/>
          <w:szCs w:val="18"/>
        </w:rPr>
        <w:t>的 《高新技术企业证书》，有效期为三年。根据《中华人民共和国企业所得税法》及高新技术企业税收优惠的相关规定，该公司</w:t>
      </w:r>
      <w:r>
        <w:rPr>
          <w:rFonts w:ascii="Arial" w:hAnsi="Arial" w:cs="Arial"/>
          <w:sz w:val="18"/>
          <w:szCs w:val="18"/>
        </w:rPr>
        <w:t>2025</w:t>
      </w:r>
      <w:r>
        <w:rPr>
          <w:rFonts w:cs="Arial" w:hint="eastAsia"/>
          <w:sz w:val="18"/>
          <w:szCs w:val="18"/>
        </w:rPr>
        <w:t>年</w:t>
      </w:r>
      <w:r>
        <w:rPr>
          <w:rFonts w:ascii="Arial" w:hAnsi="Arial" w:cs="Arial"/>
          <w:sz w:val="18"/>
          <w:szCs w:val="18"/>
        </w:rPr>
        <w:t>-2027</w:t>
      </w:r>
      <w:r>
        <w:rPr>
          <w:rFonts w:cs="Arial" w:hint="eastAsia"/>
          <w:sz w:val="18"/>
          <w:szCs w:val="18"/>
        </w:rPr>
        <w:t>年按</w:t>
      </w:r>
      <w:r>
        <w:rPr>
          <w:rFonts w:ascii="Arial" w:hAnsi="Arial" w:cs="Arial"/>
          <w:sz w:val="18"/>
          <w:szCs w:val="18"/>
        </w:rPr>
        <w:t>15%</w:t>
      </w:r>
      <w:r>
        <w:rPr>
          <w:rFonts w:cs="Arial" w:hint="eastAsia"/>
          <w:sz w:val="18"/>
          <w:szCs w:val="18"/>
        </w:rPr>
        <w:t>的税率缴纳企业所得税。</w:t>
      </w:r>
    </w:p>
    <w:p w14:paraId="7BF77B93" w14:textId="77777777" w:rsidR="008639E9" w:rsidRDefault="008639E9">
      <w:pPr>
        <w:pStyle w:val="a3"/>
        <w:spacing w:before="0" w:beforeAutospacing="0" w:after="0" w:afterAutospacing="0" w:line="400" w:lineRule="atLeast"/>
        <w:ind w:firstLine="400"/>
        <w:jc w:val="both"/>
        <w:divId w:val="1014913807"/>
        <w:rPr>
          <w:rFonts w:ascii="Arial" w:hAnsi="Arial" w:cs="Arial"/>
          <w:sz w:val="18"/>
          <w:szCs w:val="18"/>
        </w:rPr>
      </w:pPr>
      <w:r>
        <w:rPr>
          <w:rFonts w:cs="Arial" w:hint="eastAsia"/>
          <w:sz w:val="18"/>
          <w:szCs w:val="18"/>
        </w:rPr>
        <w:lastRenderedPageBreak/>
        <w:t>③子公司青岛华控能源科技有限公司于</w:t>
      </w:r>
      <w:r>
        <w:rPr>
          <w:rFonts w:ascii="Arial" w:hAnsi="Arial" w:cs="Arial"/>
          <w:sz w:val="18"/>
          <w:szCs w:val="18"/>
        </w:rPr>
        <w:t>2025</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19</w:t>
      </w:r>
      <w:r>
        <w:rPr>
          <w:rFonts w:cs="Arial" w:hint="eastAsia"/>
          <w:sz w:val="18"/>
          <w:szCs w:val="18"/>
        </w:rPr>
        <w:t>日取得青岛市科学技术局、青岛市财政局、国家税务总局青岛市税务局颁发的编号为</w:t>
      </w:r>
      <w:r>
        <w:rPr>
          <w:rFonts w:ascii="Arial" w:hAnsi="Arial" w:cs="Arial"/>
          <w:sz w:val="18"/>
          <w:szCs w:val="18"/>
        </w:rPr>
        <w:t>GR202537100361</w:t>
      </w:r>
      <w:r>
        <w:rPr>
          <w:rFonts w:cs="Arial" w:hint="eastAsia"/>
          <w:sz w:val="18"/>
          <w:szCs w:val="18"/>
        </w:rPr>
        <w:t>的 《高新技术企业证书》，有效期为三年。根据《中华人民共和国企业所得税法》及高新技术企业税收优惠的相关规定，该公司</w:t>
      </w:r>
      <w:r>
        <w:rPr>
          <w:rFonts w:ascii="Arial" w:hAnsi="Arial" w:cs="Arial"/>
          <w:sz w:val="18"/>
          <w:szCs w:val="18"/>
        </w:rPr>
        <w:t>2025</w:t>
      </w:r>
      <w:r>
        <w:rPr>
          <w:rFonts w:cs="Arial" w:hint="eastAsia"/>
          <w:sz w:val="18"/>
          <w:szCs w:val="18"/>
        </w:rPr>
        <w:t>年</w:t>
      </w:r>
      <w:r>
        <w:rPr>
          <w:rFonts w:ascii="Arial" w:hAnsi="Arial" w:cs="Arial"/>
          <w:sz w:val="18"/>
          <w:szCs w:val="18"/>
        </w:rPr>
        <w:t>-2027</w:t>
      </w:r>
      <w:r>
        <w:rPr>
          <w:rFonts w:cs="Arial" w:hint="eastAsia"/>
          <w:sz w:val="18"/>
          <w:szCs w:val="18"/>
        </w:rPr>
        <w:t>年按</w:t>
      </w:r>
      <w:r>
        <w:rPr>
          <w:rFonts w:ascii="Arial" w:hAnsi="Arial" w:cs="Arial"/>
          <w:sz w:val="18"/>
          <w:szCs w:val="18"/>
        </w:rPr>
        <w:t>15%</w:t>
      </w:r>
      <w:r>
        <w:rPr>
          <w:rFonts w:cs="Arial" w:hint="eastAsia"/>
          <w:sz w:val="18"/>
          <w:szCs w:val="18"/>
        </w:rPr>
        <w:t>的税率缴纳企业所得税。</w:t>
      </w:r>
    </w:p>
    <w:p w14:paraId="604CAEA9" w14:textId="77777777" w:rsidR="008639E9" w:rsidRDefault="008639E9">
      <w:pPr>
        <w:pStyle w:val="a3"/>
        <w:spacing w:before="0" w:beforeAutospacing="0" w:after="0" w:afterAutospacing="0" w:line="400" w:lineRule="atLeast"/>
        <w:ind w:firstLine="400"/>
        <w:jc w:val="both"/>
        <w:divId w:val="1014913807"/>
        <w:rPr>
          <w:rFonts w:ascii="Arial" w:hAnsi="Arial" w:cs="Arial"/>
          <w:sz w:val="18"/>
          <w:szCs w:val="18"/>
        </w:rPr>
      </w:pPr>
      <w:r>
        <w:rPr>
          <w:rFonts w:cs="Arial" w:hint="eastAsia"/>
          <w:sz w:val="18"/>
          <w:szCs w:val="18"/>
        </w:rPr>
        <w:t>④子公司北京敬业机械设备有限公司于</w:t>
      </w:r>
      <w:r>
        <w:rPr>
          <w:rFonts w:ascii="Arial" w:hAnsi="Arial" w:cs="Arial"/>
          <w:sz w:val="18"/>
          <w:szCs w:val="18"/>
        </w:rPr>
        <w:t>2023</w:t>
      </w:r>
      <w:r>
        <w:rPr>
          <w:rFonts w:cs="Arial" w:hint="eastAsia"/>
          <w:sz w:val="18"/>
          <w:szCs w:val="18"/>
        </w:rPr>
        <w:t>年</w:t>
      </w:r>
      <w:r>
        <w:rPr>
          <w:rFonts w:ascii="Arial" w:hAnsi="Arial" w:cs="Arial"/>
          <w:sz w:val="18"/>
          <w:szCs w:val="18"/>
        </w:rPr>
        <w:t>11</w:t>
      </w:r>
      <w:r>
        <w:rPr>
          <w:rFonts w:cs="Arial" w:hint="eastAsia"/>
          <w:sz w:val="18"/>
          <w:szCs w:val="18"/>
        </w:rPr>
        <w:t>月</w:t>
      </w:r>
      <w:r>
        <w:rPr>
          <w:rFonts w:ascii="Arial" w:hAnsi="Arial" w:cs="Arial"/>
          <w:sz w:val="18"/>
          <w:szCs w:val="18"/>
        </w:rPr>
        <w:t>30</w:t>
      </w:r>
      <w:r>
        <w:rPr>
          <w:rFonts w:cs="Arial" w:hint="eastAsia"/>
          <w:sz w:val="18"/>
          <w:szCs w:val="18"/>
        </w:rPr>
        <w:t>日取得北京市科学技术委员会、北京市财政局、国家税务总局北京市税务局颁发的编号为</w:t>
      </w:r>
      <w:r>
        <w:rPr>
          <w:rFonts w:ascii="Arial" w:hAnsi="Arial" w:cs="Arial"/>
          <w:sz w:val="18"/>
          <w:szCs w:val="18"/>
        </w:rPr>
        <w:t>GR202311005319</w:t>
      </w:r>
      <w:r>
        <w:rPr>
          <w:rFonts w:cs="Arial" w:hint="eastAsia"/>
          <w:sz w:val="18"/>
          <w:szCs w:val="18"/>
        </w:rPr>
        <w:t>的 《高新技术企业证书》，有效期为三年。根据《中华人民共和国企业所得税法》及高新技术企业税收优惠的相关规定，该公司</w:t>
      </w:r>
      <w:r>
        <w:rPr>
          <w:rFonts w:ascii="Arial" w:hAnsi="Arial" w:cs="Arial"/>
          <w:sz w:val="18"/>
          <w:szCs w:val="18"/>
        </w:rPr>
        <w:t>2023</w:t>
      </w:r>
      <w:r>
        <w:rPr>
          <w:rFonts w:cs="Arial" w:hint="eastAsia"/>
          <w:sz w:val="18"/>
          <w:szCs w:val="18"/>
        </w:rPr>
        <w:t>年</w:t>
      </w:r>
      <w:r>
        <w:rPr>
          <w:rFonts w:ascii="Arial" w:hAnsi="Arial" w:cs="Arial"/>
          <w:sz w:val="18"/>
          <w:szCs w:val="18"/>
        </w:rPr>
        <w:t>-2025</w:t>
      </w:r>
      <w:r>
        <w:rPr>
          <w:rFonts w:cs="Arial" w:hint="eastAsia"/>
          <w:sz w:val="18"/>
          <w:szCs w:val="18"/>
        </w:rPr>
        <w:t>年按</w:t>
      </w:r>
      <w:r>
        <w:rPr>
          <w:rFonts w:ascii="Arial" w:hAnsi="Arial" w:cs="Arial"/>
          <w:sz w:val="18"/>
          <w:szCs w:val="18"/>
        </w:rPr>
        <w:t>15%</w:t>
      </w:r>
      <w:r>
        <w:rPr>
          <w:rFonts w:cs="Arial" w:hint="eastAsia"/>
          <w:sz w:val="18"/>
          <w:szCs w:val="18"/>
        </w:rPr>
        <w:t>的税率缴纳企业所得税。</w:t>
      </w:r>
    </w:p>
    <w:p w14:paraId="78D577C3" w14:textId="77777777" w:rsidR="008639E9" w:rsidRDefault="008639E9">
      <w:pPr>
        <w:pStyle w:val="a3"/>
        <w:spacing w:before="0" w:beforeAutospacing="0" w:after="0" w:afterAutospacing="0" w:line="400" w:lineRule="atLeast"/>
        <w:ind w:firstLine="400"/>
        <w:jc w:val="both"/>
        <w:divId w:val="1014913807"/>
        <w:rPr>
          <w:rFonts w:ascii="Arial" w:hAnsi="Arial" w:cs="Arial"/>
          <w:sz w:val="18"/>
          <w:szCs w:val="18"/>
        </w:rPr>
      </w:pPr>
      <w:r>
        <w:rPr>
          <w:rFonts w:cs="Arial" w:hint="eastAsia"/>
          <w:sz w:val="18"/>
          <w:szCs w:val="18"/>
        </w:rPr>
        <w:t>⑤子公司抚顺伊科思新材料有限公司于</w:t>
      </w:r>
      <w:r>
        <w:rPr>
          <w:rFonts w:ascii="Arial" w:hAnsi="Arial" w:cs="Arial"/>
          <w:sz w:val="18"/>
          <w:szCs w:val="18"/>
        </w:rPr>
        <w:t>2025</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8</w:t>
      </w:r>
      <w:r>
        <w:rPr>
          <w:rFonts w:cs="Arial" w:hint="eastAsia"/>
          <w:sz w:val="18"/>
          <w:szCs w:val="18"/>
        </w:rPr>
        <w:t>日通过了高新技术企业认定复审，取得辽宁省科学技术厅、辽宁省财政厅、国家税务局辽宁省税务局联合颁发的编号为</w:t>
      </w:r>
      <w:r>
        <w:rPr>
          <w:rFonts w:ascii="Arial" w:hAnsi="Arial" w:cs="Arial"/>
          <w:sz w:val="18"/>
          <w:szCs w:val="18"/>
        </w:rPr>
        <w:t>GR202521000460</w:t>
      </w:r>
      <w:r>
        <w:rPr>
          <w:rFonts w:cs="Arial" w:hint="eastAsia"/>
          <w:sz w:val="18"/>
          <w:szCs w:val="18"/>
        </w:rPr>
        <w:t>的《高新技术企业证书》，有效期为三年。根据《中华人民共和国企业所得税法》及高新技术企业税收优惠的相关规定，该公司</w:t>
      </w:r>
      <w:r>
        <w:rPr>
          <w:rFonts w:ascii="Arial" w:hAnsi="Arial" w:cs="Arial"/>
          <w:sz w:val="18"/>
          <w:szCs w:val="18"/>
        </w:rPr>
        <w:t>2025</w:t>
      </w:r>
      <w:r>
        <w:rPr>
          <w:rFonts w:cs="Arial" w:hint="eastAsia"/>
          <w:sz w:val="18"/>
          <w:szCs w:val="18"/>
        </w:rPr>
        <w:t>年</w:t>
      </w:r>
      <w:r>
        <w:rPr>
          <w:rFonts w:ascii="Arial" w:hAnsi="Arial" w:cs="Arial"/>
          <w:sz w:val="18"/>
          <w:szCs w:val="18"/>
        </w:rPr>
        <w:t>-2027</w:t>
      </w:r>
      <w:r>
        <w:rPr>
          <w:rFonts w:cs="Arial" w:hint="eastAsia"/>
          <w:sz w:val="18"/>
          <w:szCs w:val="18"/>
        </w:rPr>
        <w:t>年按</w:t>
      </w:r>
      <w:r>
        <w:rPr>
          <w:rFonts w:ascii="Arial" w:hAnsi="Arial" w:cs="Arial"/>
          <w:sz w:val="18"/>
          <w:szCs w:val="18"/>
        </w:rPr>
        <w:t>15%</w:t>
      </w:r>
      <w:r>
        <w:rPr>
          <w:rFonts w:cs="Arial" w:hint="eastAsia"/>
          <w:sz w:val="18"/>
          <w:szCs w:val="18"/>
        </w:rPr>
        <w:t>的税率缴纳企业所得税。</w:t>
      </w:r>
    </w:p>
    <w:p w14:paraId="30606309" w14:textId="77777777" w:rsidR="008639E9" w:rsidRDefault="008639E9">
      <w:pPr>
        <w:pStyle w:val="a3"/>
        <w:spacing w:before="0" w:beforeAutospacing="0" w:after="0" w:afterAutospacing="0" w:line="400" w:lineRule="atLeast"/>
        <w:ind w:firstLine="400"/>
        <w:jc w:val="both"/>
        <w:divId w:val="1014913807"/>
        <w:rPr>
          <w:rFonts w:ascii="Arial" w:hAnsi="Arial" w:cs="Arial"/>
          <w:sz w:val="18"/>
          <w:szCs w:val="18"/>
        </w:rPr>
      </w:pPr>
      <w:r>
        <w:rPr>
          <w:rFonts w:cs="Arial" w:hint="eastAsia"/>
          <w:sz w:val="18"/>
          <w:szCs w:val="18"/>
        </w:rPr>
        <w:t>⑥子公司软控联合科技有限公司于</w:t>
      </w:r>
      <w:r>
        <w:rPr>
          <w:rFonts w:ascii="Arial" w:hAnsi="Arial" w:cs="Arial"/>
          <w:sz w:val="18"/>
          <w:szCs w:val="18"/>
        </w:rPr>
        <w:t>2023</w:t>
      </w:r>
      <w:r>
        <w:rPr>
          <w:rFonts w:cs="Arial" w:hint="eastAsia"/>
          <w:sz w:val="18"/>
          <w:szCs w:val="18"/>
        </w:rPr>
        <w:t>年</w:t>
      </w:r>
      <w:r>
        <w:rPr>
          <w:rFonts w:ascii="Arial" w:hAnsi="Arial" w:cs="Arial"/>
          <w:sz w:val="18"/>
          <w:szCs w:val="18"/>
        </w:rPr>
        <w:t>11</w:t>
      </w:r>
      <w:r>
        <w:rPr>
          <w:rFonts w:cs="Arial" w:hint="eastAsia"/>
          <w:sz w:val="18"/>
          <w:szCs w:val="18"/>
        </w:rPr>
        <w:t>月</w:t>
      </w:r>
      <w:r>
        <w:rPr>
          <w:rFonts w:ascii="Arial" w:hAnsi="Arial" w:cs="Arial"/>
          <w:sz w:val="18"/>
          <w:szCs w:val="18"/>
        </w:rPr>
        <w:t>29</w:t>
      </w:r>
      <w:r>
        <w:rPr>
          <w:rFonts w:cs="Arial" w:hint="eastAsia"/>
          <w:sz w:val="18"/>
          <w:szCs w:val="18"/>
        </w:rPr>
        <w:t>日通过了高新技术企业认定，取得山东省科学技术厅、山东省财政厅、国家税务总局山东省税务局联合颁发的编号为</w:t>
      </w:r>
      <w:r>
        <w:rPr>
          <w:rFonts w:ascii="Arial" w:hAnsi="Arial" w:cs="Arial"/>
          <w:sz w:val="18"/>
          <w:szCs w:val="18"/>
        </w:rPr>
        <w:t>GR202337003593</w:t>
      </w:r>
      <w:r>
        <w:rPr>
          <w:rFonts w:cs="Arial" w:hint="eastAsia"/>
          <w:sz w:val="18"/>
          <w:szCs w:val="18"/>
        </w:rPr>
        <w:t>的《高新技术企业证书》，有效期为三年。根据《中华人民共和国企业所得税法》及高新技术企业税收优惠的相关规定，该公司</w:t>
      </w:r>
      <w:r>
        <w:rPr>
          <w:rFonts w:ascii="Arial" w:hAnsi="Arial" w:cs="Arial"/>
          <w:sz w:val="18"/>
          <w:szCs w:val="18"/>
        </w:rPr>
        <w:t>2023</w:t>
      </w:r>
      <w:r>
        <w:rPr>
          <w:rFonts w:cs="Arial" w:hint="eastAsia"/>
          <w:sz w:val="18"/>
          <w:szCs w:val="18"/>
        </w:rPr>
        <w:t>年</w:t>
      </w:r>
      <w:r>
        <w:rPr>
          <w:rFonts w:ascii="Arial" w:hAnsi="Arial" w:cs="Arial"/>
          <w:sz w:val="18"/>
          <w:szCs w:val="18"/>
        </w:rPr>
        <w:t>-2025</w:t>
      </w:r>
      <w:r>
        <w:rPr>
          <w:rFonts w:cs="Arial" w:hint="eastAsia"/>
          <w:sz w:val="18"/>
          <w:szCs w:val="18"/>
        </w:rPr>
        <w:t>年按</w:t>
      </w:r>
      <w:r>
        <w:rPr>
          <w:rFonts w:ascii="Arial" w:hAnsi="Arial" w:cs="Arial"/>
          <w:sz w:val="18"/>
          <w:szCs w:val="18"/>
        </w:rPr>
        <w:t>15%</w:t>
      </w:r>
      <w:r>
        <w:rPr>
          <w:rFonts w:cs="Arial" w:hint="eastAsia"/>
          <w:sz w:val="18"/>
          <w:szCs w:val="18"/>
        </w:rPr>
        <w:t>的税率缴纳企业所得税。</w:t>
      </w:r>
    </w:p>
    <w:p w14:paraId="7CC41906" w14:textId="77777777" w:rsidR="008639E9" w:rsidRDefault="008639E9">
      <w:pPr>
        <w:pStyle w:val="a3"/>
        <w:spacing w:before="0" w:beforeAutospacing="0" w:after="0" w:afterAutospacing="0" w:line="400" w:lineRule="atLeast"/>
        <w:ind w:firstLine="400"/>
        <w:jc w:val="both"/>
        <w:divId w:val="1014913807"/>
        <w:rPr>
          <w:rFonts w:ascii="Arial" w:hAnsi="Arial" w:cs="Arial"/>
          <w:sz w:val="18"/>
          <w:szCs w:val="18"/>
        </w:rPr>
      </w:pPr>
      <w:r>
        <w:rPr>
          <w:rFonts w:cs="Arial" w:hint="eastAsia"/>
          <w:sz w:val="18"/>
          <w:szCs w:val="18"/>
        </w:rPr>
        <w:t>⑦子公司青岛海威物联科技有限公司于</w:t>
      </w:r>
      <w:r>
        <w:rPr>
          <w:rFonts w:ascii="Arial" w:hAnsi="Arial" w:cs="Arial"/>
          <w:sz w:val="18"/>
          <w:szCs w:val="18"/>
        </w:rPr>
        <w:t>2024</w:t>
      </w:r>
      <w:r>
        <w:rPr>
          <w:rFonts w:cs="Arial" w:hint="eastAsia"/>
          <w:sz w:val="18"/>
          <w:szCs w:val="18"/>
        </w:rPr>
        <w:t>年</w:t>
      </w:r>
      <w:r>
        <w:rPr>
          <w:rFonts w:ascii="Arial" w:hAnsi="Arial" w:cs="Arial"/>
          <w:sz w:val="18"/>
          <w:szCs w:val="18"/>
        </w:rPr>
        <w:t>11</w:t>
      </w:r>
      <w:r>
        <w:rPr>
          <w:rFonts w:cs="Arial" w:hint="eastAsia"/>
          <w:sz w:val="18"/>
          <w:szCs w:val="18"/>
        </w:rPr>
        <w:t>月</w:t>
      </w:r>
      <w:r>
        <w:rPr>
          <w:rFonts w:ascii="Arial" w:hAnsi="Arial" w:cs="Arial"/>
          <w:sz w:val="18"/>
          <w:szCs w:val="18"/>
        </w:rPr>
        <w:t>19</w:t>
      </w:r>
      <w:r>
        <w:rPr>
          <w:rFonts w:cs="Arial" w:hint="eastAsia"/>
          <w:sz w:val="18"/>
          <w:szCs w:val="18"/>
        </w:rPr>
        <w:t>日取得青岛市科学技术局、青岛市财政局、国家税务总局青岛市税务局颁发的编号为</w:t>
      </w:r>
      <w:r>
        <w:rPr>
          <w:rFonts w:ascii="Arial" w:hAnsi="Arial" w:cs="Arial"/>
          <w:sz w:val="18"/>
          <w:szCs w:val="18"/>
        </w:rPr>
        <w:t>GR202437101307</w:t>
      </w:r>
      <w:r>
        <w:rPr>
          <w:rFonts w:cs="Arial" w:hint="eastAsia"/>
          <w:sz w:val="18"/>
          <w:szCs w:val="18"/>
        </w:rPr>
        <w:t>的《高新技术企业证书》，有效期为三年。根据《中华人民共和国企业所得税法》及高新技术企业税收优惠的相关规定，公司</w:t>
      </w:r>
      <w:r>
        <w:rPr>
          <w:rFonts w:ascii="Arial" w:hAnsi="Arial" w:cs="Arial"/>
          <w:sz w:val="18"/>
          <w:szCs w:val="18"/>
        </w:rPr>
        <w:t>2024</w:t>
      </w:r>
      <w:r>
        <w:rPr>
          <w:rFonts w:cs="Arial" w:hint="eastAsia"/>
          <w:sz w:val="18"/>
          <w:szCs w:val="18"/>
        </w:rPr>
        <w:t>年</w:t>
      </w:r>
      <w:r>
        <w:rPr>
          <w:rFonts w:ascii="Arial" w:hAnsi="Arial" w:cs="Arial"/>
          <w:sz w:val="18"/>
          <w:szCs w:val="18"/>
        </w:rPr>
        <w:t>-2026</w:t>
      </w:r>
      <w:r>
        <w:rPr>
          <w:rFonts w:cs="Arial" w:hint="eastAsia"/>
          <w:sz w:val="18"/>
          <w:szCs w:val="18"/>
        </w:rPr>
        <w:t>年按</w:t>
      </w:r>
      <w:r>
        <w:rPr>
          <w:rFonts w:ascii="Arial" w:hAnsi="Arial" w:cs="Arial"/>
          <w:sz w:val="18"/>
          <w:szCs w:val="18"/>
        </w:rPr>
        <w:t>15%</w:t>
      </w:r>
      <w:r>
        <w:rPr>
          <w:rFonts w:cs="Arial" w:hint="eastAsia"/>
          <w:sz w:val="18"/>
          <w:szCs w:val="18"/>
        </w:rPr>
        <w:t>的税率缴纳企业所得税。</w:t>
      </w:r>
    </w:p>
    <w:p w14:paraId="0A00E355" w14:textId="77777777" w:rsidR="008639E9" w:rsidRDefault="008639E9">
      <w:pPr>
        <w:pStyle w:val="a3"/>
        <w:spacing w:before="0" w:beforeAutospacing="0" w:after="0" w:afterAutospacing="0" w:line="400" w:lineRule="atLeast"/>
        <w:ind w:firstLine="400"/>
        <w:jc w:val="both"/>
        <w:divId w:val="1014913807"/>
        <w:rPr>
          <w:rFonts w:ascii="Arial" w:hAnsi="Arial" w:cs="Arial"/>
          <w:sz w:val="18"/>
          <w:szCs w:val="18"/>
        </w:rPr>
      </w:pPr>
      <w:r>
        <w:rPr>
          <w:rFonts w:cs="Arial" w:hint="eastAsia"/>
          <w:sz w:val="18"/>
          <w:szCs w:val="18"/>
        </w:rPr>
        <w:t>⑧子公司浙江软控智能科技股份有限公司于</w:t>
      </w:r>
      <w:r>
        <w:rPr>
          <w:rFonts w:ascii="Arial" w:hAnsi="Arial" w:cs="Arial"/>
          <w:sz w:val="18"/>
          <w:szCs w:val="18"/>
        </w:rPr>
        <w:t>2023</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8</w:t>
      </w:r>
      <w:r>
        <w:rPr>
          <w:rFonts w:cs="Arial" w:hint="eastAsia"/>
          <w:sz w:val="18"/>
          <w:szCs w:val="18"/>
        </w:rPr>
        <w:t>日取得浙江省科学技术厅 、浙江省财政厅、国家税务总局浙江省税务局颁发的编号为</w:t>
      </w:r>
      <w:r>
        <w:rPr>
          <w:rFonts w:ascii="Arial" w:hAnsi="Arial" w:cs="Arial"/>
          <w:sz w:val="18"/>
          <w:szCs w:val="18"/>
        </w:rPr>
        <w:t>GR202333001292</w:t>
      </w:r>
      <w:r>
        <w:rPr>
          <w:rFonts w:cs="Arial" w:hint="eastAsia"/>
          <w:sz w:val="18"/>
          <w:szCs w:val="18"/>
        </w:rPr>
        <w:t>的《高新技术企业证书》，有效期为三年。根据《中华人民共和国企业所得税法》及高新技术企业税收优惠的相关规定，公司</w:t>
      </w:r>
      <w:r>
        <w:rPr>
          <w:rFonts w:ascii="Arial" w:hAnsi="Arial" w:cs="Arial"/>
          <w:sz w:val="18"/>
          <w:szCs w:val="18"/>
        </w:rPr>
        <w:t>2023</w:t>
      </w:r>
      <w:r>
        <w:rPr>
          <w:rFonts w:cs="Arial" w:hint="eastAsia"/>
          <w:sz w:val="18"/>
          <w:szCs w:val="18"/>
        </w:rPr>
        <w:t>年</w:t>
      </w:r>
      <w:r>
        <w:rPr>
          <w:rFonts w:ascii="Arial" w:hAnsi="Arial" w:cs="Arial"/>
          <w:sz w:val="18"/>
          <w:szCs w:val="18"/>
        </w:rPr>
        <w:t>-2025</w:t>
      </w:r>
      <w:r>
        <w:rPr>
          <w:rFonts w:cs="Arial" w:hint="eastAsia"/>
          <w:sz w:val="18"/>
          <w:szCs w:val="18"/>
        </w:rPr>
        <w:t>年按</w:t>
      </w:r>
      <w:r>
        <w:rPr>
          <w:rFonts w:ascii="Arial" w:hAnsi="Arial" w:cs="Arial"/>
          <w:sz w:val="18"/>
          <w:szCs w:val="18"/>
        </w:rPr>
        <w:t>15%</w:t>
      </w:r>
      <w:r>
        <w:rPr>
          <w:rFonts w:cs="Arial" w:hint="eastAsia"/>
          <w:sz w:val="18"/>
          <w:szCs w:val="18"/>
        </w:rPr>
        <w:t>的税率缴纳企业所得税。</w:t>
      </w:r>
    </w:p>
    <w:p w14:paraId="5F1DF9EF" w14:textId="77777777" w:rsidR="008639E9" w:rsidRDefault="008639E9">
      <w:pPr>
        <w:pStyle w:val="a3"/>
        <w:spacing w:before="0" w:beforeAutospacing="0" w:after="0" w:afterAutospacing="0" w:line="400" w:lineRule="atLeast"/>
        <w:ind w:firstLine="400"/>
        <w:jc w:val="both"/>
        <w:divId w:val="1014913807"/>
        <w:rPr>
          <w:rFonts w:ascii="Arial" w:hAnsi="Arial" w:cs="Arial"/>
          <w:sz w:val="18"/>
          <w:szCs w:val="18"/>
        </w:rPr>
      </w:pPr>
      <w:r>
        <w:rPr>
          <w:rFonts w:cs="Arial" w:hint="eastAsia"/>
          <w:sz w:val="18"/>
          <w:szCs w:val="18"/>
        </w:rPr>
        <w:t>⑨子公司益凯新材料有限公司于</w:t>
      </w:r>
      <w:r>
        <w:rPr>
          <w:rFonts w:ascii="Arial" w:hAnsi="Arial" w:cs="Arial"/>
          <w:sz w:val="18"/>
          <w:szCs w:val="18"/>
        </w:rPr>
        <w:t>2023</w:t>
      </w:r>
      <w:r>
        <w:rPr>
          <w:rFonts w:cs="Arial" w:hint="eastAsia"/>
          <w:sz w:val="18"/>
          <w:szCs w:val="18"/>
        </w:rPr>
        <w:t>年</w:t>
      </w:r>
      <w:r>
        <w:rPr>
          <w:rFonts w:ascii="Arial" w:hAnsi="Arial" w:cs="Arial"/>
          <w:sz w:val="18"/>
          <w:szCs w:val="18"/>
        </w:rPr>
        <w:t>11</w:t>
      </w:r>
      <w:r>
        <w:rPr>
          <w:rFonts w:cs="Arial" w:hint="eastAsia"/>
          <w:sz w:val="18"/>
          <w:szCs w:val="18"/>
        </w:rPr>
        <w:t>月</w:t>
      </w:r>
      <w:r>
        <w:rPr>
          <w:rFonts w:ascii="Arial" w:hAnsi="Arial" w:cs="Arial"/>
          <w:sz w:val="18"/>
          <w:szCs w:val="18"/>
        </w:rPr>
        <w:t>29</w:t>
      </w:r>
      <w:r>
        <w:rPr>
          <w:rFonts w:cs="Arial" w:hint="eastAsia"/>
          <w:sz w:val="18"/>
          <w:szCs w:val="18"/>
        </w:rPr>
        <w:t>日取得青岛市科学技术局、青岛市财政局、国家税务总局青岛市税务局颁发的编号为</w:t>
      </w:r>
      <w:r>
        <w:rPr>
          <w:rFonts w:ascii="Arial" w:hAnsi="Arial" w:cs="Arial"/>
          <w:sz w:val="18"/>
          <w:szCs w:val="18"/>
        </w:rPr>
        <w:t>GR202337101826</w:t>
      </w:r>
      <w:r>
        <w:rPr>
          <w:rFonts w:cs="Arial" w:hint="eastAsia"/>
          <w:sz w:val="18"/>
          <w:szCs w:val="18"/>
        </w:rPr>
        <w:t>的《高新技术企业证书》，有效期为三年。根据《中华人民共和国企业所得税法》及高新技术企业税收优惠的相关规定，公司</w:t>
      </w:r>
      <w:r>
        <w:rPr>
          <w:rFonts w:ascii="Arial" w:hAnsi="Arial" w:cs="Arial"/>
          <w:sz w:val="18"/>
          <w:szCs w:val="18"/>
        </w:rPr>
        <w:t>2023</w:t>
      </w:r>
      <w:r>
        <w:rPr>
          <w:rFonts w:cs="Arial" w:hint="eastAsia"/>
          <w:sz w:val="18"/>
          <w:szCs w:val="18"/>
        </w:rPr>
        <w:t>年</w:t>
      </w:r>
      <w:r>
        <w:rPr>
          <w:rFonts w:ascii="Arial" w:hAnsi="Arial" w:cs="Arial"/>
          <w:sz w:val="18"/>
          <w:szCs w:val="18"/>
        </w:rPr>
        <w:t>-2025</w:t>
      </w:r>
      <w:r>
        <w:rPr>
          <w:rFonts w:cs="Arial" w:hint="eastAsia"/>
          <w:sz w:val="18"/>
          <w:szCs w:val="18"/>
        </w:rPr>
        <w:t>年按</w:t>
      </w:r>
      <w:r>
        <w:rPr>
          <w:rFonts w:ascii="Arial" w:hAnsi="Arial" w:cs="Arial"/>
          <w:sz w:val="18"/>
          <w:szCs w:val="18"/>
        </w:rPr>
        <w:t>15%</w:t>
      </w:r>
      <w:r>
        <w:rPr>
          <w:rFonts w:cs="Arial" w:hint="eastAsia"/>
          <w:sz w:val="18"/>
          <w:szCs w:val="18"/>
        </w:rPr>
        <w:t>的税率缴纳企业所得税。</w:t>
      </w:r>
    </w:p>
    <w:p w14:paraId="1C0A3FA9" w14:textId="77777777" w:rsidR="008639E9" w:rsidRDefault="008639E9">
      <w:pPr>
        <w:pStyle w:val="a3"/>
        <w:spacing w:before="0" w:beforeAutospacing="0" w:after="0" w:afterAutospacing="0" w:line="400" w:lineRule="atLeast"/>
        <w:ind w:firstLine="400"/>
        <w:jc w:val="both"/>
        <w:divId w:val="1014913807"/>
        <w:rPr>
          <w:rFonts w:ascii="Arial" w:hAnsi="Arial" w:cs="Arial"/>
          <w:sz w:val="18"/>
          <w:szCs w:val="18"/>
        </w:rPr>
      </w:pPr>
      <w:r>
        <w:rPr>
          <w:rFonts w:cs="Arial" w:hint="eastAsia"/>
          <w:sz w:val="18"/>
          <w:szCs w:val="18"/>
        </w:rPr>
        <w:t>⑩子公司大连软控机电有限公司于</w:t>
      </w:r>
      <w:r>
        <w:rPr>
          <w:rFonts w:ascii="Arial" w:hAnsi="Arial" w:cs="Arial"/>
          <w:sz w:val="18"/>
          <w:szCs w:val="18"/>
        </w:rPr>
        <w:t>2025</w:t>
      </w:r>
      <w:r>
        <w:rPr>
          <w:rFonts w:cs="Arial" w:hint="eastAsia"/>
          <w:sz w:val="18"/>
          <w:szCs w:val="18"/>
        </w:rPr>
        <w:t>年</w:t>
      </w:r>
      <w:r>
        <w:rPr>
          <w:rFonts w:ascii="Arial" w:hAnsi="Arial" w:cs="Arial"/>
          <w:sz w:val="18"/>
          <w:szCs w:val="18"/>
        </w:rPr>
        <w:t>11</w:t>
      </w:r>
      <w:r>
        <w:rPr>
          <w:rFonts w:cs="Arial" w:hint="eastAsia"/>
          <w:sz w:val="18"/>
          <w:szCs w:val="18"/>
        </w:rPr>
        <w:t>月</w:t>
      </w:r>
      <w:r>
        <w:rPr>
          <w:rFonts w:ascii="Arial" w:hAnsi="Arial" w:cs="Arial"/>
          <w:sz w:val="18"/>
          <w:szCs w:val="18"/>
        </w:rPr>
        <w:t>18</w:t>
      </w:r>
      <w:r>
        <w:rPr>
          <w:rFonts w:cs="Arial" w:hint="eastAsia"/>
          <w:sz w:val="18"/>
          <w:szCs w:val="18"/>
        </w:rPr>
        <w:t>日取得大连市科学技术局、大连市财政局、国家税务总局大连市税务局颁发的编号为</w:t>
      </w:r>
      <w:r>
        <w:rPr>
          <w:rFonts w:ascii="Arial" w:hAnsi="Arial" w:cs="Arial"/>
          <w:sz w:val="18"/>
          <w:szCs w:val="18"/>
        </w:rPr>
        <w:t>GR202521200292</w:t>
      </w:r>
      <w:r>
        <w:rPr>
          <w:rFonts w:cs="Arial" w:hint="eastAsia"/>
          <w:sz w:val="18"/>
          <w:szCs w:val="18"/>
        </w:rPr>
        <w:t>的《高新技术企业证书》，有效期为三年。根据《中华人民共和国企业所得税法》及高新技术企业税收优惠的相关规定，公司</w:t>
      </w:r>
      <w:r>
        <w:rPr>
          <w:rFonts w:ascii="Arial" w:hAnsi="Arial" w:cs="Arial"/>
          <w:sz w:val="18"/>
          <w:szCs w:val="18"/>
        </w:rPr>
        <w:t>2025</w:t>
      </w:r>
      <w:r>
        <w:rPr>
          <w:rFonts w:cs="Arial" w:hint="eastAsia"/>
          <w:sz w:val="18"/>
          <w:szCs w:val="18"/>
        </w:rPr>
        <w:t>年</w:t>
      </w:r>
      <w:r>
        <w:rPr>
          <w:rFonts w:ascii="Arial" w:hAnsi="Arial" w:cs="Arial"/>
          <w:sz w:val="18"/>
          <w:szCs w:val="18"/>
        </w:rPr>
        <w:t>-2027</w:t>
      </w:r>
      <w:r>
        <w:rPr>
          <w:rFonts w:cs="Arial" w:hint="eastAsia"/>
          <w:sz w:val="18"/>
          <w:szCs w:val="18"/>
        </w:rPr>
        <w:t>年按</w:t>
      </w:r>
      <w:r>
        <w:rPr>
          <w:rFonts w:ascii="Arial" w:hAnsi="Arial" w:cs="Arial"/>
          <w:sz w:val="18"/>
          <w:szCs w:val="18"/>
        </w:rPr>
        <w:t>15%</w:t>
      </w:r>
      <w:r>
        <w:rPr>
          <w:rFonts w:cs="Arial" w:hint="eastAsia"/>
          <w:sz w:val="18"/>
          <w:szCs w:val="18"/>
        </w:rPr>
        <w:t>的税率缴纳企业所得税。</w:t>
      </w:r>
    </w:p>
    <w:p w14:paraId="5038F735" w14:textId="77777777" w:rsidR="008639E9" w:rsidRDefault="008639E9">
      <w:pPr>
        <w:pStyle w:val="a3"/>
        <w:spacing w:before="0" w:beforeAutospacing="0" w:after="0" w:afterAutospacing="0" w:line="400" w:lineRule="atLeast"/>
        <w:ind w:firstLine="400"/>
        <w:jc w:val="both"/>
        <w:divId w:val="1014913807"/>
        <w:rPr>
          <w:rFonts w:ascii="Arial" w:hAnsi="Arial" w:cs="Arial"/>
          <w:sz w:val="18"/>
          <w:szCs w:val="18"/>
        </w:rPr>
      </w:pPr>
      <w:r>
        <w:rPr>
          <w:rFonts w:ascii="Cambria Math" w:hAnsi="Cambria Math" w:cs="Arial"/>
          <w:sz w:val="18"/>
          <w:szCs w:val="18"/>
        </w:rPr>
        <w:t>⑪</w:t>
      </w:r>
      <w:r>
        <w:rPr>
          <w:rFonts w:cs="Arial" w:hint="eastAsia"/>
          <w:sz w:val="18"/>
          <w:szCs w:val="18"/>
        </w:rPr>
        <w:t xml:space="preserve">子公司軟控（香港）有限公司按香港利得税两级制，利润总额不超过 </w:t>
      </w:r>
      <w:r>
        <w:rPr>
          <w:rFonts w:ascii="Arial" w:hAnsi="Arial" w:cs="Arial"/>
          <w:sz w:val="18"/>
          <w:szCs w:val="18"/>
        </w:rPr>
        <w:t xml:space="preserve">200 </w:t>
      </w:r>
      <w:r>
        <w:rPr>
          <w:rFonts w:cs="Arial" w:hint="eastAsia"/>
          <w:sz w:val="18"/>
          <w:szCs w:val="18"/>
        </w:rPr>
        <w:t xml:space="preserve">万元港币适用利得税税率为 </w:t>
      </w:r>
      <w:r>
        <w:rPr>
          <w:rFonts w:ascii="Arial" w:hAnsi="Arial" w:cs="Arial"/>
          <w:sz w:val="18"/>
          <w:szCs w:val="18"/>
        </w:rPr>
        <w:t>8.25%</w:t>
      </w:r>
      <w:r>
        <w:rPr>
          <w:rFonts w:cs="Arial" w:hint="eastAsia"/>
          <w:sz w:val="18"/>
          <w:szCs w:val="18"/>
        </w:rPr>
        <w:t>。</w:t>
      </w:r>
    </w:p>
    <w:p w14:paraId="34708AAA" w14:textId="77777777" w:rsidR="008639E9" w:rsidRDefault="008639E9">
      <w:pPr>
        <w:pStyle w:val="a3"/>
        <w:spacing w:before="0" w:beforeAutospacing="0" w:after="0" w:afterAutospacing="0" w:line="400" w:lineRule="atLeast"/>
        <w:ind w:firstLine="400"/>
        <w:jc w:val="both"/>
        <w:divId w:val="1014913807"/>
        <w:rPr>
          <w:rFonts w:ascii="Arial" w:hAnsi="Arial" w:cs="Arial"/>
          <w:sz w:val="18"/>
          <w:szCs w:val="18"/>
        </w:rPr>
      </w:pPr>
      <w:r>
        <w:rPr>
          <w:rFonts w:ascii="Cambria Math" w:hAnsi="Cambria Math" w:cs="Arial"/>
          <w:sz w:val="18"/>
          <w:szCs w:val="18"/>
        </w:rPr>
        <w:t>⑫</w:t>
      </w:r>
      <w:r>
        <w:rPr>
          <w:rFonts w:cs="Arial" w:hint="eastAsia"/>
          <w:sz w:val="18"/>
          <w:szCs w:val="18"/>
        </w:rPr>
        <w:t>子公司软控联合科技（越南）有限公司，根据越南西宁省展鹏县安和乡成成功工业园区企业所得税收优惠政策，自获利年度起享受</w:t>
      </w:r>
      <w:r>
        <w:rPr>
          <w:rFonts w:ascii="Arial" w:hAnsi="Arial" w:cs="Arial"/>
          <w:sz w:val="18"/>
          <w:szCs w:val="18"/>
        </w:rPr>
        <w:t>10</w:t>
      </w:r>
      <w:r>
        <w:rPr>
          <w:rFonts w:cs="Arial" w:hint="eastAsia"/>
          <w:sz w:val="18"/>
          <w:szCs w:val="18"/>
        </w:rPr>
        <w:t>年税收优惠：前两年免税，后四年按照所得税优惠税率</w:t>
      </w:r>
      <w:r>
        <w:rPr>
          <w:rFonts w:ascii="Arial" w:hAnsi="Arial" w:cs="Arial"/>
          <w:sz w:val="18"/>
          <w:szCs w:val="18"/>
        </w:rPr>
        <w:t>17%</w:t>
      </w:r>
      <w:r>
        <w:rPr>
          <w:rFonts w:cs="Arial" w:hint="eastAsia"/>
          <w:sz w:val="18"/>
          <w:szCs w:val="18"/>
        </w:rPr>
        <w:t>减免</w:t>
      </w:r>
      <w:r>
        <w:rPr>
          <w:rFonts w:ascii="Arial" w:hAnsi="Arial" w:cs="Arial"/>
          <w:sz w:val="18"/>
          <w:szCs w:val="18"/>
        </w:rPr>
        <w:t>50%</w:t>
      </w:r>
      <w:r>
        <w:rPr>
          <w:rFonts w:cs="Arial" w:hint="eastAsia"/>
          <w:sz w:val="18"/>
          <w:szCs w:val="18"/>
        </w:rPr>
        <w:t>征收，后四年按照所得税优惠税率</w:t>
      </w:r>
      <w:r>
        <w:rPr>
          <w:rFonts w:ascii="Arial" w:hAnsi="Arial" w:cs="Arial"/>
          <w:sz w:val="18"/>
          <w:szCs w:val="18"/>
        </w:rPr>
        <w:t>17%</w:t>
      </w:r>
      <w:r>
        <w:rPr>
          <w:rFonts w:cs="Arial" w:hint="eastAsia"/>
          <w:sz w:val="18"/>
          <w:szCs w:val="18"/>
        </w:rPr>
        <w:t>征收，所得税税收优惠结束后，恢复正常税率</w:t>
      </w:r>
      <w:r>
        <w:rPr>
          <w:rFonts w:ascii="Arial" w:hAnsi="Arial" w:cs="Arial"/>
          <w:sz w:val="18"/>
          <w:szCs w:val="18"/>
        </w:rPr>
        <w:t>20%</w:t>
      </w:r>
      <w:r>
        <w:rPr>
          <w:rFonts w:cs="Arial" w:hint="eastAsia"/>
          <w:sz w:val="18"/>
          <w:szCs w:val="18"/>
        </w:rPr>
        <w:t>。</w:t>
      </w:r>
    </w:p>
    <w:p w14:paraId="5C847080" w14:textId="77777777" w:rsidR="008639E9" w:rsidRDefault="008639E9">
      <w:pPr>
        <w:pStyle w:val="a3"/>
        <w:spacing w:before="0" w:beforeAutospacing="0" w:after="0" w:afterAutospacing="0"/>
        <w:jc w:val="both"/>
        <w:divId w:val="1014913807"/>
        <w:rPr>
          <w:rFonts w:ascii="Arial" w:hAnsi="Arial" w:cs="Arial"/>
          <w:sz w:val="18"/>
          <w:szCs w:val="18"/>
        </w:rPr>
      </w:pPr>
      <w:r>
        <w:rPr>
          <w:rFonts w:ascii="Cambria Math" w:hAnsi="Cambria Math" w:cs="Arial"/>
          <w:sz w:val="18"/>
          <w:szCs w:val="18"/>
        </w:rPr>
        <w:t>          ⑬</w:t>
      </w:r>
      <w:r>
        <w:rPr>
          <w:rFonts w:cs="Arial" w:hint="eastAsia"/>
          <w:sz w:val="18"/>
          <w:szCs w:val="18"/>
        </w:rPr>
        <w:t>子公司软控联合科技（柬埔寨）有限公司，根据柬埔寨投资发展理事会</w:t>
      </w:r>
      <w:r>
        <w:rPr>
          <w:rFonts w:ascii="Arial" w:hAnsi="Arial" w:cs="Arial"/>
          <w:sz w:val="18"/>
          <w:szCs w:val="18"/>
        </w:rPr>
        <w:t>2024</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3</w:t>
      </w:r>
      <w:r>
        <w:rPr>
          <w:rFonts w:cs="Arial" w:hint="eastAsia"/>
          <w:sz w:val="18"/>
          <w:szCs w:val="18"/>
        </w:rPr>
        <w:t>日出具的</w:t>
      </w:r>
      <w:r>
        <w:rPr>
          <w:rFonts w:ascii="Arial" w:hAnsi="Arial" w:cs="Arial"/>
          <w:sz w:val="18"/>
          <w:szCs w:val="18"/>
        </w:rPr>
        <w:t>5/24</w:t>
      </w:r>
      <w:r>
        <w:rPr>
          <w:rFonts w:cs="Arial" w:hint="eastAsia"/>
          <w:sz w:val="18"/>
          <w:szCs w:val="18"/>
        </w:rPr>
        <w:t>号批文，自获利年度起享</w:t>
      </w:r>
      <w:r>
        <w:rPr>
          <w:rFonts w:ascii="Arial" w:hAnsi="Arial" w:cs="Arial"/>
          <w:sz w:val="18"/>
          <w:szCs w:val="18"/>
        </w:rPr>
        <w:t>6</w:t>
      </w:r>
      <w:r>
        <w:rPr>
          <w:rFonts w:cs="Arial" w:hint="eastAsia"/>
          <w:sz w:val="18"/>
          <w:szCs w:val="18"/>
        </w:rPr>
        <w:t>年内免税优惠，免税期结束后</w:t>
      </w:r>
      <w:r>
        <w:rPr>
          <w:rFonts w:ascii="Arial" w:hAnsi="Arial" w:cs="Arial"/>
          <w:sz w:val="18"/>
          <w:szCs w:val="18"/>
        </w:rPr>
        <w:t>6</w:t>
      </w:r>
      <w:r>
        <w:rPr>
          <w:rFonts w:cs="Arial" w:hint="eastAsia"/>
          <w:sz w:val="18"/>
          <w:szCs w:val="18"/>
        </w:rPr>
        <w:t>年按照阶梯税率征收分别为</w:t>
      </w:r>
      <w:r>
        <w:rPr>
          <w:rFonts w:ascii="Arial" w:hAnsi="Arial" w:cs="Arial"/>
          <w:sz w:val="18"/>
          <w:szCs w:val="18"/>
        </w:rPr>
        <w:t>5%</w:t>
      </w:r>
      <w:r>
        <w:rPr>
          <w:rFonts w:cs="Arial" w:hint="eastAsia"/>
          <w:sz w:val="18"/>
          <w:szCs w:val="18"/>
        </w:rPr>
        <w:t>、</w:t>
      </w:r>
      <w:r>
        <w:rPr>
          <w:rFonts w:ascii="Arial" w:hAnsi="Arial" w:cs="Arial"/>
          <w:sz w:val="18"/>
          <w:szCs w:val="18"/>
        </w:rPr>
        <w:t>5%</w:t>
      </w:r>
      <w:r>
        <w:rPr>
          <w:rFonts w:cs="Arial" w:hint="eastAsia"/>
          <w:sz w:val="18"/>
          <w:szCs w:val="18"/>
        </w:rPr>
        <w:t>、</w:t>
      </w:r>
      <w:r>
        <w:rPr>
          <w:rFonts w:ascii="Arial" w:hAnsi="Arial" w:cs="Arial"/>
          <w:sz w:val="18"/>
          <w:szCs w:val="18"/>
        </w:rPr>
        <w:t>10%</w:t>
      </w:r>
      <w:r>
        <w:rPr>
          <w:rFonts w:cs="Arial" w:hint="eastAsia"/>
          <w:sz w:val="18"/>
          <w:szCs w:val="18"/>
        </w:rPr>
        <w:t>、</w:t>
      </w:r>
      <w:r>
        <w:rPr>
          <w:rFonts w:ascii="Arial" w:hAnsi="Arial" w:cs="Arial"/>
          <w:sz w:val="18"/>
          <w:szCs w:val="18"/>
        </w:rPr>
        <w:t>10%</w:t>
      </w:r>
      <w:r>
        <w:rPr>
          <w:rFonts w:cs="Arial" w:hint="eastAsia"/>
          <w:sz w:val="18"/>
          <w:szCs w:val="18"/>
        </w:rPr>
        <w:t>、</w:t>
      </w:r>
      <w:r>
        <w:rPr>
          <w:rFonts w:ascii="Arial" w:hAnsi="Arial" w:cs="Arial"/>
          <w:sz w:val="18"/>
          <w:szCs w:val="18"/>
        </w:rPr>
        <w:t>15%</w:t>
      </w:r>
      <w:r>
        <w:rPr>
          <w:rFonts w:cs="Arial" w:hint="eastAsia"/>
          <w:sz w:val="18"/>
          <w:szCs w:val="18"/>
        </w:rPr>
        <w:t>、</w:t>
      </w:r>
      <w:r>
        <w:rPr>
          <w:rFonts w:ascii="Arial" w:hAnsi="Arial" w:cs="Arial"/>
          <w:sz w:val="18"/>
          <w:szCs w:val="18"/>
        </w:rPr>
        <w:t>15%</w:t>
      </w:r>
      <w:r>
        <w:rPr>
          <w:rFonts w:cs="Arial" w:hint="eastAsia"/>
          <w:sz w:val="18"/>
          <w:szCs w:val="18"/>
        </w:rPr>
        <w:t>，所得税税收优惠结束后，恢复正常税率</w:t>
      </w:r>
      <w:r>
        <w:rPr>
          <w:rFonts w:ascii="Arial" w:hAnsi="Arial" w:cs="Arial"/>
          <w:sz w:val="18"/>
          <w:szCs w:val="18"/>
        </w:rPr>
        <w:t>20%</w:t>
      </w:r>
      <w:r>
        <w:rPr>
          <w:rFonts w:cs="Arial" w:hint="eastAsia"/>
          <w:sz w:val="18"/>
          <w:szCs w:val="18"/>
        </w:rPr>
        <w:t>。</w:t>
      </w:r>
    </w:p>
    <w:p w14:paraId="5FDCC90C" w14:textId="77777777" w:rsidR="004B4BE6" w:rsidRDefault="008639E9">
      <w:pPr>
        <w:pStyle w:val="2"/>
        <w:spacing w:before="300" w:after="300" w:line="320" w:lineRule="exact"/>
        <w:rPr>
          <w:rFonts w:ascii="宋体" w:eastAsia="宋体" w:hAnsi="宋体" w:cs="宋体" w:hint="eastAsia"/>
          <w:b/>
          <w:bCs/>
          <w:sz w:val="24"/>
          <w:szCs w:val="24"/>
        </w:rPr>
      </w:pPr>
      <w:bookmarkStart w:id="279" w:name="_Toc989098"/>
      <w:bookmarkStart w:id="280" w:name="_Toc226021251"/>
      <w:r>
        <w:rPr>
          <w:rFonts w:ascii="宋体" w:eastAsia="宋体" w:hAnsi="宋体" w:cs="宋体"/>
          <w:b/>
          <w:bCs/>
          <w:sz w:val="24"/>
          <w:szCs w:val="24"/>
        </w:rPr>
        <w:lastRenderedPageBreak/>
        <w:t>七、合并财务报表项目注释</w:t>
      </w:r>
      <w:bookmarkEnd w:id="279"/>
      <w:bookmarkEnd w:id="280"/>
    </w:p>
    <w:p w14:paraId="3419B670" w14:textId="77777777" w:rsidR="004B4BE6" w:rsidRDefault="008639E9">
      <w:pPr>
        <w:pStyle w:val="3"/>
        <w:spacing w:line="280" w:lineRule="exact"/>
        <w:jc w:val="left"/>
        <w:rPr>
          <w:rFonts w:ascii="宋体" w:hAnsi="宋体" w:cs="宋体" w:hint="eastAsia"/>
          <w:b/>
          <w:bCs/>
        </w:rPr>
      </w:pPr>
      <w:bookmarkStart w:id="281" w:name="_Toc989099"/>
      <w:r>
        <w:rPr>
          <w:rFonts w:ascii="宋体" w:hAnsi="宋体" w:cs="宋体"/>
          <w:b/>
          <w:bCs/>
        </w:rPr>
        <w:t>1、货币资金</w:t>
      </w:r>
      <w:bookmarkEnd w:id="281"/>
    </w:p>
    <w:p w14:paraId="5978C1CD"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2E6E1B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AFAA8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2D6A0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48C9B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7B8803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15C76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14:paraId="4B8F480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772,124.72</w:t>
            </w:r>
          </w:p>
        </w:tc>
        <w:tc>
          <w:tcPr>
            <w:tcW w:w="3213" w:type="dxa"/>
            <w:tcBorders>
              <w:top w:val="single" w:sz="2" w:space="0" w:color="auto"/>
              <w:left w:val="single" w:sz="2" w:space="0" w:color="auto"/>
              <w:bottom w:val="single" w:sz="2" w:space="0" w:color="auto"/>
              <w:right w:val="single" w:sz="2" w:space="0" w:color="auto"/>
            </w:tcBorders>
            <w:vAlign w:val="center"/>
          </w:tcPr>
          <w:p w14:paraId="52CC1D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474,783.40</w:t>
            </w:r>
          </w:p>
        </w:tc>
      </w:tr>
      <w:tr w:rsidR="004B4BE6" w14:paraId="4C6F2F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0A12A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14:paraId="197B506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2,210,473,465.76</w:t>
            </w:r>
          </w:p>
        </w:tc>
        <w:tc>
          <w:tcPr>
            <w:tcW w:w="3213" w:type="dxa"/>
            <w:tcBorders>
              <w:top w:val="single" w:sz="2" w:space="0" w:color="auto"/>
              <w:left w:val="single" w:sz="2" w:space="0" w:color="auto"/>
              <w:bottom w:val="single" w:sz="2" w:space="0" w:color="auto"/>
              <w:right w:val="single" w:sz="2" w:space="0" w:color="auto"/>
            </w:tcBorders>
            <w:vAlign w:val="center"/>
          </w:tcPr>
          <w:p w14:paraId="2AC7C22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1,624,894,663.10</w:t>
            </w:r>
          </w:p>
        </w:tc>
      </w:tr>
      <w:tr w:rsidR="004B4BE6" w14:paraId="1989E8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7E0E3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5EF4A0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2,151,011,703.61</w:t>
            </w:r>
          </w:p>
        </w:tc>
        <w:tc>
          <w:tcPr>
            <w:tcW w:w="3213" w:type="dxa"/>
            <w:tcBorders>
              <w:top w:val="single" w:sz="2" w:space="0" w:color="auto"/>
              <w:left w:val="single" w:sz="2" w:space="0" w:color="auto"/>
              <w:bottom w:val="single" w:sz="2" w:space="0" w:color="auto"/>
              <w:right w:val="single" w:sz="2" w:space="0" w:color="auto"/>
            </w:tcBorders>
            <w:vAlign w:val="center"/>
          </w:tcPr>
          <w:p w14:paraId="69CDDC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1,992,000,024.40</w:t>
            </w:r>
          </w:p>
        </w:tc>
      </w:tr>
      <w:tr w:rsidR="004B4BE6" w14:paraId="79810F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B5682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C696BE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4,362,257,294.09</w:t>
            </w:r>
          </w:p>
        </w:tc>
        <w:tc>
          <w:tcPr>
            <w:tcW w:w="3213" w:type="dxa"/>
            <w:tcBorders>
              <w:top w:val="single" w:sz="2" w:space="0" w:color="auto"/>
              <w:left w:val="single" w:sz="2" w:space="0" w:color="auto"/>
              <w:bottom w:val="single" w:sz="2" w:space="0" w:color="auto"/>
              <w:right w:val="single" w:sz="2" w:space="0" w:color="auto"/>
            </w:tcBorders>
            <w:vAlign w:val="center"/>
          </w:tcPr>
          <w:p w14:paraId="735E08B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3,617,369,470.90</w:t>
            </w:r>
          </w:p>
        </w:tc>
      </w:tr>
      <w:tr w:rsidR="004B4BE6" w14:paraId="1BE2DE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2F0755"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其中：存放在境外的款项总额</w:t>
            </w:r>
          </w:p>
        </w:tc>
        <w:tc>
          <w:tcPr>
            <w:tcW w:w="3213" w:type="dxa"/>
            <w:tcBorders>
              <w:top w:val="single" w:sz="2" w:space="0" w:color="auto"/>
              <w:left w:val="single" w:sz="2" w:space="0" w:color="auto"/>
              <w:bottom w:val="single" w:sz="2" w:space="0" w:color="auto"/>
              <w:right w:val="single" w:sz="2" w:space="0" w:color="auto"/>
            </w:tcBorders>
            <w:vAlign w:val="center"/>
          </w:tcPr>
          <w:p w14:paraId="123942B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126,347,003.37</w:t>
            </w:r>
          </w:p>
        </w:tc>
        <w:tc>
          <w:tcPr>
            <w:tcW w:w="3213" w:type="dxa"/>
            <w:tcBorders>
              <w:top w:val="single" w:sz="2" w:space="0" w:color="auto"/>
              <w:left w:val="single" w:sz="2" w:space="0" w:color="auto"/>
              <w:bottom w:val="single" w:sz="2" w:space="0" w:color="auto"/>
              <w:right w:val="single" w:sz="2" w:space="0" w:color="auto"/>
            </w:tcBorders>
            <w:vAlign w:val="center"/>
          </w:tcPr>
          <w:p w14:paraId="39C028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43,744,776.26</w:t>
            </w:r>
          </w:p>
        </w:tc>
      </w:tr>
    </w:tbl>
    <w:p w14:paraId="69747D6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p w14:paraId="34FC0847" w14:textId="77777777" w:rsidR="008639E9" w:rsidRPr="008F32B1" w:rsidRDefault="008639E9">
      <w:pPr>
        <w:widowControl/>
        <w:divId w:val="1851142316"/>
        <w:rPr>
          <w:rFonts w:ascii="宋体" w:eastAsia="宋体" w:hAnsi="宋体" w:cs="宋体" w:hint="eastAsia"/>
          <w:sz w:val="18"/>
          <w:szCs w:val="18"/>
        </w:rPr>
      </w:pPr>
      <w:r w:rsidRPr="008F32B1">
        <w:rPr>
          <w:rFonts w:ascii="宋体" w:eastAsia="宋体" w:hAnsi="宋体" w:cs="宋体"/>
          <w:sz w:val="18"/>
          <w:szCs w:val="18"/>
        </w:rPr>
        <w:t>其中因抵押、质押或冻结等对使用有限制的货币资金明细如下：</w:t>
      </w:r>
    </w:p>
    <w:tbl>
      <w:tblPr>
        <w:tblW w:w="9771" w:type="dxa"/>
        <w:tblCellMar>
          <w:left w:w="0" w:type="dxa"/>
          <w:right w:w="0" w:type="dxa"/>
        </w:tblCellMar>
        <w:tblLook w:val="04A0" w:firstRow="1" w:lastRow="0" w:firstColumn="1" w:lastColumn="0" w:noHBand="0" w:noVBand="1"/>
      </w:tblPr>
      <w:tblGrid>
        <w:gridCol w:w="3392"/>
        <w:gridCol w:w="3119"/>
        <w:gridCol w:w="3260"/>
      </w:tblGrid>
      <w:tr w:rsidR="008639E9" w14:paraId="790F302F" w14:textId="77777777" w:rsidTr="008F32B1">
        <w:trPr>
          <w:divId w:val="162668375"/>
          <w:trHeight w:val="348"/>
        </w:trPr>
        <w:tc>
          <w:tcPr>
            <w:tcW w:w="3392" w:type="dxa"/>
            <w:tcBorders>
              <w:top w:val="single" w:sz="8" w:space="0" w:color="000000"/>
              <w:left w:val="single" w:sz="8" w:space="0" w:color="000000"/>
              <w:bottom w:val="single" w:sz="8" w:space="0" w:color="000000"/>
              <w:right w:val="single" w:sz="8" w:space="0" w:color="000000"/>
            </w:tcBorders>
            <w:shd w:val="clear" w:color="auto" w:fill="D3D3D3"/>
            <w:tcMar>
              <w:top w:w="15" w:type="dxa"/>
              <w:left w:w="15" w:type="dxa"/>
              <w:bottom w:w="0" w:type="dxa"/>
              <w:right w:w="15" w:type="dxa"/>
            </w:tcMar>
            <w:vAlign w:val="center"/>
            <w:hideMark/>
          </w:tcPr>
          <w:p w14:paraId="43D64B2F" w14:textId="77777777" w:rsidR="008639E9" w:rsidRPr="008F32B1" w:rsidRDefault="008639E9" w:rsidP="008F32B1">
            <w:pPr>
              <w:spacing w:before="40" w:after="40" w:line="240" w:lineRule="exact"/>
              <w:jc w:val="center"/>
              <w:rPr>
                <w:rFonts w:ascii="宋体" w:eastAsia="宋体" w:hAnsi="宋体" w:cs="宋体" w:hint="eastAsia"/>
                <w:sz w:val="18"/>
                <w:szCs w:val="18"/>
              </w:rPr>
            </w:pPr>
            <w:r w:rsidRPr="008F32B1">
              <w:rPr>
                <w:rFonts w:ascii="宋体" w:eastAsia="宋体" w:hAnsi="宋体" w:cs="宋体" w:hint="eastAsia"/>
                <w:sz w:val="18"/>
                <w:szCs w:val="18"/>
              </w:rPr>
              <w:t>项目</w:t>
            </w:r>
          </w:p>
        </w:tc>
        <w:tc>
          <w:tcPr>
            <w:tcW w:w="3119" w:type="dxa"/>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14:paraId="0F0F172E" w14:textId="77777777" w:rsidR="008639E9" w:rsidRPr="008F32B1" w:rsidRDefault="008639E9" w:rsidP="008F32B1">
            <w:pPr>
              <w:jc w:val="center"/>
              <w:rPr>
                <w:rFonts w:ascii="宋体" w:eastAsia="宋体" w:hAnsi="宋体" w:cs="宋体" w:hint="eastAsia"/>
                <w:sz w:val="18"/>
                <w:szCs w:val="18"/>
              </w:rPr>
            </w:pPr>
            <w:r w:rsidRPr="008F32B1">
              <w:rPr>
                <w:rFonts w:ascii="宋体" w:eastAsia="宋体" w:hAnsi="宋体" w:cs="宋体" w:hint="eastAsia"/>
                <w:sz w:val="18"/>
                <w:szCs w:val="18"/>
              </w:rPr>
              <w:t>期末余额</w:t>
            </w:r>
          </w:p>
        </w:tc>
        <w:tc>
          <w:tcPr>
            <w:tcW w:w="3260" w:type="dxa"/>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14:paraId="50F8EFAA" w14:textId="77777777" w:rsidR="008639E9" w:rsidRPr="008F32B1" w:rsidRDefault="008639E9" w:rsidP="008F32B1">
            <w:pPr>
              <w:jc w:val="center"/>
              <w:rPr>
                <w:rFonts w:ascii="宋体" w:eastAsia="宋体" w:hAnsi="宋体" w:cs="宋体" w:hint="eastAsia"/>
                <w:sz w:val="18"/>
                <w:szCs w:val="18"/>
              </w:rPr>
            </w:pPr>
            <w:r w:rsidRPr="008F32B1">
              <w:rPr>
                <w:rFonts w:ascii="宋体" w:eastAsia="宋体" w:hAnsi="宋体" w:cs="宋体" w:hint="eastAsia"/>
                <w:sz w:val="18"/>
                <w:szCs w:val="18"/>
              </w:rPr>
              <w:t>期初余额</w:t>
            </w:r>
          </w:p>
        </w:tc>
      </w:tr>
      <w:tr w:rsidR="008639E9" w14:paraId="32D2E3C6" w14:textId="77777777" w:rsidTr="008F32B1">
        <w:trPr>
          <w:divId w:val="162668375"/>
          <w:trHeight w:val="348"/>
        </w:trPr>
        <w:tc>
          <w:tcPr>
            <w:tcW w:w="3392"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56B87CB3" w14:textId="77777777" w:rsidR="008639E9" w:rsidRPr="008F32B1" w:rsidRDefault="008639E9" w:rsidP="008F32B1">
            <w:pPr>
              <w:spacing w:before="40" w:after="40" w:line="240" w:lineRule="exact"/>
              <w:rPr>
                <w:rFonts w:ascii="宋体" w:eastAsia="宋体" w:hAnsi="宋体" w:cs="宋体" w:hint="eastAsia"/>
                <w:sz w:val="18"/>
                <w:szCs w:val="18"/>
              </w:rPr>
            </w:pPr>
            <w:r w:rsidRPr="008F32B1">
              <w:rPr>
                <w:rFonts w:ascii="宋体" w:eastAsia="宋体" w:hAnsi="宋体" w:cs="宋体" w:hint="eastAsia"/>
                <w:sz w:val="18"/>
                <w:szCs w:val="18"/>
              </w:rPr>
              <w:t>银行承兑汇票保证金</w:t>
            </w:r>
          </w:p>
        </w:tc>
        <w:tc>
          <w:tcPr>
            <w:tcW w:w="311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E94C227" w14:textId="77777777" w:rsidR="008639E9" w:rsidRPr="008F32B1" w:rsidRDefault="008639E9">
            <w:pPr>
              <w:jc w:val="right"/>
              <w:rPr>
                <w:rFonts w:ascii="宋体" w:eastAsia="宋体" w:hAnsi="宋体" w:cs="宋体" w:hint="eastAsia"/>
                <w:sz w:val="18"/>
                <w:szCs w:val="18"/>
              </w:rPr>
            </w:pPr>
            <w:r w:rsidRPr="008F32B1">
              <w:rPr>
                <w:rFonts w:ascii="宋体" w:eastAsia="宋体" w:hAnsi="宋体" w:cs="宋体" w:hint="eastAsia"/>
                <w:sz w:val="18"/>
                <w:szCs w:val="18"/>
              </w:rPr>
              <w:t>308,346,266.45</w:t>
            </w:r>
          </w:p>
        </w:tc>
        <w:tc>
          <w:tcPr>
            <w:tcW w:w="326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BE95E49" w14:textId="77777777" w:rsidR="008639E9" w:rsidRPr="008F32B1" w:rsidRDefault="008639E9">
            <w:pPr>
              <w:jc w:val="right"/>
              <w:rPr>
                <w:rFonts w:ascii="宋体" w:eastAsia="宋体" w:hAnsi="宋体" w:cs="宋体" w:hint="eastAsia"/>
                <w:sz w:val="18"/>
                <w:szCs w:val="18"/>
              </w:rPr>
            </w:pPr>
            <w:r w:rsidRPr="008F32B1">
              <w:rPr>
                <w:rFonts w:ascii="宋体" w:eastAsia="宋体" w:hAnsi="宋体" w:cs="宋体" w:hint="eastAsia"/>
                <w:sz w:val="18"/>
                <w:szCs w:val="18"/>
              </w:rPr>
              <w:t>179,811,277.31</w:t>
            </w:r>
          </w:p>
        </w:tc>
      </w:tr>
      <w:tr w:rsidR="008639E9" w14:paraId="7D3237D0" w14:textId="77777777" w:rsidTr="008F32B1">
        <w:trPr>
          <w:divId w:val="162668375"/>
          <w:trHeight w:val="348"/>
        </w:trPr>
        <w:tc>
          <w:tcPr>
            <w:tcW w:w="3392"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5F78E0D2" w14:textId="77777777" w:rsidR="008639E9" w:rsidRPr="008F32B1" w:rsidRDefault="008639E9" w:rsidP="008F32B1">
            <w:pPr>
              <w:spacing w:before="40" w:after="40" w:line="240" w:lineRule="exact"/>
              <w:rPr>
                <w:rFonts w:ascii="宋体" w:eastAsia="宋体" w:hAnsi="宋体" w:cs="宋体" w:hint="eastAsia"/>
                <w:sz w:val="18"/>
                <w:szCs w:val="18"/>
              </w:rPr>
            </w:pPr>
            <w:r w:rsidRPr="008F32B1">
              <w:rPr>
                <w:rFonts w:ascii="宋体" w:eastAsia="宋体" w:hAnsi="宋体" w:cs="宋体" w:hint="eastAsia"/>
                <w:sz w:val="18"/>
                <w:szCs w:val="18"/>
              </w:rPr>
              <w:t>信用证保证金</w:t>
            </w:r>
          </w:p>
        </w:tc>
        <w:tc>
          <w:tcPr>
            <w:tcW w:w="311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B55B37A" w14:textId="77777777" w:rsidR="008639E9" w:rsidRPr="008F32B1" w:rsidRDefault="008639E9">
            <w:pPr>
              <w:jc w:val="right"/>
              <w:rPr>
                <w:rFonts w:ascii="宋体" w:eastAsia="宋体" w:hAnsi="宋体" w:cs="宋体" w:hint="eastAsia"/>
                <w:sz w:val="18"/>
                <w:szCs w:val="18"/>
              </w:rPr>
            </w:pPr>
            <w:r w:rsidRPr="008F32B1">
              <w:rPr>
                <w:rFonts w:ascii="宋体" w:eastAsia="宋体" w:hAnsi="宋体" w:cs="宋体" w:hint="eastAsia"/>
                <w:sz w:val="18"/>
                <w:szCs w:val="18"/>
              </w:rPr>
              <w:t>369,497.68</w:t>
            </w:r>
          </w:p>
        </w:tc>
        <w:tc>
          <w:tcPr>
            <w:tcW w:w="326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1D32B55" w14:textId="77777777" w:rsidR="008639E9" w:rsidRPr="008F32B1" w:rsidRDefault="008639E9">
            <w:pPr>
              <w:jc w:val="right"/>
              <w:rPr>
                <w:rFonts w:ascii="宋体" w:eastAsia="宋体" w:hAnsi="宋体" w:cs="宋体" w:hint="eastAsia"/>
                <w:sz w:val="18"/>
                <w:szCs w:val="18"/>
              </w:rPr>
            </w:pPr>
            <w:r w:rsidRPr="008F32B1">
              <w:rPr>
                <w:rFonts w:ascii="宋体" w:eastAsia="宋体" w:hAnsi="宋体" w:cs="宋体" w:hint="eastAsia"/>
                <w:sz w:val="18"/>
                <w:szCs w:val="18"/>
              </w:rPr>
              <w:t>3,499,754.22</w:t>
            </w:r>
          </w:p>
        </w:tc>
      </w:tr>
      <w:tr w:rsidR="008639E9" w14:paraId="7313942D" w14:textId="77777777" w:rsidTr="008F32B1">
        <w:trPr>
          <w:divId w:val="162668375"/>
          <w:trHeight w:val="348"/>
        </w:trPr>
        <w:tc>
          <w:tcPr>
            <w:tcW w:w="3392"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0A9421E6" w14:textId="77777777" w:rsidR="008639E9" w:rsidRPr="008F32B1" w:rsidRDefault="008639E9" w:rsidP="008F32B1">
            <w:pPr>
              <w:spacing w:before="40" w:after="40" w:line="240" w:lineRule="exact"/>
              <w:rPr>
                <w:rFonts w:ascii="宋体" w:eastAsia="宋体" w:hAnsi="宋体" w:cs="宋体" w:hint="eastAsia"/>
                <w:sz w:val="18"/>
                <w:szCs w:val="18"/>
              </w:rPr>
            </w:pPr>
            <w:r w:rsidRPr="008F32B1">
              <w:rPr>
                <w:rFonts w:ascii="宋体" w:eastAsia="宋体" w:hAnsi="宋体" w:cs="宋体" w:hint="eastAsia"/>
                <w:sz w:val="18"/>
                <w:szCs w:val="18"/>
              </w:rPr>
              <w:t>其他保证金</w:t>
            </w:r>
          </w:p>
        </w:tc>
        <w:tc>
          <w:tcPr>
            <w:tcW w:w="311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FE5276E" w14:textId="77777777" w:rsidR="008639E9" w:rsidRPr="008F32B1" w:rsidRDefault="008639E9">
            <w:pPr>
              <w:jc w:val="right"/>
              <w:rPr>
                <w:rFonts w:ascii="宋体" w:eastAsia="宋体" w:hAnsi="宋体" w:cs="宋体" w:hint="eastAsia"/>
                <w:sz w:val="18"/>
                <w:szCs w:val="18"/>
              </w:rPr>
            </w:pPr>
            <w:r w:rsidRPr="008F32B1">
              <w:rPr>
                <w:rFonts w:ascii="宋体" w:eastAsia="宋体" w:hAnsi="宋体" w:cs="宋体" w:hint="eastAsia"/>
                <w:sz w:val="18"/>
                <w:szCs w:val="18"/>
              </w:rPr>
              <w:t>1,398,657,846.41</w:t>
            </w:r>
          </w:p>
        </w:tc>
        <w:tc>
          <w:tcPr>
            <w:tcW w:w="326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5268D9D" w14:textId="77777777" w:rsidR="008639E9" w:rsidRPr="008F32B1" w:rsidRDefault="008639E9">
            <w:pPr>
              <w:jc w:val="right"/>
              <w:rPr>
                <w:rFonts w:ascii="宋体" w:eastAsia="宋体" w:hAnsi="宋体" w:cs="宋体" w:hint="eastAsia"/>
                <w:sz w:val="18"/>
                <w:szCs w:val="18"/>
              </w:rPr>
            </w:pPr>
            <w:r w:rsidRPr="008F32B1">
              <w:rPr>
                <w:rFonts w:ascii="宋体" w:eastAsia="宋体" w:hAnsi="宋体" w:cs="宋体" w:hint="eastAsia"/>
                <w:sz w:val="18"/>
                <w:szCs w:val="18"/>
              </w:rPr>
              <w:t>1,286,070,048.72</w:t>
            </w:r>
          </w:p>
        </w:tc>
      </w:tr>
      <w:tr w:rsidR="008639E9" w14:paraId="070AF250" w14:textId="77777777" w:rsidTr="008F32B1">
        <w:trPr>
          <w:divId w:val="162668375"/>
          <w:trHeight w:val="348"/>
        </w:trPr>
        <w:tc>
          <w:tcPr>
            <w:tcW w:w="3392"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512881E0" w14:textId="77777777" w:rsidR="008639E9" w:rsidRPr="008F32B1" w:rsidRDefault="008639E9" w:rsidP="008F32B1">
            <w:pPr>
              <w:spacing w:before="40" w:after="40" w:line="240" w:lineRule="exact"/>
              <w:rPr>
                <w:rFonts w:ascii="宋体" w:eastAsia="宋体" w:hAnsi="宋体" w:cs="宋体" w:hint="eastAsia"/>
                <w:sz w:val="18"/>
                <w:szCs w:val="18"/>
              </w:rPr>
            </w:pPr>
            <w:r w:rsidRPr="008F32B1">
              <w:rPr>
                <w:rFonts w:ascii="宋体" w:eastAsia="宋体" w:hAnsi="宋体" w:cs="宋体" w:hint="eastAsia"/>
                <w:sz w:val="18"/>
                <w:szCs w:val="18"/>
              </w:rPr>
              <w:t>其他受限存款</w:t>
            </w:r>
          </w:p>
        </w:tc>
        <w:tc>
          <w:tcPr>
            <w:tcW w:w="311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A0B4E36" w14:textId="77777777" w:rsidR="008639E9" w:rsidRPr="008F32B1" w:rsidRDefault="008639E9">
            <w:pPr>
              <w:jc w:val="right"/>
              <w:rPr>
                <w:rFonts w:ascii="宋体" w:eastAsia="宋体" w:hAnsi="宋体" w:cs="宋体" w:hint="eastAsia"/>
                <w:sz w:val="18"/>
                <w:szCs w:val="18"/>
              </w:rPr>
            </w:pPr>
            <w:r w:rsidRPr="008F32B1">
              <w:rPr>
                <w:rFonts w:ascii="宋体" w:eastAsia="宋体" w:hAnsi="宋体" w:cs="宋体" w:hint="eastAsia"/>
                <w:sz w:val="18"/>
                <w:szCs w:val="18"/>
              </w:rPr>
              <w:t>443,637,029.24</w:t>
            </w:r>
          </w:p>
        </w:tc>
        <w:tc>
          <w:tcPr>
            <w:tcW w:w="326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EC42D4E" w14:textId="77777777" w:rsidR="008639E9" w:rsidRPr="008F32B1" w:rsidRDefault="008639E9">
            <w:pPr>
              <w:jc w:val="right"/>
              <w:rPr>
                <w:rFonts w:ascii="宋体" w:eastAsia="宋体" w:hAnsi="宋体" w:cs="宋体" w:hint="eastAsia"/>
                <w:sz w:val="18"/>
                <w:szCs w:val="18"/>
              </w:rPr>
            </w:pPr>
            <w:r w:rsidRPr="008F32B1">
              <w:rPr>
                <w:rFonts w:ascii="宋体" w:eastAsia="宋体" w:hAnsi="宋体" w:cs="宋体" w:hint="eastAsia"/>
                <w:sz w:val="18"/>
                <w:szCs w:val="18"/>
              </w:rPr>
              <w:t>522,615,356.83</w:t>
            </w:r>
          </w:p>
        </w:tc>
      </w:tr>
      <w:tr w:rsidR="008639E9" w14:paraId="30A8D1F9" w14:textId="77777777" w:rsidTr="008F32B1">
        <w:trPr>
          <w:divId w:val="162668375"/>
          <w:trHeight w:val="348"/>
        </w:trPr>
        <w:tc>
          <w:tcPr>
            <w:tcW w:w="3392"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49FEACE5" w14:textId="77777777" w:rsidR="008639E9" w:rsidRPr="008F32B1" w:rsidRDefault="008639E9" w:rsidP="008F32B1">
            <w:pPr>
              <w:spacing w:before="40" w:after="40" w:line="240" w:lineRule="exact"/>
              <w:rPr>
                <w:rFonts w:ascii="宋体" w:eastAsia="宋体" w:hAnsi="宋体" w:cs="宋体" w:hint="eastAsia"/>
                <w:sz w:val="18"/>
                <w:szCs w:val="18"/>
              </w:rPr>
            </w:pPr>
            <w:r w:rsidRPr="008F32B1">
              <w:rPr>
                <w:rFonts w:ascii="宋体" w:eastAsia="宋体" w:hAnsi="宋体" w:cs="宋体" w:hint="eastAsia"/>
                <w:sz w:val="18"/>
                <w:szCs w:val="18"/>
              </w:rPr>
              <w:t>合计</w:t>
            </w:r>
          </w:p>
        </w:tc>
        <w:tc>
          <w:tcPr>
            <w:tcW w:w="311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A3BB21F" w14:textId="77777777" w:rsidR="008639E9" w:rsidRPr="008F32B1" w:rsidRDefault="008639E9">
            <w:pPr>
              <w:jc w:val="right"/>
              <w:rPr>
                <w:rFonts w:ascii="宋体" w:eastAsia="宋体" w:hAnsi="宋体" w:cs="宋体" w:hint="eastAsia"/>
                <w:sz w:val="18"/>
                <w:szCs w:val="18"/>
              </w:rPr>
            </w:pPr>
            <w:r w:rsidRPr="008F32B1">
              <w:rPr>
                <w:rFonts w:ascii="宋体" w:eastAsia="宋体" w:hAnsi="宋体" w:cs="宋体" w:hint="eastAsia"/>
                <w:sz w:val="18"/>
                <w:szCs w:val="18"/>
              </w:rPr>
              <w:t> 2,151,010,639.78</w:t>
            </w:r>
          </w:p>
        </w:tc>
        <w:tc>
          <w:tcPr>
            <w:tcW w:w="326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F2D1C6F" w14:textId="77777777" w:rsidR="008639E9" w:rsidRPr="008F32B1" w:rsidRDefault="008639E9">
            <w:pPr>
              <w:jc w:val="right"/>
              <w:rPr>
                <w:rFonts w:ascii="宋体" w:eastAsia="宋体" w:hAnsi="宋体" w:cs="宋体" w:hint="eastAsia"/>
                <w:sz w:val="18"/>
                <w:szCs w:val="18"/>
              </w:rPr>
            </w:pPr>
            <w:r w:rsidRPr="008F32B1">
              <w:rPr>
                <w:rFonts w:ascii="宋体" w:eastAsia="宋体" w:hAnsi="宋体" w:cs="宋体" w:hint="eastAsia"/>
                <w:sz w:val="18"/>
                <w:szCs w:val="18"/>
              </w:rPr>
              <w:t> 1,991,996,437.08</w:t>
            </w:r>
          </w:p>
        </w:tc>
      </w:tr>
    </w:tbl>
    <w:p w14:paraId="353B46B6" w14:textId="77777777" w:rsidR="004B4BE6" w:rsidRDefault="008639E9">
      <w:pPr>
        <w:pStyle w:val="3"/>
        <w:spacing w:line="280" w:lineRule="exact"/>
        <w:jc w:val="left"/>
        <w:rPr>
          <w:rFonts w:ascii="宋体" w:hAnsi="宋体" w:cs="宋体" w:hint="eastAsia"/>
          <w:b/>
          <w:bCs/>
        </w:rPr>
      </w:pPr>
      <w:bookmarkStart w:id="282" w:name="_Toc989100"/>
      <w:r>
        <w:rPr>
          <w:rFonts w:ascii="宋体" w:hAnsi="宋体" w:cs="宋体"/>
          <w:b/>
          <w:bCs/>
        </w:rPr>
        <w:t>2、交易性金融资产</w:t>
      </w:r>
      <w:bookmarkEnd w:id="282"/>
    </w:p>
    <w:p w14:paraId="3E148F75"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49EA9A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D03F1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11290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60AD7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3D2DB7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2686F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0913F84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780,000,000.00</w:t>
            </w:r>
          </w:p>
        </w:tc>
        <w:tc>
          <w:tcPr>
            <w:tcW w:w="3213" w:type="dxa"/>
            <w:tcBorders>
              <w:top w:val="single" w:sz="2" w:space="0" w:color="auto"/>
              <w:left w:val="single" w:sz="2" w:space="0" w:color="auto"/>
              <w:bottom w:val="single" w:sz="2" w:space="0" w:color="auto"/>
              <w:right w:val="single" w:sz="2" w:space="0" w:color="auto"/>
            </w:tcBorders>
            <w:vAlign w:val="center"/>
          </w:tcPr>
          <w:p w14:paraId="5E27EFF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1,125,001,001.03</w:t>
            </w:r>
          </w:p>
        </w:tc>
      </w:tr>
      <w:tr w:rsidR="004B4BE6" w14:paraId="61B999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E416D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4C0772"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C6911B" w14:textId="77777777" w:rsidR="004B4BE6" w:rsidRDefault="004B4BE6">
            <w:pPr>
              <w:rPr>
                <w:rFonts w:hint="eastAsia"/>
              </w:rPr>
            </w:pPr>
          </w:p>
        </w:tc>
      </w:tr>
      <w:tr w:rsidR="004B4BE6" w14:paraId="46E695A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84FAF9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银行理财产品</w:t>
            </w:r>
          </w:p>
        </w:tc>
        <w:tc>
          <w:tcPr>
            <w:tcW w:w="3213" w:type="dxa"/>
            <w:tcBorders>
              <w:top w:val="single" w:sz="2" w:space="0" w:color="auto"/>
              <w:left w:val="single" w:sz="2" w:space="0" w:color="auto"/>
              <w:bottom w:val="single" w:sz="2" w:space="0" w:color="auto"/>
              <w:right w:val="single" w:sz="2" w:space="0" w:color="auto"/>
            </w:tcBorders>
            <w:vAlign w:val="center"/>
          </w:tcPr>
          <w:p w14:paraId="140EF4B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780,000,000.00</w:t>
            </w:r>
          </w:p>
        </w:tc>
        <w:tc>
          <w:tcPr>
            <w:tcW w:w="3213" w:type="dxa"/>
            <w:tcBorders>
              <w:top w:val="single" w:sz="2" w:space="0" w:color="auto"/>
              <w:left w:val="single" w:sz="2" w:space="0" w:color="auto"/>
              <w:bottom w:val="single" w:sz="2" w:space="0" w:color="auto"/>
              <w:right w:val="single" w:sz="2" w:space="0" w:color="auto"/>
            </w:tcBorders>
            <w:vAlign w:val="center"/>
          </w:tcPr>
          <w:p w14:paraId="1CCEDC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1,125,001,001.03</w:t>
            </w:r>
          </w:p>
        </w:tc>
      </w:tr>
      <w:tr w:rsidR="004B4BE6" w14:paraId="30083B6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07B7B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1F4949"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4B47A4" w14:textId="77777777" w:rsidR="004B4BE6" w:rsidRDefault="004B4BE6">
            <w:pPr>
              <w:rPr>
                <w:rFonts w:hint="eastAsia"/>
              </w:rPr>
            </w:pPr>
          </w:p>
        </w:tc>
      </w:tr>
      <w:tr w:rsidR="004B4BE6" w14:paraId="79BF11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DC2D5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7C5638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780,000,000.00</w:t>
            </w:r>
          </w:p>
        </w:tc>
        <w:tc>
          <w:tcPr>
            <w:tcW w:w="3213" w:type="dxa"/>
            <w:tcBorders>
              <w:top w:val="single" w:sz="2" w:space="0" w:color="auto"/>
              <w:left w:val="single" w:sz="2" w:space="0" w:color="auto"/>
              <w:bottom w:val="single" w:sz="2" w:space="0" w:color="auto"/>
              <w:right w:val="single" w:sz="2" w:space="0" w:color="auto"/>
            </w:tcBorders>
            <w:vAlign w:val="center"/>
          </w:tcPr>
          <w:p w14:paraId="3A8775C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1,125,001,001.03</w:t>
            </w:r>
          </w:p>
        </w:tc>
      </w:tr>
    </w:tbl>
    <w:p w14:paraId="66FE97D9" w14:textId="77777777" w:rsidR="004B4BE6" w:rsidRDefault="008639E9">
      <w:pPr>
        <w:pStyle w:val="3"/>
        <w:spacing w:line="280" w:lineRule="exact"/>
        <w:jc w:val="left"/>
        <w:rPr>
          <w:rFonts w:ascii="宋体" w:hAnsi="宋体" w:cs="宋体" w:hint="eastAsia"/>
          <w:b/>
          <w:bCs/>
        </w:rPr>
      </w:pPr>
      <w:bookmarkStart w:id="283" w:name="_Toc989101"/>
      <w:r>
        <w:rPr>
          <w:rFonts w:ascii="宋体" w:hAnsi="宋体" w:cs="宋体"/>
          <w:b/>
          <w:bCs/>
        </w:rPr>
        <w:t>3、应收票据</w:t>
      </w:r>
      <w:bookmarkEnd w:id="283"/>
    </w:p>
    <w:p w14:paraId="50144369"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84" w:name="_Toc989102"/>
      <w:r>
        <w:rPr>
          <w:rFonts w:ascii="宋体" w:eastAsia="宋体" w:hAnsi="宋体" w:cs="宋体"/>
          <w:b/>
          <w:bCs/>
          <w:szCs w:val="21"/>
        </w:rPr>
        <w:t>（1） 应收票据分类列示</w:t>
      </w:r>
      <w:bookmarkEnd w:id="284"/>
    </w:p>
    <w:p w14:paraId="346AFC58"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7D45A3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5F96B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25765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38F61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0DE22A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90DDF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14:paraId="17A1366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864,906,969.72</w:t>
            </w:r>
          </w:p>
        </w:tc>
        <w:tc>
          <w:tcPr>
            <w:tcW w:w="3213" w:type="dxa"/>
            <w:tcBorders>
              <w:top w:val="single" w:sz="2" w:space="0" w:color="auto"/>
              <w:left w:val="single" w:sz="2" w:space="0" w:color="auto"/>
              <w:bottom w:val="single" w:sz="2" w:space="0" w:color="auto"/>
              <w:right w:val="single" w:sz="2" w:space="0" w:color="auto"/>
            </w:tcBorders>
            <w:vAlign w:val="center"/>
          </w:tcPr>
          <w:p w14:paraId="1EB12B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1,014,607,274.30</w:t>
            </w:r>
          </w:p>
        </w:tc>
      </w:tr>
      <w:tr w:rsidR="004B4BE6" w14:paraId="0E20DF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8D15F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14:paraId="179108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629,721.00</w:t>
            </w:r>
          </w:p>
        </w:tc>
        <w:tc>
          <w:tcPr>
            <w:tcW w:w="3213" w:type="dxa"/>
            <w:tcBorders>
              <w:top w:val="single" w:sz="2" w:space="0" w:color="auto"/>
              <w:left w:val="single" w:sz="2" w:space="0" w:color="auto"/>
              <w:bottom w:val="single" w:sz="2" w:space="0" w:color="auto"/>
              <w:right w:val="single" w:sz="2" w:space="0" w:color="auto"/>
            </w:tcBorders>
            <w:vAlign w:val="center"/>
          </w:tcPr>
          <w:p w14:paraId="320BEA1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4,301,049.40</w:t>
            </w:r>
          </w:p>
        </w:tc>
      </w:tr>
      <w:tr w:rsidR="004B4BE6" w14:paraId="062CE17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E35CA8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减：坏账准备</w:t>
            </w:r>
          </w:p>
        </w:tc>
        <w:tc>
          <w:tcPr>
            <w:tcW w:w="3213" w:type="dxa"/>
            <w:tcBorders>
              <w:top w:val="single" w:sz="2" w:space="0" w:color="auto"/>
              <w:left w:val="single" w:sz="2" w:space="0" w:color="auto"/>
              <w:bottom w:val="single" w:sz="2" w:space="0" w:color="auto"/>
              <w:right w:val="single" w:sz="2" w:space="0" w:color="auto"/>
            </w:tcBorders>
            <w:vAlign w:val="center"/>
          </w:tcPr>
          <w:p w14:paraId="10A88DB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-10,069,426.18</w:t>
            </w:r>
          </w:p>
        </w:tc>
        <w:tc>
          <w:tcPr>
            <w:tcW w:w="3213" w:type="dxa"/>
            <w:tcBorders>
              <w:top w:val="single" w:sz="2" w:space="0" w:color="auto"/>
              <w:left w:val="single" w:sz="2" w:space="0" w:color="auto"/>
              <w:bottom w:val="single" w:sz="2" w:space="0" w:color="auto"/>
              <w:right w:val="single" w:sz="2" w:space="0" w:color="auto"/>
            </w:tcBorders>
            <w:vAlign w:val="center"/>
          </w:tcPr>
          <w:p w14:paraId="2D508C8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-14,841,807.60</w:t>
            </w:r>
          </w:p>
        </w:tc>
      </w:tr>
      <w:tr w:rsidR="004B4BE6" w14:paraId="38CC5A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D2E08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EFBB73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855,467,264.54</w:t>
            </w:r>
          </w:p>
        </w:tc>
        <w:tc>
          <w:tcPr>
            <w:tcW w:w="3213" w:type="dxa"/>
            <w:tcBorders>
              <w:top w:val="single" w:sz="2" w:space="0" w:color="auto"/>
              <w:left w:val="single" w:sz="2" w:space="0" w:color="auto"/>
              <w:bottom w:val="single" w:sz="2" w:space="0" w:color="auto"/>
              <w:right w:val="single" w:sz="2" w:space="0" w:color="auto"/>
            </w:tcBorders>
            <w:vAlign w:val="center"/>
          </w:tcPr>
          <w:p w14:paraId="49B17B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1,004,066,516.10</w:t>
            </w:r>
          </w:p>
        </w:tc>
      </w:tr>
    </w:tbl>
    <w:p w14:paraId="12A79B1D"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85" w:name="_Toc989103"/>
      <w:r>
        <w:rPr>
          <w:rFonts w:ascii="宋体" w:eastAsia="宋体" w:hAnsi="宋体" w:cs="宋体"/>
          <w:b/>
          <w:bCs/>
          <w:szCs w:val="21"/>
        </w:rPr>
        <w:lastRenderedPageBreak/>
        <w:t>（2） 本期计提、收回或转回的坏账准备情况</w:t>
      </w:r>
      <w:bookmarkEnd w:id="285"/>
    </w:p>
    <w:p w14:paraId="42F65AB6" w14:textId="77777777" w:rsidR="004B4BE6" w:rsidRDefault="008639E9">
      <w:pPr>
        <w:spacing w:before="10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0002D449"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016"/>
        <w:gridCol w:w="1701"/>
        <w:gridCol w:w="1417"/>
        <w:gridCol w:w="1134"/>
        <w:gridCol w:w="617"/>
        <w:gridCol w:w="1226"/>
        <w:gridCol w:w="1528"/>
      </w:tblGrid>
      <w:tr w:rsidR="004B4BE6" w14:paraId="27981D01" w14:textId="77777777" w:rsidTr="003F357D">
        <w:trPr>
          <w:trHeight w:val="240"/>
        </w:trPr>
        <w:tc>
          <w:tcPr>
            <w:tcW w:w="201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79691A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65F19D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439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96F818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5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5C8134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09329796" w14:textId="77777777" w:rsidTr="003F357D">
        <w:trPr>
          <w:trHeight w:val="240"/>
        </w:trPr>
        <w:tc>
          <w:tcPr>
            <w:tcW w:w="201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19D6829" w14:textId="77777777" w:rsidR="004B4BE6" w:rsidRDefault="004B4BE6">
            <w:pPr>
              <w:rPr>
                <w:rFonts w:hint="eastAsia"/>
              </w:rPr>
            </w:pPr>
          </w:p>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EB1BA98" w14:textId="77777777" w:rsidR="004B4BE6" w:rsidRDefault="004B4BE6">
            <w:pPr>
              <w:rPr>
                <w:rFonts w:hint="eastAsia"/>
              </w:rPr>
            </w:pP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635040E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8D7603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617" w:type="dxa"/>
            <w:tcBorders>
              <w:top w:val="single" w:sz="2" w:space="0" w:color="auto"/>
              <w:left w:val="single" w:sz="2" w:space="0" w:color="auto"/>
              <w:bottom w:val="single" w:sz="2" w:space="0" w:color="auto"/>
              <w:right w:val="single" w:sz="2" w:space="0" w:color="auto"/>
            </w:tcBorders>
            <w:shd w:val="clear" w:color="auto" w:fill="D3D3D3"/>
            <w:vAlign w:val="center"/>
          </w:tcPr>
          <w:p w14:paraId="19923C6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w:t>
            </w:r>
          </w:p>
        </w:tc>
        <w:tc>
          <w:tcPr>
            <w:tcW w:w="1226" w:type="dxa"/>
            <w:tcBorders>
              <w:top w:val="single" w:sz="2" w:space="0" w:color="auto"/>
              <w:left w:val="single" w:sz="2" w:space="0" w:color="auto"/>
              <w:bottom w:val="single" w:sz="2" w:space="0" w:color="auto"/>
              <w:right w:val="single" w:sz="2" w:space="0" w:color="auto"/>
            </w:tcBorders>
            <w:shd w:val="clear" w:color="auto" w:fill="D3D3D3"/>
            <w:vAlign w:val="center"/>
          </w:tcPr>
          <w:p w14:paraId="1A24E86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5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4F4AA36" w14:textId="77777777" w:rsidR="004B4BE6" w:rsidRDefault="004B4BE6">
            <w:pPr>
              <w:rPr>
                <w:rFonts w:hint="eastAsia"/>
              </w:rPr>
            </w:pPr>
          </w:p>
        </w:tc>
      </w:tr>
      <w:tr w:rsidR="004B4BE6" w14:paraId="494A4F03" w14:textId="77777777" w:rsidTr="003F357D">
        <w:trPr>
          <w:trHeight w:val="240"/>
        </w:trPr>
        <w:tc>
          <w:tcPr>
            <w:tcW w:w="2016" w:type="dxa"/>
            <w:tcBorders>
              <w:top w:val="single" w:sz="2" w:space="0" w:color="auto"/>
              <w:left w:val="single" w:sz="2" w:space="0" w:color="auto"/>
              <w:bottom w:val="single" w:sz="2" w:space="0" w:color="auto"/>
              <w:right w:val="single" w:sz="2" w:space="0" w:color="auto"/>
            </w:tcBorders>
            <w:vAlign w:val="center"/>
          </w:tcPr>
          <w:p w14:paraId="6C19F568" w14:textId="6A3EAE6E"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应收票据坏账准备</w:t>
            </w:r>
          </w:p>
        </w:tc>
        <w:tc>
          <w:tcPr>
            <w:tcW w:w="1701" w:type="dxa"/>
            <w:tcBorders>
              <w:top w:val="single" w:sz="2" w:space="0" w:color="auto"/>
              <w:left w:val="single" w:sz="2" w:space="0" w:color="auto"/>
              <w:bottom w:val="single" w:sz="2" w:space="0" w:color="auto"/>
              <w:right w:val="single" w:sz="2" w:space="0" w:color="auto"/>
            </w:tcBorders>
            <w:vAlign w:val="center"/>
          </w:tcPr>
          <w:p w14:paraId="3AE899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14,841,807.60</w:t>
            </w:r>
          </w:p>
        </w:tc>
        <w:tc>
          <w:tcPr>
            <w:tcW w:w="1417" w:type="dxa"/>
            <w:tcBorders>
              <w:top w:val="single" w:sz="2" w:space="0" w:color="auto"/>
              <w:left w:val="single" w:sz="2" w:space="0" w:color="auto"/>
              <w:bottom w:val="single" w:sz="2" w:space="0" w:color="auto"/>
              <w:right w:val="single" w:sz="2" w:space="0" w:color="auto"/>
            </w:tcBorders>
            <w:vAlign w:val="center"/>
          </w:tcPr>
          <w:p w14:paraId="0856CEE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-4,698,341.56</w:t>
            </w:r>
          </w:p>
        </w:tc>
        <w:tc>
          <w:tcPr>
            <w:tcW w:w="1134" w:type="dxa"/>
            <w:tcBorders>
              <w:top w:val="single" w:sz="2" w:space="0" w:color="auto"/>
              <w:left w:val="single" w:sz="2" w:space="0" w:color="auto"/>
              <w:bottom w:val="single" w:sz="2" w:space="0" w:color="auto"/>
              <w:right w:val="single" w:sz="2" w:space="0" w:color="auto"/>
            </w:tcBorders>
            <w:vAlign w:val="center"/>
          </w:tcPr>
          <w:p w14:paraId="054C14E4" w14:textId="77777777" w:rsidR="004B4BE6" w:rsidRDefault="004B4BE6">
            <w:pPr>
              <w:spacing w:line="240" w:lineRule="exact"/>
              <w:jc w:val="right"/>
              <w:rPr>
                <w:rFonts w:ascii="宋体" w:eastAsia="宋体" w:hAnsi="宋体" w:cs="宋体" w:hint="eastAsia"/>
                <w:sz w:val="18"/>
                <w:szCs w:val="18"/>
              </w:rPr>
            </w:pPr>
          </w:p>
        </w:tc>
        <w:tc>
          <w:tcPr>
            <w:tcW w:w="617" w:type="dxa"/>
            <w:tcBorders>
              <w:top w:val="single" w:sz="2" w:space="0" w:color="auto"/>
              <w:left w:val="single" w:sz="2" w:space="0" w:color="auto"/>
              <w:bottom w:val="single" w:sz="2" w:space="0" w:color="auto"/>
              <w:right w:val="single" w:sz="2" w:space="0" w:color="auto"/>
            </w:tcBorders>
            <w:vAlign w:val="center"/>
          </w:tcPr>
          <w:p w14:paraId="52CA1F4E" w14:textId="77777777" w:rsidR="004B4BE6" w:rsidRDefault="004B4BE6">
            <w:pPr>
              <w:spacing w:line="240" w:lineRule="exact"/>
              <w:jc w:val="right"/>
              <w:rPr>
                <w:rFonts w:ascii="宋体" w:eastAsia="宋体" w:hAnsi="宋体" w:cs="宋体" w:hint="eastAsia"/>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14:paraId="2F1FE12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-74,039.86</w:t>
            </w:r>
          </w:p>
        </w:tc>
        <w:tc>
          <w:tcPr>
            <w:tcW w:w="1528" w:type="dxa"/>
            <w:tcBorders>
              <w:top w:val="single" w:sz="2" w:space="0" w:color="auto"/>
              <w:left w:val="single" w:sz="2" w:space="0" w:color="auto"/>
              <w:bottom w:val="single" w:sz="2" w:space="0" w:color="auto"/>
              <w:right w:val="single" w:sz="2" w:space="0" w:color="auto"/>
            </w:tcBorders>
            <w:vAlign w:val="center"/>
          </w:tcPr>
          <w:p w14:paraId="750E86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10,069,426.18</w:t>
            </w:r>
          </w:p>
        </w:tc>
      </w:tr>
      <w:tr w:rsidR="004B4BE6" w14:paraId="2EFC67D3" w14:textId="77777777" w:rsidTr="003F357D">
        <w:trPr>
          <w:trHeight w:val="240"/>
        </w:trPr>
        <w:tc>
          <w:tcPr>
            <w:tcW w:w="2016" w:type="dxa"/>
            <w:tcBorders>
              <w:top w:val="single" w:sz="2" w:space="0" w:color="auto"/>
              <w:left w:val="single" w:sz="2" w:space="0" w:color="auto"/>
              <w:bottom w:val="single" w:sz="2" w:space="0" w:color="auto"/>
              <w:right w:val="single" w:sz="2" w:space="0" w:color="auto"/>
            </w:tcBorders>
            <w:shd w:val="clear" w:color="auto" w:fill="D3D3D3"/>
            <w:vAlign w:val="center"/>
          </w:tcPr>
          <w:p w14:paraId="42C60B9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701" w:type="dxa"/>
            <w:tcBorders>
              <w:top w:val="single" w:sz="2" w:space="0" w:color="auto"/>
              <w:left w:val="single" w:sz="2" w:space="0" w:color="auto"/>
              <w:bottom w:val="single" w:sz="2" w:space="0" w:color="auto"/>
              <w:right w:val="single" w:sz="2" w:space="0" w:color="auto"/>
            </w:tcBorders>
            <w:vAlign w:val="center"/>
          </w:tcPr>
          <w:p w14:paraId="42B88AF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14,841,807.60</w:t>
            </w:r>
          </w:p>
        </w:tc>
        <w:tc>
          <w:tcPr>
            <w:tcW w:w="1417" w:type="dxa"/>
            <w:tcBorders>
              <w:top w:val="single" w:sz="2" w:space="0" w:color="auto"/>
              <w:left w:val="single" w:sz="2" w:space="0" w:color="auto"/>
              <w:bottom w:val="single" w:sz="2" w:space="0" w:color="auto"/>
              <w:right w:val="single" w:sz="2" w:space="0" w:color="auto"/>
            </w:tcBorders>
            <w:vAlign w:val="center"/>
          </w:tcPr>
          <w:p w14:paraId="3CB7BBA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-4,698,341.56</w:t>
            </w:r>
          </w:p>
        </w:tc>
        <w:tc>
          <w:tcPr>
            <w:tcW w:w="1134" w:type="dxa"/>
            <w:tcBorders>
              <w:top w:val="single" w:sz="2" w:space="0" w:color="auto"/>
              <w:left w:val="single" w:sz="2" w:space="0" w:color="auto"/>
              <w:bottom w:val="single" w:sz="2" w:space="0" w:color="auto"/>
              <w:right w:val="single" w:sz="2" w:space="0" w:color="auto"/>
            </w:tcBorders>
            <w:vAlign w:val="center"/>
          </w:tcPr>
          <w:p w14:paraId="6FA80AE1" w14:textId="77777777" w:rsidR="004B4BE6" w:rsidRDefault="004B4BE6">
            <w:pPr>
              <w:spacing w:line="240" w:lineRule="exact"/>
              <w:jc w:val="right"/>
              <w:rPr>
                <w:rFonts w:ascii="宋体" w:eastAsia="宋体" w:hAnsi="宋体" w:cs="宋体" w:hint="eastAsia"/>
                <w:sz w:val="18"/>
                <w:szCs w:val="18"/>
              </w:rPr>
            </w:pPr>
          </w:p>
        </w:tc>
        <w:tc>
          <w:tcPr>
            <w:tcW w:w="617" w:type="dxa"/>
            <w:tcBorders>
              <w:top w:val="single" w:sz="2" w:space="0" w:color="auto"/>
              <w:left w:val="single" w:sz="2" w:space="0" w:color="auto"/>
              <w:bottom w:val="single" w:sz="2" w:space="0" w:color="auto"/>
              <w:right w:val="single" w:sz="2" w:space="0" w:color="auto"/>
            </w:tcBorders>
            <w:vAlign w:val="center"/>
          </w:tcPr>
          <w:p w14:paraId="1CB63F91" w14:textId="77777777" w:rsidR="004B4BE6" w:rsidRDefault="004B4BE6">
            <w:pPr>
              <w:spacing w:line="240" w:lineRule="exact"/>
              <w:jc w:val="right"/>
              <w:rPr>
                <w:rFonts w:ascii="宋体" w:eastAsia="宋体" w:hAnsi="宋体" w:cs="宋体" w:hint="eastAsia"/>
                <w:sz w:val="18"/>
                <w:szCs w:val="18"/>
              </w:rPr>
            </w:pPr>
          </w:p>
        </w:tc>
        <w:tc>
          <w:tcPr>
            <w:tcW w:w="1226" w:type="dxa"/>
            <w:tcBorders>
              <w:top w:val="single" w:sz="2" w:space="0" w:color="auto"/>
              <w:left w:val="single" w:sz="2" w:space="0" w:color="auto"/>
              <w:bottom w:val="single" w:sz="2" w:space="0" w:color="auto"/>
              <w:right w:val="single" w:sz="2" w:space="0" w:color="auto"/>
            </w:tcBorders>
            <w:vAlign w:val="center"/>
          </w:tcPr>
          <w:p w14:paraId="16B171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-74,039.86</w:t>
            </w:r>
          </w:p>
        </w:tc>
        <w:tc>
          <w:tcPr>
            <w:tcW w:w="1528" w:type="dxa"/>
            <w:tcBorders>
              <w:top w:val="single" w:sz="2" w:space="0" w:color="auto"/>
              <w:left w:val="single" w:sz="2" w:space="0" w:color="auto"/>
              <w:bottom w:val="single" w:sz="2" w:space="0" w:color="auto"/>
              <w:right w:val="single" w:sz="2" w:space="0" w:color="auto"/>
            </w:tcBorders>
            <w:vAlign w:val="center"/>
          </w:tcPr>
          <w:p w14:paraId="30685E7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10,069,426.18</w:t>
            </w:r>
          </w:p>
        </w:tc>
      </w:tr>
    </w:tbl>
    <w:p w14:paraId="2427E1C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其中本期坏账准备收回或转回金额重要的：</w:t>
      </w:r>
    </w:p>
    <w:p w14:paraId="290D0D6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4C8AD51"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86" w:name="_Toc989104"/>
      <w:r>
        <w:rPr>
          <w:rFonts w:ascii="宋体" w:eastAsia="宋体" w:hAnsi="宋体" w:cs="宋体"/>
          <w:b/>
          <w:bCs/>
          <w:szCs w:val="21"/>
        </w:rPr>
        <w:t>（3） 期末公司已质押的应收票据</w:t>
      </w:r>
      <w:bookmarkEnd w:id="286"/>
    </w:p>
    <w:p w14:paraId="51ADE866"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146DC5E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7B9612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DD0F5A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期末已质押金额</w:t>
            </w:r>
          </w:p>
        </w:tc>
      </w:tr>
      <w:tr w:rsidR="004B4BE6" w14:paraId="073C1D2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24D7FB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银行承兑票据</w:t>
            </w:r>
          </w:p>
        </w:tc>
        <w:tc>
          <w:tcPr>
            <w:tcW w:w="4820" w:type="dxa"/>
            <w:tcBorders>
              <w:top w:val="single" w:sz="2" w:space="0" w:color="auto"/>
              <w:left w:val="single" w:sz="2" w:space="0" w:color="auto"/>
              <w:bottom w:val="single" w:sz="2" w:space="0" w:color="auto"/>
              <w:right w:val="single" w:sz="2" w:space="0" w:color="auto"/>
            </w:tcBorders>
            <w:vAlign w:val="center"/>
          </w:tcPr>
          <w:p w14:paraId="022958B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445,609,424.25</w:t>
            </w:r>
          </w:p>
        </w:tc>
      </w:tr>
      <w:tr w:rsidR="004B4BE6" w14:paraId="54BAA10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837F48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14:paraId="05ACE42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445,609,424.25</w:t>
            </w:r>
          </w:p>
        </w:tc>
      </w:tr>
    </w:tbl>
    <w:p w14:paraId="16C133DF"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87" w:name="_Toc989105"/>
      <w:r>
        <w:rPr>
          <w:rFonts w:ascii="宋体" w:eastAsia="宋体" w:hAnsi="宋体" w:cs="宋体"/>
          <w:b/>
          <w:bCs/>
          <w:szCs w:val="21"/>
        </w:rPr>
        <w:t>（4） 期末公司已背书或贴现且在资产负债表日尚未到期的应收票据</w:t>
      </w:r>
      <w:bookmarkEnd w:id="287"/>
    </w:p>
    <w:p w14:paraId="0CEFC064"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0D3DBA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B46FA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2C43C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3097D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期末未终止确认金额</w:t>
            </w:r>
          </w:p>
        </w:tc>
      </w:tr>
      <w:tr w:rsidR="004B4BE6" w14:paraId="20BF68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20A90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14:paraId="4400A2CB"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77223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157,220,851.50</w:t>
            </w:r>
          </w:p>
        </w:tc>
      </w:tr>
      <w:tr w:rsidR="004B4BE6" w14:paraId="5ABC29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255C4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6526377"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1BEAB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157,220,851.50</w:t>
            </w:r>
          </w:p>
        </w:tc>
      </w:tr>
    </w:tbl>
    <w:p w14:paraId="7F88C575" w14:textId="77777777" w:rsidR="004B4BE6" w:rsidRDefault="008639E9">
      <w:pPr>
        <w:pStyle w:val="3"/>
        <w:spacing w:line="280" w:lineRule="exact"/>
        <w:jc w:val="left"/>
        <w:rPr>
          <w:rFonts w:ascii="宋体" w:hAnsi="宋体" w:cs="宋体" w:hint="eastAsia"/>
          <w:b/>
          <w:bCs/>
        </w:rPr>
      </w:pPr>
      <w:bookmarkStart w:id="288" w:name="_Toc989106"/>
      <w:r>
        <w:rPr>
          <w:rFonts w:ascii="宋体" w:hAnsi="宋体" w:cs="宋体"/>
          <w:b/>
          <w:bCs/>
        </w:rPr>
        <w:t>4、应收账款</w:t>
      </w:r>
      <w:bookmarkEnd w:id="288"/>
    </w:p>
    <w:p w14:paraId="3D0C27F1"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89" w:name="_Toc989107"/>
      <w:r>
        <w:rPr>
          <w:rFonts w:ascii="宋体" w:eastAsia="宋体" w:hAnsi="宋体" w:cs="宋体"/>
          <w:b/>
          <w:bCs/>
          <w:szCs w:val="21"/>
        </w:rPr>
        <w:t>（1） 按账龄披露</w:t>
      </w:r>
      <w:bookmarkEnd w:id="289"/>
    </w:p>
    <w:p w14:paraId="16652DEE"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74FD2D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9FD41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98148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5946C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B4BE6" w14:paraId="115002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BA7B2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14:paraId="20143BC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1,209,153,250.20</w:t>
            </w:r>
          </w:p>
        </w:tc>
        <w:tc>
          <w:tcPr>
            <w:tcW w:w="3213" w:type="dxa"/>
            <w:tcBorders>
              <w:top w:val="single" w:sz="2" w:space="0" w:color="auto"/>
              <w:left w:val="single" w:sz="2" w:space="0" w:color="auto"/>
              <w:bottom w:val="single" w:sz="2" w:space="0" w:color="auto"/>
              <w:right w:val="single" w:sz="2" w:space="0" w:color="auto"/>
            </w:tcBorders>
            <w:vAlign w:val="center"/>
          </w:tcPr>
          <w:p w14:paraId="4346E1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818,746,050.97</w:t>
            </w:r>
          </w:p>
        </w:tc>
      </w:tr>
      <w:tr w:rsidR="004B4BE6" w14:paraId="6F42E4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7080B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14:paraId="0806DCC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157,443,302.99</w:t>
            </w:r>
          </w:p>
        </w:tc>
        <w:tc>
          <w:tcPr>
            <w:tcW w:w="3213" w:type="dxa"/>
            <w:tcBorders>
              <w:top w:val="single" w:sz="2" w:space="0" w:color="auto"/>
              <w:left w:val="single" w:sz="2" w:space="0" w:color="auto"/>
              <w:bottom w:val="single" w:sz="2" w:space="0" w:color="auto"/>
              <w:right w:val="single" w:sz="2" w:space="0" w:color="auto"/>
            </w:tcBorders>
            <w:vAlign w:val="center"/>
          </w:tcPr>
          <w:p w14:paraId="0A5162A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196,282,170.60</w:t>
            </w:r>
          </w:p>
        </w:tc>
      </w:tr>
      <w:tr w:rsidR="004B4BE6" w14:paraId="128D14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43280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14:paraId="4F6398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133,838,755.29</w:t>
            </w:r>
          </w:p>
        </w:tc>
        <w:tc>
          <w:tcPr>
            <w:tcW w:w="3213" w:type="dxa"/>
            <w:tcBorders>
              <w:top w:val="single" w:sz="2" w:space="0" w:color="auto"/>
              <w:left w:val="single" w:sz="2" w:space="0" w:color="auto"/>
              <w:bottom w:val="single" w:sz="2" w:space="0" w:color="auto"/>
              <w:right w:val="single" w:sz="2" w:space="0" w:color="auto"/>
            </w:tcBorders>
            <w:vAlign w:val="center"/>
          </w:tcPr>
          <w:p w14:paraId="3AD82EE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36,854,141.18</w:t>
            </w:r>
          </w:p>
        </w:tc>
      </w:tr>
      <w:tr w:rsidR="004B4BE6" w14:paraId="2CED09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56CEF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14:paraId="224E49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252,761,113.49</w:t>
            </w:r>
          </w:p>
        </w:tc>
        <w:tc>
          <w:tcPr>
            <w:tcW w:w="3213" w:type="dxa"/>
            <w:tcBorders>
              <w:top w:val="single" w:sz="2" w:space="0" w:color="auto"/>
              <w:left w:val="single" w:sz="2" w:space="0" w:color="auto"/>
              <w:bottom w:val="single" w:sz="2" w:space="0" w:color="auto"/>
              <w:right w:val="single" w:sz="2" w:space="0" w:color="auto"/>
            </w:tcBorders>
            <w:vAlign w:val="center"/>
          </w:tcPr>
          <w:p w14:paraId="306850B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276,167,227.04</w:t>
            </w:r>
          </w:p>
        </w:tc>
      </w:tr>
      <w:tr w:rsidR="004B4BE6" w14:paraId="4A9116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877E8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14:paraId="150E3B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11,959,751.08</w:t>
            </w:r>
          </w:p>
        </w:tc>
        <w:tc>
          <w:tcPr>
            <w:tcW w:w="3213" w:type="dxa"/>
            <w:tcBorders>
              <w:top w:val="single" w:sz="2" w:space="0" w:color="auto"/>
              <w:left w:val="single" w:sz="2" w:space="0" w:color="auto"/>
              <w:bottom w:val="single" w:sz="2" w:space="0" w:color="auto"/>
              <w:right w:val="single" w:sz="2" w:space="0" w:color="auto"/>
            </w:tcBorders>
            <w:vAlign w:val="center"/>
          </w:tcPr>
          <w:p w14:paraId="5E179A8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17,166,762.13</w:t>
            </w:r>
          </w:p>
        </w:tc>
      </w:tr>
      <w:tr w:rsidR="004B4BE6" w14:paraId="733D900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2A2831"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14:paraId="5B54B75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9,267,407.90</w:t>
            </w:r>
          </w:p>
        </w:tc>
        <w:tc>
          <w:tcPr>
            <w:tcW w:w="3213" w:type="dxa"/>
            <w:tcBorders>
              <w:top w:val="single" w:sz="2" w:space="0" w:color="auto"/>
              <w:left w:val="single" w:sz="2" w:space="0" w:color="auto"/>
              <w:bottom w:val="single" w:sz="2" w:space="0" w:color="auto"/>
              <w:right w:val="single" w:sz="2" w:space="0" w:color="auto"/>
            </w:tcBorders>
            <w:vAlign w:val="center"/>
          </w:tcPr>
          <w:p w14:paraId="5C097E4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27,745,056.18</w:t>
            </w:r>
          </w:p>
        </w:tc>
      </w:tr>
      <w:tr w:rsidR="004B4BE6" w14:paraId="16E58E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CB4585"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14:paraId="6036C53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231,533,954.51</w:t>
            </w:r>
          </w:p>
        </w:tc>
        <w:tc>
          <w:tcPr>
            <w:tcW w:w="3213" w:type="dxa"/>
            <w:tcBorders>
              <w:top w:val="single" w:sz="2" w:space="0" w:color="auto"/>
              <w:left w:val="single" w:sz="2" w:space="0" w:color="auto"/>
              <w:bottom w:val="single" w:sz="2" w:space="0" w:color="auto"/>
              <w:right w:val="single" w:sz="2" w:space="0" w:color="auto"/>
            </w:tcBorders>
            <w:vAlign w:val="center"/>
          </w:tcPr>
          <w:p w14:paraId="3039079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231,255,408.73</w:t>
            </w:r>
          </w:p>
        </w:tc>
      </w:tr>
      <w:tr w:rsidR="004B4BE6" w14:paraId="6FD9F3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93637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45AE83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1,753,196,421.97</w:t>
            </w:r>
          </w:p>
        </w:tc>
        <w:tc>
          <w:tcPr>
            <w:tcW w:w="3213" w:type="dxa"/>
            <w:tcBorders>
              <w:top w:val="single" w:sz="2" w:space="0" w:color="auto"/>
              <w:left w:val="single" w:sz="2" w:space="0" w:color="auto"/>
              <w:bottom w:val="single" w:sz="2" w:space="0" w:color="auto"/>
              <w:right w:val="single" w:sz="2" w:space="0" w:color="auto"/>
            </w:tcBorders>
            <w:vAlign w:val="center"/>
          </w:tcPr>
          <w:p w14:paraId="3E8AD9F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1,328,049,589.79</w:t>
            </w:r>
          </w:p>
        </w:tc>
      </w:tr>
    </w:tbl>
    <w:p w14:paraId="17701209"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90" w:name="_Toc989108"/>
      <w:r>
        <w:rPr>
          <w:rFonts w:ascii="宋体" w:eastAsia="宋体" w:hAnsi="宋体" w:cs="宋体"/>
          <w:b/>
          <w:bCs/>
          <w:szCs w:val="21"/>
        </w:rPr>
        <w:t>（2） 按坏账计提方法分类披露</w:t>
      </w:r>
      <w:bookmarkEnd w:id="290"/>
    </w:p>
    <w:p w14:paraId="7F7FD864" w14:textId="77777777" w:rsidR="003F357D" w:rsidRDefault="003F357D">
      <w:pPr>
        <w:spacing w:before="40" w:after="40" w:line="240" w:lineRule="exact"/>
        <w:jc w:val="right"/>
        <w:rPr>
          <w:rFonts w:ascii="宋体" w:eastAsia="宋体" w:hAnsi="宋体" w:cs="宋体" w:hint="eastAsia"/>
          <w:sz w:val="18"/>
          <w:szCs w:val="18"/>
        </w:rPr>
      </w:pPr>
    </w:p>
    <w:p w14:paraId="4170A0A3" w14:textId="131DF655"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5"/>
        <w:gridCol w:w="876"/>
        <w:gridCol w:w="877"/>
        <w:gridCol w:w="876"/>
        <w:gridCol w:w="877"/>
        <w:gridCol w:w="876"/>
        <w:gridCol w:w="876"/>
        <w:gridCol w:w="877"/>
        <w:gridCol w:w="876"/>
        <w:gridCol w:w="877"/>
        <w:gridCol w:w="876"/>
      </w:tblGrid>
      <w:tr w:rsidR="004B4BE6" w14:paraId="64354656" w14:textId="7777777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8CF5DF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6655856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79EBC01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368865B9"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AD8478D" w14:textId="77777777" w:rsidR="004B4BE6" w:rsidRDefault="004B4BE6">
            <w:pPr>
              <w:rPr>
                <w:rFonts w:hint="eastAsia"/>
              </w:rPr>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63DE52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F8D0FF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1AA47C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C9171D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2C9344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BE836B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B4BE6" w14:paraId="26F648F1"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9B3301E"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A49B46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89BCF6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C6F99E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06FE85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0313F14"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C4DA43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9A132B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8243A0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0D2EF6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736A8CC" w14:textId="77777777" w:rsidR="004B4BE6" w:rsidRDefault="004B4BE6">
            <w:pPr>
              <w:rPr>
                <w:rFonts w:hint="eastAsia"/>
              </w:rPr>
            </w:pPr>
          </w:p>
        </w:tc>
      </w:tr>
      <w:tr w:rsidR="004B4BE6" w14:paraId="51F198DB"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1590D2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605B906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165,875,585.06</w:t>
            </w:r>
          </w:p>
        </w:tc>
        <w:tc>
          <w:tcPr>
            <w:tcW w:w="876" w:type="dxa"/>
            <w:tcBorders>
              <w:top w:val="single" w:sz="2" w:space="0" w:color="auto"/>
              <w:left w:val="single" w:sz="2" w:space="0" w:color="auto"/>
              <w:bottom w:val="single" w:sz="2" w:space="0" w:color="auto"/>
              <w:right w:val="single" w:sz="2" w:space="0" w:color="auto"/>
            </w:tcBorders>
            <w:vAlign w:val="center"/>
          </w:tcPr>
          <w:p w14:paraId="33C082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9.46%</w:t>
            </w:r>
          </w:p>
        </w:tc>
        <w:tc>
          <w:tcPr>
            <w:tcW w:w="876" w:type="dxa"/>
            <w:tcBorders>
              <w:top w:val="single" w:sz="2" w:space="0" w:color="auto"/>
              <w:left w:val="single" w:sz="2" w:space="0" w:color="auto"/>
              <w:bottom w:val="single" w:sz="2" w:space="0" w:color="auto"/>
              <w:right w:val="single" w:sz="2" w:space="0" w:color="auto"/>
            </w:tcBorders>
            <w:vAlign w:val="center"/>
          </w:tcPr>
          <w:p w14:paraId="7B6CD74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126,762,921.50</w:t>
            </w:r>
          </w:p>
        </w:tc>
        <w:tc>
          <w:tcPr>
            <w:tcW w:w="876" w:type="dxa"/>
            <w:tcBorders>
              <w:top w:val="single" w:sz="2" w:space="0" w:color="auto"/>
              <w:left w:val="single" w:sz="2" w:space="0" w:color="auto"/>
              <w:bottom w:val="single" w:sz="2" w:space="0" w:color="auto"/>
              <w:right w:val="single" w:sz="2" w:space="0" w:color="auto"/>
            </w:tcBorders>
            <w:vAlign w:val="center"/>
          </w:tcPr>
          <w:p w14:paraId="198BBCA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76.42%</w:t>
            </w:r>
          </w:p>
        </w:tc>
        <w:tc>
          <w:tcPr>
            <w:tcW w:w="876" w:type="dxa"/>
            <w:tcBorders>
              <w:top w:val="single" w:sz="2" w:space="0" w:color="auto"/>
              <w:left w:val="single" w:sz="2" w:space="0" w:color="auto"/>
              <w:bottom w:val="single" w:sz="2" w:space="0" w:color="auto"/>
              <w:right w:val="single" w:sz="2" w:space="0" w:color="auto"/>
            </w:tcBorders>
            <w:vAlign w:val="center"/>
          </w:tcPr>
          <w:p w14:paraId="20D1F25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39,112,663.56</w:t>
            </w:r>
          </w:p>
        </w:tc>
        <w:tc>
          <w:tcPr>
            <w:tcW w:w="876" w:type="dxa"/>
            <w:tcBorders>
              <w:top w:val="single" w:sz="2" w:space="0" w:color="auto"/>
              <w:left w:val="single" w:sz="2" w:space="0" w:color="auto"/>
              <w:bottom w:val="single" w:sz="2" w:space="0" w:color="auto"/>
              <w:right w:val="single" w:sz="2" w:space="0" w:color="auto"/>
            </w:tcBorders>
            <w:vAlign w:val="center"/>
          </w:tcPr>
          <w:p w14:paraId="3149F37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172,949,340.37</w:t>
            </w:r>
          </w:p>
        </w:tc>
        <w:tc>
          <w:tcPr>
            <w:tcW w:w="876" w:type="dxa"/>
            <w:tcBorders>
              <w:top w:val="single" w:sz="2" w:space="0" w:color="auto"/>
              <w:left w:val="single" w:sz="2" w:space="0" w:color="auto"/>
              <w:bottom w:val="single" w:sz="2" w:space="0" w:color="auto"/>
              <w:right w:val="single" w:sz="2" w:space="0" w:color="auto"/>
            </w:tcBorders>
            <w:vAlign w:val="center"/>
          </w:tcPr>
          <w:p w14:paraId="7D0E784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13.02%</w:t>
            </w:r>
          </w:p>
        </w:tc>
        <w:tc>
          <w:tcPr>
            <w:tcW w:w="876" w:type="dxa"/>
            <w:tcBorders>
              <w:top w:val="single" w:sz="2" w:space="0" w:color="auto"/>
              <w:left w:val="single" w:sz="2" w:space="0" w:color="auto"/>
              <w:bottom w:val="single" w:sz="2" w:space="0" w:color="auto"/>
              <w:right w:val="single" w:sz="2" w:space="0" w:color="auto"/>
            </w:tcBorders>
            <w:vAlign w:val="center"/>
          </w:tcPr>
          <w:p w14:paraId="2F29C17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117,211,814.48</w:t>
            </w:r>
          </w:p>
        </w:tc>
        <w:tc>
          <w:tcPr>
            <w:tcW w:w="876" w:type="dxa"/>
            <w:tcBorders>
              <w:top w:val="single" w:sz="2" w:space="0" w:color="auto"/>
              <w:left w:val="single" w:sz="2" w:space="0" w:color="auto"/>
              <w:bottom w:val="single" w:sz="2" w:space="0" w:color="auto"/>
              <w:right w:val="single" w:sz="2" w:space="0" w:color="auto"/>
            </w:tcBorders>
            <w:vAlign w:val="center"/>
          </w:tcPr>
          <w:p w14:paraId="6FEEF0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67.77%</w:t>
            </w:r>
          </w:p>
        </w:tc>
        <w:tc>
          <w:tcPr>
            <w:tcW w:w="876" w:type="dxa"/>
            <w:tcBorders>
              <w:top w:val="single" w:sz="2" w:space="0" w:color="auto"/>
              <w:left w:val="single" w:sz="2" w:space="0" w:color="auto"/>
              <w:bottom w:val="single" w:sz="2" w:space="0" w:color="auto"/>
              <w:right w:val="single" w:sz="2" w:space="0" w:color="auto"/>
            </w:tcBorders>
            <w:vAlign w:val="center"/>
          </w:tcPr>
          <w:p w14:paraId="3C9F9A5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55,737,525.89</w:t>
            </w:r>
          </w:p>
        </w:tc>
      </w:tr>
      <w:tr w:rsidR="004B4BE6" w14:paraId="4DFDBCC2"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C81F6CE"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0E6103B"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50987A3"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9A5811D"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D56E39E"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966F312"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D87EF19"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2EC9222"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8AF0C87"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E805947"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CEDE882" w14:textId="77777777" w:rsidR="004B4BE6" w:rsidRDefault="004B4BE6">
            <w:pPr>
              <w:rPr>
                <w:rFonts w:hint="eastAsia"/>
              </w:rPr>
            </w:pPr>
          </w:p>
        </w:tc>
      </w:tr>
      <w:tr w:rsidR="004B4BE6" w14:paraId="122F671B"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A3F504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09F823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1,587,320,836.91</w:t>
            </w:r>
          </w:p>
        </w:tc>
        <w:tc>
          <w:tcPr>
            <w:tcW w:w="876" w:type="dxa"/>
            <w:tcBorders>
              <w:top w:val="single" w:sz="2" w:space="0" w:color="auto"/>
              <w:left w:val="single" w:sz="2" w:space="0" w:color="auto"/>
              <w:bottom w:val="single" w:sz="2" w:space="0" w:color="auto"/>
              <w:right w:val="single" w:sz="2" w:space="0" w:color="auto"/>
            </w:tcBorders>
            <w:vAlign w:val="center"/>
          </w:tcPr>
          <w:p w14:paraId="0F7EEE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90.54%</w:t>
            </w:r>
          </w:p>
        </w:tc>
        <w:tc>
          <w:tcPr>
            <w:tcW w:w="876" w:type="dxa"/>
            <w:tcBorders>
              <w:top w:val="single" w:sz="2" w:space="0" w:color="auto"/>
              <w:left w:val="single" w:sz="2" w:space="0" w:color="auto"/>
              <w:bottom w:val="single" w:sz="2" w:space="0" w:color="auto"/>
              <w:right w:val="single" w:sz="2" w:space="0" w:color="auto"/>
            </w:tcBorders>
            <w:vAlign w:val="center"/>
          </w:tcPr>
          <w:p w14:paraId="138FDE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169,898,189.83</w:t>
            </w:r>
          </w:p>
        </w:tc>
        <w:tc>
          <w:tcPr>
            <w:tcW w:w="876" w:type="dxa"/>
            <w:tcBorders>
              <w:top w:val="single" w:sz="2" w:space="0" w:color="auto"/>
              <w:left w:val="single" w:sz="2" w:space="0" w:color="auto"/>
              <w:bottom w:val="single" w:sz="2" w:space="0" w:color="auto"/>
              <w:right w:val="single" w:sz="2" w:space="0" w:color="auto"/>
            </w:tcBorders>
            <w:vAlign w:val="center"/>
          </w:tcPr>
          <w:p w14:paraId="114715E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10.70%</w:t>
            </w:r>
          </w:p>
        </w:tc>
        <w:tc>
          <w:tcPr>
            <w:tcW w:w="876" w:type="dxa"/>
            <w:tcBorders>
              <w:top w:val="single" w:sz="2" w:space="0" w:color="auto"/>
              <w:left w:val="single" w:sz="2" w:space="0" w:color="auto"/>
              <w:bottom w:val="single" w:sz="2" w:space="0" w:color="auto"/>
              <w:right w:val="single" w:sz="2" w:space="0" w:color="auto"/>
            </w:tcBorders>
            <w:vAlign w:val="center"/>
          </w:tcPr>
          <w:p w14:paraId="6F20360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1,417,422,647.08</w:t>
            </w:r>
          </w:p>
        </w:tc>
        <w:tc>
          <w:tcPr>
            <w:tcW w:w="876" w:type="dxa"/>
            <w:tcBorders>
              <w:top w:val="single" w:sz="2" w:space="0" w:color="auto"/>
              <w:left w:val="single" w:sz="2" w:space="0" w:color="auto"/>
              <w:bottom w:val="single" w:sz="2" w:space="0" w:color="auto"/>
              <w:right w:val="single" w:sz="2" w:space="0" w:color="auto"/>
            </w:tcBorders>
            <w:vAlign w:val="center"/>
          </w:tcPr>
          <w:p w14:paraId="41C6899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1,155,100,249.42</w:t>
            </w:r>
          </w:p>
        </w:tc>
        <w:tc>
          <w:tcPr>
            <w:tcW w:w="876" w:type="dxa"/>
            <w:tcBorders>
              <w:top w:val="single" w:sz="2" w:space="0" w:color="auto"/>
              <w:left w:val="single" w:sz="2" w:space="0" w:color="auto"/>
              <w:bottom w:val="single" w:sz="2" w:space="0" w:color="auto"/>
              <w:right w:val="single" w:sz="2" w:space="0" w:color="auto"/>
            </w:tcBorders>
            <w:vAlign w:val="center"/>
          </w:tcPr>
          <w:p w14:paraId="7898F28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86.98%</w:t>
            </w:r>
          </w:p>
        </w:tc>
        <w:tc>
          <w:tcPr>
            <w:tcW w:w="876" w:type="dxa"/>
            <w:tcBorders>
              <w:top w:val="single" w:sz="2" w:space="0" w:color="auto"/>
              <w:left w:val="single" w:sz="2" w:space="0" w:color="auto"/>
              <w:bottom w:val="single" w:sz="2" w:space="0" w:color="auto"/>
              <w:right w:val="single" w:sz="2" w:space="0" w:color="auto"/>
            </w:tcBorders>
            <w:vAlign w:val="center"/>
          </w:tcPr>
          <w:p w14:paraId="1E9CA68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174,333,456.80</w:t>
            </w:r>
          </w:p>
        </w:tc>
        <w:tc>
          <w:tcPr>
            <w:tcW w:w="876" w:type="dxa"/>
            <w:tcBorders>
              <w:top w:val="single" w:sz="2" w:space="0" w:color="auto"/>
              <w:left w:val="single" w:sz="2" w:space="0" w:color="auto"/>
              <w:bottom w:val="single" w:sz="2" w:space="0" w:color="auto"/>
              <w:right w:val="single" w:sz="2" w:space="0" w:color="auto"/>
            </w:tcBorders>
            <w:vAlign w:val="center"/>
          </w:tcPr>
          <w:p w14:paraId="7AADEE3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15.09%</w:t>
            </w:r>
          </w:p>
        </w:tc>
        <w:tc>
          <w:tcPr>
            <w:tcW w:w="876" w:type="dxa"/>
            <w:tcBorders>
              <w:top w:val="single" w:sz="2" w:space="0" w:color="auto"/>
              <w:left w:val="single" w:sz="2" w:space="0" w:color="auto"/>
              <w:bottom w:val="single" w:sz="2" w:space="0" w:color="auto"/>
              <w:right w:val="single" w:sz="2" w:space="0" w:color="auto"/>
            </w:tcBorders>
            <w:vAlign w:val="center"/>
          </w:tcPr>
          <w:p w14:paraId="7D99D93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980,766,792.62</w:t>
            </w:r>
          </w:p>
        </w:tc>
      </w:tr>
      <w:tr w:rsidR="004B4BE6" w14:paraId="7A66A3B4"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F9332F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D177531"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7F7A082"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1D56E8C"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3FECA1A"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09C07BB"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CE18B4A"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3A98779"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9BF14E2"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290F978"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EBF427E" w14:textId="77777777" w:rsidR="004B4BE6" w:rsidRDefault="004B4BE6">
            <w:pPr>
              <w:rPr>
                <w:rFonts w:hint="eastAsia"/>
              </w:rPr>
            </w:pPr>
          </w:p>
        </w:tc>
      </w:tr>
      <w:tr w:rsidR="004B4BE6" w14:paraId="6BE66B9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EA3189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账龄组合</w:t>
            </w:r>
          </w:p>
        </w:tc>
        <w:tc>
          <w:tcPr>
            <w:tcW w:w="876" w:type="dxa"/>
            <w:tcBorders>
              <w:top w:val="single" w:sz="2" w:space="0" w:color="auto"/>
              <w:left w:val="single" w:sz="2" w:space="0" w:color="auto"/>
              <w:bottom w:val="single" w:sz="2" w:space="0" w:color="auto"/>
              <w:right w:val="single" w:sz="2" w:space="0" w:color="auto"/>
            </w:tcBorders>
            <w:vAlign w:val="center"/>
          </w:tcPr>
          <w:p w14:paraId="61F432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1,587,320,836.91</w:t>
            </w:r>
          </w:p>
        </w:tc>
        <w:tc>
          <w:tcPr>
            <w:tcW w:w="876" w:type="dxa"/>
            <w:tcBorders>
              <w:top w:val="single" w:sz="2" w:space="0" w:color="auto"/>
              <w:left w:val="single" w:sz="2" w:space="0" w:color="auto"/>
              <w:bottom w:val="single" w:sz="2" w:space="0" w:color="auto"/>
              <w:right w:val="single" w:sz="2" w:space="0" w:color="auto"/>
            </w:tcBorders>
            <w:vAlign w:val="center"/>
          </w:tcPr>
          <w:p w14:paraId="703C6F1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90.54%</w:t>
            </w:r>
          </w:p>
        </w:tc>
        <w:tc>
          <w:tcPr>
            <w:tcW w:w="876" w:type="dxa"/>
            <w:tcBorders>
              <w:top w:val="single" w:sz="2" w:space="0" w:color="auto"/>
              <w:left w:val="single" w:sz="2" w:space="0" w:color="auto"/>
              <w:bottom w:val="single" w:sz="2" w:space="0" w:color="auto"/>
              <w:right w:val="single" w:sz="2" w:space="0" w:color="auto"/>
            </w:tcBorders>
            <w:vAlign w:val="center"/>
          </w:tcPr>
          <w:p w14:paraId="597E179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169,898,189.83</w:t>
            </w:r>
          </w:p>
        </w:tc>
        <w:tc>
          <w:tcPr>
            <w:tcW w:w="876" w:type="dxa"/>
            <w:tcBorders>
              <w:top w:val="single" w:sz="2" w:space="0" w:color="auto"/>
              <w:left w:val="single" w:sz="2" w:space="0" w:color="auto"/>
              <w:bottom w:val="single" w:sz="2" w:space="0" w:color="auto"/>
              <w:right w:val="single" w:sz="2" w:space="0" w:color="auto"/>
            </w:tcBorders>
            <w:vAlign w:val="center"/>
          </w:tcPr>
          <w:p w14:paraId="555B3CF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10.70%</w:t>
            </w:r>
          </w:p>
        </w:tc>
        <w:tc>
          <w:tcPr>
            <w:tcW w:w="876" w:type="dxa"/>
            <w:tcBorders>
              <w:top w:val="single" w:sz="2" w:space="0" w:color="auto"/>
              <w:left w:val="single" w:sz="2" w:space="0" w:color="auto"/>
              <w:bottom w:val="single" w:sz="2" w:space="0" w:color="auto"/>
              <w:right w:val="single" w:sz="2" w:space="0" w:color="auto"/>
            </w:tcBorders>
            <w:vAlign w:val="center"/>
          </w:tcPr>
          <w:p w14:paraId="283FA6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1,417,422,647.08</w:t>
            </w:r>
          </w:p>
        </w:tc>
        <w:tc>
          <w:tcPr>
            <w:tcW w:w="876" w:type="dxa"/>
            <w:tcBorders>
              <w:top w:val="single" w:sz="2" w:space="0" w:color="auto"/>
              <w:left w:val="single" w:sz="2" w:space="0" w:color="auto"/>
              <w:bottom w:val="single" w:sz="2" w:space="0" w:color="auto"/>
              <w:right w:val="single" w:sz="2" w:space="0" w:color="auto"/>
            </w:tcBorders>
            <w:vAlign w:val="center"/>
          </w:tcPr>
          <w:p w14:paraId="2CF2C2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1,155,100,249.42</w:t>
            </w:r>
          </w:p>
        </w:tc>
        <w:tc>
          <w:tcPr>
            <w:tcW w:w="876" w:type="dxa"/>
            <w:tcBorders>
              <w:top w:val="single" w:sz="2" w:space="0" w:color="auto"/>
              <w:left w:val="single" w:sz="2" w:space="0" w:color="auto"/>
              <w:bottom w:val="single" w:sz="2" w:space="0" w:color="auto"/>
              <w:right w:val="single" w:sz="2" w:space="0" w:color="auto"/>
            </w:tcBorders>
            <w:vAlign w:val="center"/>
          </w:tcPr>
          <w:p w14:paraId="781AFAD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86.98%</w:t>
            </w:r>
          </w:p>
        </w:tc>
        <w:tc>
          <w:tcPr>
            <w:tcW w:w="876" w:type="dxa"/>
            <w:tcBorders>
              <w:top w:val="single" w:sz="2" w:space="0" w:color="auto"/>
              <w:left w:val="single" w:sz="2" w:space="0" w:color="auto"/>
              <w:bottom w:val="single" w:sz="2" w:space="0" w:color="auto"/>
              <w:right w:val="single" w:sz="2" w:space="0" w:color="auto"/>
            </w:tcBorders>
            <w:vAlign w:val="center"/>
          </w:tcPr>
          <w:p w14:paraId="3E15D9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174,333,456.80</w:t>
            </w:r>
          </w:p>
        </w:tc>
        <w:tc>
          <w:tcPr>
            <w:tcW w:w="876" w:type="dxa"/>
            <w:tcBorders>
              <w:top w:val="single" w:sz="2" w:space="0" w:color="auto"/>
              <w:left w:val="single" w:sz="2" w:space="0" w:color="auto"/>
              <w:bottom w:val="single" w:sz="2" w:space="0" w:color="auto"/>
              <w:right w:val="single" w:sz="2" w:space="0" w:color="auto"/>
            </w:tcBorders>
            <w:vAlign w:val="center"/>
          </w:tcPr>
          <w:p w14:paraId="6732DF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15.09%</w:t>
            </w:r>
          </w:p>
        </w:tc>
        <w:tc>
          <w:tcPr>
            <w:tcW w:w="876" w:type="dxa"/>
            <w:tcBorders>
              <w:top w:val="single" w:sz="2" w:space="0" w:color="auto"/>
              <w:left w:val="single" w:sz="2" w:space="0" w:color="auto"/>
              <w:bottom w:val="single" w:sz="2" w:space="0" w:color="auto"/>
              <w:right w:val="single" w:sz="2" w:space="0" w:color="auto"/>
            </w:tcBorders>
            <w:vAlign w:val="center"/>
          </w:tcPr>
          <w:p w14:paraId="25B6AB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980,766,792.62</w:t>
            </w:r>
          </w:p>
        </w:tc>
      </w:tr>
      <w:tr w:rsidR="004B4BE6" w14:paraId="2D0A8889"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1BB419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14:paraId="07D0633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1,753,196,421.97</w:t>
            </w:r>
          </w:p>
        </w:tc>
        <w:tc>
          <w:tcPr>
            <w:tcW w:w="876" w:type="dxa"/>
            <w:tcBorders>
              <w:top w:val="single" w:sz="2" w:space="0" w:color="auto"/>
              <w:left w:val="single" w:sz="2" w:space="0" w:color="auto"/>
              <w:bottom w:val="single" w:sz="2" w:space="0" w:color="auto"/>
              <w:right w:val="single" w:sz="2" w:space="0" w:color="auto"/>
            </w:tcBorders>
            <w:vAlign w:val="center"/>
          </w:tcPr>
          <w:p w14:paraId="607B56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76C49A6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296,661,111.33</w:t>
            </w:r>
          </w:p>
        </w:tc>
        <w:tc>
          <w:tcPr>
            <w:tcW w:w="876" w:type="dxa"/>
            <w:tcBorders>
              <w:top w:val="single" w:sz="2" w:space="0" w:color="auto"/>
              <w:left w:val="single" w:sz="2" w:space="0" w:color="auto"/>
              <w:bottom w:val="single" w:sz="2" w:space="0" w:color="auto"/>
              <w:right w:val="single" w:sz="2" w:space="0" w:color="auto"/>
            </w:tcBorders>
            <w:vAlign w:val="center"/>
          </w:tcPr>
          <w:p w14:paraId="6F64AA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16.92%</w:t>
            </w:r>
          </w:p>
        </w:tc>
        <w:tc>
          <w:tcPr>
            <w:tcW w:w="876" w:type="dxa"/>
            <w:tcBorders>
              <w:top w:val="single" w:sz="2" w:space="0" w:color="auto"/>
              <w:left w:val="single" w:sz="2" w:space="0" w:color="auto"/>
              <w:bottom w:val="single" w:sz="2" w:space="0" w:color="auto"/>
              <w:right w:val="single" w:sz="2" w:space="0" w:color="auto"/>
            </w:tcBorders>
            <w:vAlign w:val="center"/>
          </w:tcPr>
          <w:p w14:paraId="03F7644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1,456,535,310.64</w:t>
            </w:r>
          </w:p>
        </w:tc>
        <w:tc>
          <w:tcPr>
            <w:tcW w:w="876" w:type="dxa"/>
            <w:tcBorders>
              <w:top w:val="single" w:sz="2" w:space="0" w:color="auto"/>
              <w:left w:val="single" w:sz="2" w:space="0" w:color="auto"/>
              <w:bottom w:val="single" w:sz="2" w:space="0" w:color="auto"/>
              <w:right w:val="single" w:sz="2" w:space="0" w:color="auto"/>
            </w:tcBorders>
            <w:vAlign w:val="center"/>
          </w:tcPr>
          <w:p w14:paraId="44CF2AF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1,328,049,589.79</w:t>
            </w:r>
          </w:p>
        </w:tc>
        <w:tc>
          <w:tcPr>
            <w:tcW w:w="876" w:type="dxa"/>
            <w:tcBorders>
              <w:top w:val="single" w:sz="2" w:space="0" w:color="auto"/>
              <w:left w:val="single" w:sz="2" w:space="0" w:color="auto"/>
              <w:bottom w:val="single" w:sz="2" w:space="0" w:color="auto"/>
              <w:right w:val="single" w:sz="2" w:space="0" w:color="auto"/>
            </w:tcBorders>
            <w:vAlign w:val="center"/>
          </w:tcPr>
          <w:p w14:paraId="5AAF6B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16B6CCB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291,545,271.28</w:t>
            </w:r>
          </w:p>
        </w:tc>
        <w:tc>
          <w:tcPr>
            <w:tcW w:w="876" w:type="dxa"/>
            <w:tcBorders>
              <w:top w:val="single" w:sz="2" w:space="0" w:color="auto"/>
              <w:left w:val="single" w:sz="2" w:space="0" w:color="auto"/>
              <w:bottom w:val="single" w:sz="2" w:space="0" w:color="auto"/>
              <w:right w:val="single" w:sz="2" w:space="0" w:color="auto"/>
            </w:tcBorders>
            <w:vAlign w:val="center"/>
          </w:tcPr>
          <w:p w14:paraId="7DD955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21.95%</w:t>
            </w:r>
          </w:p>
        </w:tc>
        <w:tc>
          <w:tcPr>
            <w:tcW w:w="876" w:type="dxa"/>
            <w:tcBorders>
              <w:top w:val="single" w:sz="2" w:space="0" w:color="auto"/>
              <w:left w:val="single" w:sz="2" w:space="0" w:color="auto"/>
              <w:bottom w:val="single" w:sz="2" w:space="0" w:color="auto"/>
              <w:right w:val="single" w:sz="2" w:space="0" w:color="auto"/>
            </w:tcBorders>
            <w:vAlign w:val="center"/>
          </w:tcPr>
          <w:p w14:paraId="15B071C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1,036,504,318.51</w:t>
            </w:r>
          </w:p>
        </w:tc>
      </w:tr>
    </w:tbl>
    <w:p w14:paraId="0824B90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按单项计提坏账准备：</w:t>
      </w:r>
    </w:p>
    <w:p w14:paraId="03DBF3EE"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4B4BE6" w14:paraId="0F39681B"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8299A8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F19CED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C20BE8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7EA8E043"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85B966C" w14:textId="77777777" w:rsidR="004B4BE6" w:rsidRDefault="004B4BE6">
            <w:pPr>
              <w:rPr>
                <w:rFonts w:hint="eastAsia"/>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CA6731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899381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90A30F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70610F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EC65A6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A88015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计提理由</w:t>
            </w:r>
          </w:p>
        </w:tc>
      </w:tr>
      <w:tr w:rsidR="004B4BE6" w14:paraId="3AF8EB0B"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FB0733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A公司</w:t>
            </w:r>
          </w:p>
        </w:tc>
        <w:tc>
          <w:tcPr>
            <w:tcW w:w="1377" w:type="dxa"/>
            <w:tcBorders>
              <w:top w:val="single" w:sz="2" w:space="0" w:color="auto"/>
              <w:left w:val="single" w:sz="2" w:space="0" w:color="auto"/>
              <w:bottom w:val="single" w:sz="2" w:space="0" w:color="auto"/>
              <w:right w:val="single" w:sz="2" w:space="0" w:color="auto"/>
            </w:tcBorders>
            <w:vAlign w:val="center"/>
          </w:tcPr>
          <w:p w14:paraId="1F4199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64,116,000.00</w:t>
            </w:r>
          </w:p>
        </w:tc>
        <w:tc>
          <w:tcPr>
            <w:tcW w:w="1377" w:type="dxa"/>
            <w:tcBorders>
              <w:top w:val="single" w:sz="2" w:space="0" w:color="auto"/>
              <w:left w:val="single" w:sz="2" w:space="0" w:color="auto"/>
              <w:bottom w:val="single" w:sz="2" w:space="0" w:color="auto"/>
              <w:right w:val="single" w:sz="2" w:space="0" w:color="auto"/>
            </w:tcBorders>
            <w:vAlign w:val="center"/>
          </w:tcPr>
          <w:p w14:paraId="32A0AE3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64,116,000.00</w:t>
            </w:r>
          </w:p>
        </w:tc>
        <w:tc>
          <w:tcPr>
            <w:tcW w:w="1377" w:type="dxa"/>
            <w:tcBorders>
              <w:top w:val="single" w:sz="2" w:space="0" w:color="auto"/>
              <w:left w:val="single" w:sz="2" w:space="0" w:color="auto"/>
              <w:bottom w:val="single" w:sz="2" w:space="0" w:color="auto"/>
              <w:right w:val="single" w:sz="2" w:space="0" w:color="auto"/>
            </w:tcBorders>
            <w:vAlign w:val="center"/>
          </w:tcPr>
          <w:p w14:paraId="5947A9B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64,116,000.00</w:t>
            </w:r>
          </w:p>
        </w:tc>
        <w:tc>
          <w:tcPr>
            <w:tcW w:w="1377" w:type="dxa"/>
            <w:tcBorders>
              <w:top w:val="single" w:sz="2" w:space="0" w:color="auto"/>
              <w:left w:val="single" w:sz="2" w:space="0" w:color="auto"/>
              <w:bottom w:val="single" w:sz="2" w:space="0" w:color="auto"/>
              <w:right w:val="single" w:sz="2" w:space="0" w:color="auto"/>
            </w:tcBorders>
            <w:vAlign w:val="center"/>
          </w:tcPr>
          <w:p w14:paraId="2D471E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64,116,000.00</w:t>
            </w:r>
          </w:p>
        </w:tc>
        <w:tc>
          <w:tcPr>
            <w:tcW w:w="1377" w:type="dxa"/>
            <w:tcBorders>
              <w:top w:val="single" w:sz="2" w:space="0" w:color="auto"/>
              <w:left w:val="single" w:sz="2" w:space="0" w:color="auto"/>
              <w:bottom w:val="single" w:sz="2" w:space="0" w:color="auto"/>
              <w:right w:val="single" w:sz="2" w:space="0" w:color="auto"/>
            </w:tcBorders>
            <w:vAlign w:val="center"/>
          </w:tcPr>
          <w:p w14:paraId="1C5DD4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56A2B4A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无法收回</w:t>
            </w:r>
          </w:p>
        </w:tc>
      </w:tr>
      <w:tr w:rsidR="004B4BE6" w14:paraId="138DD9DA"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A5DDB4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B公司</w:t>
            </w:r>
          </w:p>
        </w:tc>
        <w:tc>
          <w:tcPr>
            <w:tcW w:w="1377" w:type="dxa"/>
            <w:tcBorders>
              <w:top w:val="single" w:sz="2" w:space="0" w:color="auto"/>
              <w:left w:val="single" w:sz="2" w:space="0" w:color="auto"/>
              <w:bottom w:val="single" w:sz="2" w:space="0" w:color="auto"/>
              <w:right w:val="single" w:sz="2" w:space="0" w:color="auto"/>
            </w:tcBorders>
            <w:vAlign w:val="center"/>
          </w:tcPr>
          <w:p w14:paraId="7DB36F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27,611,393.52</w:t>
            </w:r>
          </w:p>
        </w:tc>
        <w:tc>
          <w:tcPr>
            <w:tcW w:w="1377" w:type="dxa"/>
            <w:tcBorders>
              <w:top w:val="single" w:sz="2" w:space="0" w:color="auto"/>
              <w:left w:val="single" w:sz="2" w:space="0" w:color="auto"/>
              <w:bottom w:val="single" w:sz="2" w:space="0" w:color="auto"/>
              <w:right w:val="single" w:sz="2" w:space="0" w:color="auto"/>
            </w:tcBorders>
            <w:vAlign w:val="center"/>
          </w:tcPr>
          <w:p w14:paraId="67C9101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27,611,393.52</w:t>
            </w:r>
          </w:p>
        </w:tc>
        <w:tc>
          <w:tcPr>
            <w:tcW w:w="1377" w:type="dxa"/>
            <w:tcBorders>
              <w:top w:val="single" w:sz="2" w:space="0" w:color="auto"/>
              <w:left w:val="single" w:sz="2" w:space="0" w:color="auto"/>
              <w:bottom w:val="single" w:sz="2" w:space="0" w:color="auto"/>
              <w:right w:val="single" w:sz="2" w:space="0" w:color="auto"/>
            </w:tcBorders>
            <w:vAlign w:val="center"/>
          </w:tcPr>
          <w:p w14:paraId="277BEC3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27,611,393.52</w:t>
            </w:r>
          </w:p>
        </w:tc>
        <w:tc>
          <w:tcPr>
            <w:tcW w:w="1377" w:type="dxa"/>
            <w:tcBorders>
              <w:top w:val="single" w:sz="2" w:space="0" w:color="auto"/>
              <w:left w:val="single" w:sz="2" w:space="0" w:color="auto"/>
              <w:bottom w:val="single" w:sz="2" w:space="0" w:color="auto"/>
              <w:right w:val="single" w:sz="2" w:space="0" w:color="auto"/>
            </w:tcBorders>
            <w:vAlign w:val="center"/>
          </w:tcPr>
          <w:p w14:paraId="582114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27,611,393.52</w:t>
            </w:r>
          </w:p>
        </w:tc>
        <w:tc>
          <w:tcPr>
            <w:tcW w:w="1377" w:type="dxa"/>
            <w:tcBorders>
              <w:top w:val="single" w:sz="2" w:space="0" w:color="auto"/>
              <w:left w:val="single" w:sz="2" w:space="0" w:color="auto"/>
              <w:bottom w:val="single" w:sz="2" w:space="0" w:color="auto"/>
              <w:right w:val="single" w:sz="2" w:space="0" w:color="auto"/>
            </w:tcBorders>
            <w:vAlign w:val="center"/>
          </w:tcPr>
          <w:p w14:paraId="0828DA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22578B7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无法收回</w:t>
            </w:r>
          </w:p>
        </w:tc>
      </w:tr>
      <w:tr w:rsidR="004B4BE6" w14:paraId="6BB5F8FC"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3EB4B9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C公司</w:t>
            </w:r>
          </w:p>
        </w:tc>
        <w:tc>
          <w:tcPr>
            <w:tcW w:w="1377" w:type="dxa"/>
            <w:tcBorders>
              <w:top w:val="single" w:sz="2" w:space="0" w:color="auto"/>
              <w:left w:val="single" w:sz="2" w:space="0" w:color="auto"/>
              <w:bottom w:val="single" w:sz="2" w:space="0" w:color="auto"/>
              <w:right w:val="single" w:sz="2" w:space="0" w:color="auto"/>
            </w:tcBorders>
            <w:vAlign w:val="center"/>
          </w:tcPr>
          <w:p w14:paraId="34BF15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21B80E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2CFF8EA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19,076,000.00</w:t>
            </w:r>
          </w:p>
        </w:tc>
        <w:tc>
          <w:tcPr>
            <w:tcW w:w="1377" w:type="dxa"/>
            <w:tcBorders>
              <w:top w:val="single" w:sz="2" w:space="0" w:color="auto"/>
              <w:left w:val="single" w:sz="2" w:space="0" w:color="auto"/>
              <w:bottom w:val="single" w:sz="2" w:space="0" w:color="auto"/>
              <w:right w:val="single" w:sz="2" w:space="0" w:color="auto"/>
            </w:tcBorders>
            <w:vAlign w:val="center"/>
          </w:tcPr>
          <w:p w14:paraId="631010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1,907,600.00</w:t>
            </w:r>
          </w:p>
        </w:tc>
        <w:tc>
          <w:tcPr>
            <w:tcW w:w="1377" w:type="dxa"/>
            <w:tcBorders>
              <w:top w:val="single" w:sz="2" w:space="0" w:color="auto"/>
              <w:left w:val="single" w:sz="2" w:space="0" w:color="auto"/>
              <w:bottom w:val="single" w:sz="2" w:space="0" w:color="auto"/>
              <w:right w:val="single" w:sz="2" w:space="0" w:color="auto"/>
            </w:tcBorders>
            <w:vAlign w:val="center"/>
          </w:tcPr>
          <w:p w14:paraId="7A627A6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w:t>
            </w:r>
          </w:p>
        </w:tc>
        <w:tc>
          <w:tcPr>
            <w:tcW w:w="1377" w:type="dxa"/>
            <w:tcBorders>
              <w:top w:val="single" w:sz="2" w:space="0" w:color="auto"/>
              <w:left w:val="single" w:sz="2" w:space="0" w:color="auto"/>
              <w:bottom w:val="single" w:sz="2" w:space="0" w:color="auto"/>
              <w:right w:val="single" w:sz="2" w:space="0" w:color="auto"/>
            </w:tcBorders>
            <w:vAlign w:val="center"/>
          </w:tcPr>
          <w:p w14:paraId="2EFE455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预计无法全部收回</w:t>
            </w:r>
          </w:p>
        </w:tc>
      </w:tr>
      <w:tr w:rsidR="004B4BE6" w14:paraId="78E56D98"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F1DBD1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D公司</w:t>
            </w:r>
          </w:p>
        </w:tc>
        <w:tc>
          <w:tcPr>
            <w:tcW w:w="1377" w:type="dxa"/>
            <w:tcBorders>
              <w:top w:val="single" w:sz="2" w:space="0" w:color="auto"/>
              <w:left w:val="single" w:sz="2" w:space="0" w:color="auto"/>
              <w:bottom w:val="single" w:sz="2" w:space="0" w:color="auto"/>
              <w:right w:val="single" w:sz="2" w:space="0" w:color="auto"/>
            </w:tcBorders>
            <w:vAlign w:val="center"/>
          </w:tcPr>
          <w:p w14:paraId="72EC7B7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7549691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1C5137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9,795,500.00</w:t>
            </w:r>
          </w:p>
        </w:tc>
        <w:tc>
          <w:tcPr>
            <w:tcW w:w="1377" w:type="dxa"/>
            <w:tcBorders>
              <w:top w:val="single" w:sz="2" w:space="0" w:color="auto"/>
              <w:left w:val="single" w:sz="2" w:space="0" w:color="auto"/>
              <w:bottom w:val="single" w:sz="2" w:space="0" w:color="auto"/>
              <w:right w:val="single" w:sz="2" w:space="0" w:color="auto"/>
            </w:tcBorders>
            <w:vAlign w:val="center"/>
          </w:tcPr>
          <w:p w14:paraId="72C540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6,875,075.00</w:t>
            </w:r>
          </w:p>
        </w:tc>
        <w:tc>
          <w:tcPr>
            <w:tcW w:w="1377" w:type="dxa"/>
            <w:tcBorders>
              <w:top w:val="single" w:sz="2" w:space="0" w:color="auto"/>
              <w:left w:val="single" w:sz="2" w:space="0" w:color="auto"/>
              <w:bottom w:val="single" w:sz="2" w:space="0" w:color="auto"/>
              <w:right w:val="single" w:sz="2" w:space="0" w:color="auto"/>
            </w:tcBorders>
            <w:vAlign w:val="center"/>
          </w:tcPr>
          <w:p w14:paraId="1451E3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70.19%</w:t>
            </w:r>
          </w:p>
        </w:tc>
        <w:tc>
          <w:tcPr>
            <w:tcW w:w="1377" w:type="dxa"/>
            <w:tcBorders>
              <w:top w:val="single" w:sz="2" w:space="0" w:color="auto"/>
              <w:left w:val="single" w:sz="2" w:space="0" w:color="auto"/>
              <w:bottom w:val="single" w:sz="2" w:space="0" w:color="auto"/>
              <w:right w:val="single" w:sz="2" w:space="0" w:color="auto"/>
            </w:tcBorders>
            <w:vAlign w:val="center"/>
          </w:tcPr>
          <w:p w14:paraId="248E0F1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预计无法全部收回</w:t>
            </w:r>
          </w:p>
        </w:tc>
      </w:tr>
      <w:tr w:rsidR="004B4BE6" w14:paraId="2E236931"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4AA5FA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E公司</w:t>
            </w:r>
          </w:p>
        </w:tc>
        <w:tc>
          <w:tcPr>
            <w:tcW w:w="1377" w:type="dxa"/>
            <w:tcBorders>
              <w:top w:val="single" w:sz="2" w:space="0" w:color="auto"/>
              <w:left w:val="single" w:sz="2" w:space="0" w:color="auto"/>
              <w:bottom w:val="single" w:sz="2" w:space="0" w:color="auto"/>
              <w:right w:val="single" w:sz="2" w:space="0" w:color="auto"/>
            </w:tcBorders>
            <w:vAlign w:val="center"/>
          </w:tcPr>
          <w:p w14:paraId="6725224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9,391,000.00</w:t>
            </w:r>
          </w:p>
        </w:tc>
        <w:tc>
          <w:tcPr>
            <w:tcW w:w="1377" w:type="dxa"/>
            <w:tcBorders>
              <w:top w:val="single" w:sz="2" w:space="0" w:color="auto"/>
              <w:left w:val="single" w:sz="2" w:space="0" w:color="auto"/>
              <w:bottom w:val="single" w:sz="2" w:space="0" w:color="auto"/>
              <w:right w:val="single" w:sz="2" w:space="0" w:color="auto"/>
            </w:tcBorders>
            <w:vAlign w:val="center"/>
          </w:tcPr>
          <w:p w14:paraId="16A0BAA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9,391,000.00</w:t>
            </w:r>
          </w:p>
        </w:tc>
        <w:tc>
          <w:tcPr>
            <w:tcW w:w="1377" w:type="dxa"/>
            <w:tcBorders>
              <w:top w:val="single" w:sz="2" w:space="0" w:color="auto"/>
              <w:left w:val="single" w:sz="2" w:space="0" w:color="auto"/>
              <w:bottom w:val="single" w:sz="2" w:space="0" w:color="auto"/>
              <w:right w:val="single" w:sz="2" w:space="0" w:color="auto"/>
            </w:tcBorders>
            <w:vAlign w:val="center"/>
          </w:tcPr>
          <w:p w14:paraId="2F24C59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9,391,000.00</w:t>
            </w:r>
          </w:p>
        </w:tc>
        <w:tc>
          <w:tcPr>
            <w:tcW w:w="1377" w:type="dxa"/>
            <w:tcBorders>
              <w:top w:val="single" w:sz="2" w:space="0" w:color="auto"/>
              <w:left w:val="single" w:sz="2" w:space="0" w:color="auto"/>
              <w:bottom w:val="single" w:sz="2" w:space="0" w:color="auto"/>
              <w:right w:val="single" w:sz="2" w:space="0" w:color="auto"/>
            </w:tcBorders>
            <w:vAlign w:val="center"/>
          </w:tcPr>
          <w:p w14:paraId="30BC616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9,391,000.00</w:t>
            </w:r>
          </w:p>
        </w:tc>
        <w:tc>
          <w:tcPr>
            <w:tcW w:w="1377" w:type="dxa"/>
            <w:tcBorders>
              <w:top w:val="single" w:sz="2" w:space="0" w:color="auto"/>
              <w:left w:val="single" w:sz="2" w:space="0" w:color="auto"/>
              <w:bottom w:val="single" w:sz="2" w:space="0" w:color="auto"/>
              <w:right w:val="single" w:sz="2" w:space="0" w:color="auto"/>
            </w:tcBorders>
            <w:vAlign w:val="center"/>
          </w:tcPr>
          <w:p w14:paraId="45F0C34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4080F42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无法收回</w:t>
            </w:r>
          </w:p>
        </w:tc>
      </w:tr>
      <w:tr w:rsidR="004B4BE6" w14:paraId="446D57ED"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F873B4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F公司</w:t>
            </w:r>
          </w:p>
        </w:tc>
        <w:tc>
          <w:tcPr>
            <w:tcW w:w="1377" w:type="dxa"/>
            <w:tcBorders>
              <w:top w:val="single" w:sz="2" w:space="0" w:color="auto"/>
              <w:left w:val="single" w:sz="2" w:space="0" w:color="auto"/>
              <w:bottom w:val="single" w:sz="2" w:space="0" w:color="auto"/>
              <w:right w:val="single" w:sz="2" w:space="0" w:color="auto"/>
            </w:tcBorders>
            <w:vAlign w:val="center"/>
          </w:tcPr>
          <w:p w14:paraId="21FA72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9,005,148.41</w:t>
            </w:r>
          </w:p>
        </w:tc>
        <w:tc>
          <w:tcPr>
            <w:tcW w:w="1377" w:type="dxa"/>
            <w:tcBorders>
              <w:top w:val="single" w:sz="2" w:space="0" w:color="auto"/>
              <w:left w:val="single" w:sz="2" w:space="0" w:color="auto"/>
              <w:bottom w:val="single" w:sz="2" w:space="0" w:color="auto"/>
              <w:right w:val="single" w:sz="2" w:space="0" w:color="auto"/>
            </w:tcBorders>
            <w:vAlign w:val="center"/>
          </w:tcPr>
          <w:p w14:paraId="2005AD8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9,005,148.41</w:t>
            </w:r>
          </w:p>
        </w:tc>
        <w:tc>
          <w:tcPr>
            <w:tcW w:w="1377" w:type="dxa"/>
            <w:tcBorders>
              <w:top w:val="single" w:sz="2" w:space="0" w:color="auto"/>
              <w:left w:val="single" w:sz="2" w:space="0" w:color="auto"/>
              <w:bottom w:val="single" w:sz="2" w:space="0" w:color="auto"/>
              <w:right w:val="single" w:sz="2" w:space="0" w:color="auto"/>
            </w:tcBorders>
            <w:vAlign w:val="center"/>
          </w:tcPr>
          <w:p w14:paraId="14DFB2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9,005,148.41</w:t>
            </w:r>
          </w:p>
        </w:tc>
        <w:tc>
          <w:tcPr>
            <w:tcW w:w="1377" w:type="dxa"/>
            <w:tcBorders>
              <w:top w:val="single" w:sz="2" w:space="0" w:color="auto"/>
              <w:left w:val="single" w:sz="2" w:space="0" w:color="auto"/>
              <w:bottom w:val="single" w:sz="2" w:space="0" w:color="auto"/>
              <w:right w:val="single" w:sz="2" w:space="0" w:color="auto"/>
            </w:tcBorders>
            <w:vAlign w:val="center"/>
          </w:tcPr>
          <w:p w14:paraId="64DAF4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9,005,148.41</w:t>
            </w:r>
          </w:p>
        </w:tc>
        <w:tc>
          <w:tcPr>
            <w:tcW w:w="1377" w:type="dxa"/>
            <w:tcBorders>
              <w:top w:val="single" w:sz="2" w:space="0" w:color="auto"/>
              <w:left w:val="single" w:sz="2" w:space="0" w:color="auto"/>
              <w:bottom w:val="single" w:sz="2" w:space="0" w:color="auto"/>
              <w:right w:val="single" w:sz="2" w:space="0" w:color="auto"/>
            </w:tcBorders>
            <w:vAlign w:val="center"/>
          </w:tcPr>
          <w:p w14:paraId="3EF235F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6D0DC5E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无法收回</w:t>
            </w:r>
          </w:p>
        </w:tc>
      </w:tr>
      <w:tr w:rsidR="004B4BE6" w14:paraId="0ABD307C"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1D2FD6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G公司</w:t>
            </w:r>
          </w:p>
        </w:tc>
        <w:tc>
          <w:tcPr>
            <w:tcW w:w="1377" w:type="dxa"/>
            <w:tcBorders>
              <w:top w:val="single" w:sz="2" w:space="0" w:color="auto"/>
              <w:left w:val="single" w:sz="2" w:space="0" w:color="auto"/>
              <w:bottom w:val="single" w:sz="2" w:space="0" w:color="auto"/>
              <w:right w:val="single" w:sz="2" w:space="0" w:color="auto"/>
            </w:tcBorders>
            <w:vAlign w:val="center"/>
          </w:tcPr>
          <w:p w14:paraId="0651591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2,157,364.68</w:t>
            </w:r>
          </w:p>
        </w:tc>
        <w:tc>
          <w:tcPr>
            <w:tcW w:w="1377" w:type="dxa"/>
            <w:tcBorders>
              <w:top w:val="single" w:sz="2" w:space="0" w:color="auto"/>
              <w:left w:val="single" w:sz="2" w:space="0" w:color="auto"/>
              <w:bottom w:val="single" w:sz="2" w:space="0" w:color="auto"/>
              <w:right w:val="single" w:sz="2" w:space="0" w:color="auto"/>
            </w:tcBorders>
            <w:vAlign w:val="center"/>
          </w:tcPr>
          <w:p w14:paraId="79D402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2,157,364.68</w:t>
            </w:r>
          </w:p>
        </w:tc>
        <w:tc>
          <w:tcPr>
            <w:tcW w:w="1377" w:type="dxa"/>
            <w:tcBorders>
              <w:top w:val="single" w:sz="2" w:space="0" w:color="auto"/>
              <w:left w:val="single" w:sz="2" w:space="0" w:color="auto"/>
              <w:bottom w:val="single" w:sz="2" w:space="0" w:color="auto"/>
              <w:right w:val="single" w:sz="2" w:space="0" w:color="auto"/>
            </w:tcBorders>
            <w:vAlign w:val="center"/>
          </w:tcPr>
          <w:p w14:paraId="557A647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2,096,670.61</w:t>
            </w:r>
          </w:p>
        </w:tc>
        <w:tc>
          <w:tcPr>
            <w:tcW w:w="1377" w:type="dxa"/>
            <w:tcBorders>
              <w:top w:val="single" w:sz="2" w:space="0" w:color="auto"/>
              <w:left w:val="single" w:sz="2" w:space="0" w:color="auto"/>
              <w:bottom w:val="single" w:sz="2" w:space="0" w:color="auto"/>
              <w:right w:val="single" w:sz="2" w:space="0" w:color="auto"/>
            </w:tcBorders>
            <w:vAlign w:val="center"/>
          </w:tcPr>
          <w:p w14:paraId="536C94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2,096,670.61</w:t>
            </w:r>
          </w:p>
        </w:tc>
        <w:tc>
          <w:tcPr>
            <w:tcW w:w="1377" w:type="dxa"/>
            <w:tcBorders>
              <w:top w:val="single" w:sz="2" w:space="0" w:color="auto"/>
              <w:left w:val="single" w:sz="2" w:space="0" w:color="auto"/>
              <w:bottom w:val="single" w:sz="2" w:space="0" w:color="auto"/>
              <w:right w:val="single" w:sz="2" w:space="0" w:color="auto"/>
            </w:tcBorders>
            <w:vAlign w:val="center"/>
          </w:tcPr>
          <w:p w14:paraId="0794599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613D60F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无法收回</w:t>
            </w:r>
          </w:p>
        </w:tc>
      </w:tr>
      <w:tr w:rsidR="004B4BE6" w14:paraId="29C5E7EF"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6F9AF3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H公司</w:t>
            </w:r>
          </w:p>
        </w:tc>
        <w:tc>
          <w:tcPr>
            <w:tcW w:w="1377" w:type="dxa"/>
            <w:tcBorders>
              <w:top w:val="single" w:sz="2" w:space="0" w:color="auto"/>
              <w:left w:val="single" w:sz="2" w:space="0" w:color="auto"/>
              <w:bottom w:val="single" w:sz="2" w:space="0" w:color="auto"/>
              <w:right w:val="single" w:sz="2" w:space="0" w:color="auto"/>
            </w:tcBorders>
            <w:vAlign w:val="center"/>
          </w:tcPr>
          <w:p w14:paraId="03C44E6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1,145,086.00</w:t>
            </w:r>
          </w:p>
        </w:tc>
        <w:tc>
          <w:tcPr>
            <w:tcW w:w="1377" w:type="dxa"/>
            <w:tcBorders>
              <w:top w:val="single" w:sz="2" w:space="0" w:color="auto"/>
              <w:left w:val="single" w:sz="2" w:space="0" w:color="auto"/>
              <w:bottom w:val="single" w:sz="2" w:space="0" w:color="auto"/>
              <w:right w:val="single" w:sz="2" w:space="0" w:color="auto"/>
            </w:tcBorders>
            <w:vAlign w:val="center"/>
          </w:tcPr>
          <w:p w14:paraId="1D0011A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1,145,086.00</w:t>
            </w:r>
          </w:p>
        </w:tc>
        <w:tc>
          <w:tcPr>
            <w:tcW w:w="1377" w:type="dxa"/>
            <w:tcBorders>
              <w:top w:val="single" w:sz="2" w:space="0" w:color="auto"/>
              <w:left w:val="single" w:sz="2" w:space="0" w:color="auto"/>
              <w:bottom w:val="single" w:sz="2" w:space="0" w:color="auto"/>
              <w:right w:val="single" w:sz="2" w:space="0" w:color="auto"/>
            </w:tcBorders>
            <w:vAlign w:val="center"/>
          </w:tcPr>
          <w:p w14:paraId="26B1AD1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1,145,086.00</w:t>
            </w:r>
          </w:p>
        </w:tc>
        <w:tc>
          <w:tcPr>
            <w:tcW w:w="1377" w:type="dxa"/>
            <w:tcBorders>
              <w:top w:val="single" w:sz="2" w:space="0" w:color="auto"/>
              <w:left w:val="single" w:sz="2" w:space="0" w:color="auto"/>
              <w:bottom w:val="single" w:sz="2" w:space="0" w:color="auto"/>
              <w:right w:val="single" w:sz="2" w:space="0" w:color="auto"/>
            </w:tcBorders>
            <w:vAlign w:val="center"/>
          </w:tcPr>
          <w:p w14:paraId="09498C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1,145,086.00</w:t>
            </w:r>
          </w:p>
        </w:tc>
        <w:tc>
          <w:tcPr>
            <w:tcW w:w="1377" w:type="dxa"/>
            <w:tcBorders>
              <w:top w:val="single" w:sz="2" w:space="0" w:color="auto"/>
              <w:left w:val="single" w:sz="2" w:space="0" w:color="auto"/>
              <w:bottom w:val="single" w:sz="2" w:space="0" w:color="auto"/>
              <w:right w:val="single" w:sz="2" w:space="0" w:color="auto"/>
            </w:tcBorders>
            <w:vAlign w:val="center"/>
          </w:tcPr>
          <w:p w14:paraId="6599C8A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57B3DA2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无法收回</w:t>
            </w:r>
          </w:p>
        </w:tc>
      </w:tr>
      <w:tr w:rsidR="004B4BE6" w14:paraId="7F68A1B7"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85F91C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I公司</w:t>
            </w:r>
          </w:p>
        </w:tc>
        <w:tc>
          <w:tcPr>
            <w:tcW w:w="1377" w:type="dxa"/>
            <w:tcBorders>
              <w:top w:val="single" w:sz="2" w:space="0" w:color="auto"/>
              <w:left w:val="single" w:sz="2" w:space="0" w:color="auto"/>
              <w:bottom w:val="single" w:sz="2" w:space="0" w:color="auto"/>
              <w:right w:val="single" w:sz="2" w:space="0" w:color="auto"/>
            </w:tcBorders>
            <w:vAlign w:val="center"/>
          </w:tcPr>
          <w:p w14:paraId="7567F3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1,133,000.00</w:t>
            </w:r>
          </w:p>
        </w:tc>
        <w:tc>
          <w:tcPr>
            <w:tcW w:w="1377" w:type="dxa"/>
            <w:tcBorders>
              <w:top w:val="single" w:sz="2" w:space="0" w:color="auto"/>
              <w:left w:val="single" w:sz="2" w:space="0" w:color="auto"/>
              <w:bottom w:val="single" w:sz="2" w:space="0" w:color="auto"/>
              <w:right w:val="single" w:sz="2" w:space="0" w:color="auto"/>
            </w:tcBorders>
            <w:vAlign w:val="center"/>
          </w:tcPr>
          <w:p w14:paraId="2FE80F0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1,133,000.00</w:t>
            </w:r>
          </w:p>
        </w:tc>
        <w:tc>
          <w:tcPr>
            <w:tcW w:w="1377" w:type="dxa"/>
            <w:tcBorders>
              <w:top w:val="single" w:sz="2" w:space="0" w:color="auto"/>
              <w:left w:val="single" w:sz="2" w:space="0" w:color="auto"/>
              <w:bottom w:val="single" w:sz="2" w:space="0" w:color="auto"/>
              <w:right w:val="single" w:sz="2" w:space="0" w:color="auto"/>
            </w:tcBorders>
            <w:vAlign w:val="center"/>
          </w:tcPr>
          <w:p w14:paraId="7495AD7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1,133,000.00</w:t>
            </w:r>
          </w:p>
        </w:tc>
        <w:tc>
          <w:tcPr>
            <w:tcW w:w="1377" w:type="dxa"/>
            <w:tcBorders>
              <w:top w:val="single" w:sz="2" w:space="0" w:color="auto"/>
              <w:left w:val="single" w:sz="2" w:space="0" w:color="auto"/>
              <w:bottom w:val="single" w:sz="2" w:space="0" w:color="auto"/>
              <w:right w:val="single" w:sz="2" w:space="0" w:color="auto"/>
            </w:tcBorders>
            <w:vAlign w:val="center"/>
          </w:tcPr>
          <w:p w14:paraId="2D2C05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1,133,000.00</w:t>
            </w:r>
          </w:p>
        </w:tc>
        <w:tc>
          <w:tcPr>
            <w:tcW w:w="1377" w:type="dxa"/>
            <w:tcBorders>
              <w:top w:val="single" w:sz="2" w:space="0" w:color="auto"/>
              <w:left w:val="single" w:sz="2" w:space="0" w:color="auto"/>
              <w:bottom w:val="single" w:sz="2" w:space="0" w:color="auto"/>
              <w:right w:val="single" w:sz="2" w:space="0" w:color="auto"/>
            </w:tcBorders>
            <w:vAlign w:val="center"/>
          </w:tcPr>
          <w:p w14:paraId="0CCF2E2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032A0E0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无法收回</w:t>
            </w:r>
          </w:p>
        </w:tc>
      </w:tr>
      <w:tr w:rsidR="004B4BE6" w14:paraId="765D7929"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C10E9C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5FE4A7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114,558,992.61</w:t>
            </w:r>
          </w:p>
        </w:tc>
        <w:tc>
          <w:tcPr>
            <w:tcW w:w="1377" w:type="dxa"/>
            <w:tcBorders>
              <w:top w:val="single" w:sz="2" w:space="0" w:color="auto"/>
              <w:left w:val="single" w:sz="2" w:space="0" w:color="auto"/>
              <w:bottom w:val="single" w:sz="2" w:space="0" w:color="auto"/>
              <w:right w:val="single" w:sz="2" w:space="0" w:color="auto"/>
            </w:tcBorders>
            <w:vAlign w:val="center"/>
          </w:tcPr>
          <w:p w14:paraId="61EEFC6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114,558,992.61</w:t>
            </w:r>
          </w:p>
        </w:tc>
        <w:tc>
          <w:tcPr>
            <w:tcW w:w="1377" w:type="dxa"/>
            <w:tcBorders>
              <w:top w:val="single" w:sz="2" w:space="0" w:color="auto"/>
              <w:left w:val="single" w:sz="2" w:space="0" w:color="auto"/>
              <w:bottom w:val="single" w:sz="2" w:space="0" w:color="auto"/>
              <w:right w:val="single" w:sz="2" w:space="0" w:color="auto"/>
            </w:tcBorders>
            <w:vAlign w:val="center"/>
          </w:tcPr>
          <w:p w14:paraId="28561A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143,369,798.54</w:t>
            </w:r>
          </w:p>
        </w:tc>
        <w:tc>
          <w:tcPr>
            <w:tcW w:w="1377" w:type="dxa"/>
            <w:tcBorders>
              <w:top w:val="single" w:sz="2" w:space="0" w:color="auto"/>
              <w:left w:val="single" w:sz="2" w:space="0" w:color="auto"/>
              <w:bottom w:val="single" w:sz="2" w:space="0" w:color="auto"/>
              <w:right w:val="single" w:sz="2" w:space="0" w:color="auto"/>
            </w:tcBorders>
            <w:vAlign w:val="center"/>
          </w:tcPr>
          <w:p w14:paraId="0A403F4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123,280,973.54</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DC880C6" w14:textId="77777777" w:rsidR="004B4BE6" w:rsidRDefault="004B4BE6">
            <w:pPr>
              <w:rPr>
                <w:rFonts w:hint="eastAsia"/>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001210A" w14:textId="77777777" w:rsidR="004B4BE6" w:rsidRDefault="004B4BE6">
            <w:pPr>
              <w:rPr>
                <w:rFonts w:hint="eastAsia"/>
              </w:rPr>
            </w:pPr>
          </w:p>
        </w:tc>
      </w:tr>
    </w:tbl>
    <w:p w14:paraId="7AFE15E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按组合计提坏账准备：</w:t>
      </w:r>
    </w:p>
    <w:p w14:paraId="009B0A13"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4B4BE6" w14:paraId="6C4B5500"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6DE359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5BA047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32450FDF"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108CB2D" w14:textId="77777777" w:rsidR="004B4BE6" w:rsidRDefault="004B4BE6">
            <w:pPr>
              <w:rPr>
                <w:rFonts w:hint="eastAsia"/>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9673FA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90206B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DC88FE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r>
      <w:tr w:rsidR="004B4BE6" w14:paraId="275A1CF8"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E7EA30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14:paraId="7B40DB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1,190,027,211.64</w:t>
            </w:r>
          </w:p>
        </w:tc>
        <w:tc>
          <w:tcPr>
            <w:tcW w:w="2410" w:type="dxa"/>
            <w:tcBorders>
              <w:top w:val="single" w:sz="2" w:space="0" w:color="auto"/>
              <w:left w:val="single" w:sz="2" w:space="0" w:color="auto"/>
              <w:bottom w:val="single" w:sz="2" w:space="0" w:color="auto"/>
              <w:right w:val="single" w:sz="2" w:space="0" w:color="auto"/>
            </w:tcBorders>
            <w:vAlign w:val="center"/>
          </w:tcPr>
          <w:p w14:paraId="023DDB7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23,800,544.23</w:t>
            </w:r>
          </w:p>
        </w:tc>
        <w:tc>
          <w:tcPr>
            <w:tcW w:w="2410" w:type="dxa"/>
            <w:tcBorders>
              <w:top w:val="single" w:sz="2" w:space="0" w:color="auto"/>
              <w:left w:val="single" w:sz="2" w:space="0" w:color="auto"/>
              <w:bottom w:val="single" w:sz="2" w:space="0" w:color="auto"/>
              <w:right w:val="single" w:sz="2" w:space="0" w:color="auto"/>
            </w:tcBorders>
            <w:vAlign w:val="center"/>
          </w:tcPr>
          <w:p w14:paraId="1A180A9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w:t>
            </w:r>
          </w:p>
        </w:tc>
      </w:tr>
      <w:tr w:rsidR="004B4BE6" w14:paraId="204C8465"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7161AB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1至2年</w:t>
            </w:r>
          </w:p>
        </w:tc>
        <w:tc>
          <w:tcPr>
            <w:tcW w:w="2410" w:type="dxa"/>
            <w:tcBorders>
              <w:top w:val="single" w:sz="2" w:space="0" w:color="auto"/>
              <w:left w:val="single" w:sz="2" w:space="0" w:color="auto"/>
              <w:bottom w:val="single" w:sz="2" w:space="0" w:color="auto"/>
              <w:right w:val="single" w:sz="2" w:space="0" w:color="auto"/>
            </w:tcBorders>
            <w:vAlign w:val="center"/>
          </w:tcPr>
          <w:p w14:paraId="360C3A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147,647,802.99</w:t>
            </w:r>
          </w:p>
        </w:tc>
        <w:tc>
          <w:tcPr>
            <w:tcW w:w="2410" w:type="dxa"/>
            <w:tcBorders>
              <w:top w:val="single" w:sz="2" w:space="0" w:color="auto"/>
              <w:left w:val="single" w:sz="2" w:space="0" w:color="auto"/>
              <w:bottom w:val="single" w:sz="2" w:space="0" w:color="auto"/>
              <w:right w:val="single" w:sz="2" w:space="0" w:color="auto"/>
            </w:tcBorders>
            <w:vAlign w:val="center"/>
          </w:tcPr>
          <w:p w14:paraId="0E1D937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7,382,390.15</w:t>
            </w:r>
          </w:p>
        </w:tc>
        <w:tc>
          <w:tcPr>
            <w:tcW w:w="2410" w:type="dxa"/>
            <w:tcBorders>
              <w:top w:val="single" w:sz="2" w:space="0" w:color="auto"/>
              <w:left w:val="single" w:sz="2" w:space="0" w:color="auto"/>
              <w:bottom w:val="single" w:sz="2" w:space="0" w:color="auto"/>
              <w:right w:val="single" w:sz="2" w:space="0" w:color="auto"/>
            </w:tcBorders>
            <w:vAlign w:val="center"/>
          </w:tcPr>
          <w:p w14:paraId="1FAF39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5.00%</w:t>
            </w:r>
          </w:p>
        </w:tc>
      </w:tr>
      <w:tr w:rsidR="004B4BE6" w14:paraId="25F679B5"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27FE2B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2至3年</w:t>
            </w:r>
          </w:p>
        </w:tc>
        <w:tc>
          <w:tcPr>
            <w:tcW w:w="2410" w:type="dxa"/>
            <w:tcBorders>
              <w:top w:val="single" w:sz="2" w:space="0" w:color="auto"/>
              <w:left w:val="single" w:sz="2" w:space="0" w:color="auto"/>
              <w:bottom w:val="single" w:sz="2" w:space="0" w:color="auto"/>
              <w:right w:val="single" w:sz="2" w:space="0" w:color="auto"/>
            </w:tcBorders>
            <w:vAlign w:val="center"/>
          </w:tcPr>
          <w:p w14:paraId="6F2A7AD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114,745,455.29</w:t>
            </w:r>
          </w:p>
        </w:tc>
        <w:tc>
          <w:tcPr>
            <w:tcW w:w="2410" w:type="dxa"/>
            <w:tcBorders>
              <w:top w:val="single" w:sz="2" w:space="0" w:color="auto"/>
              <w:left w:val="single" w:sz="2" w:space="0" w:color="auto"/>
              <w:bottom w:val="single" w:sz="2" w:space="0" w:color="auto"/>
              <w:right w:val="single" w:sz="2" w:space="0" w:color="auto"/>
            </w:tcBorders>
            <w:vAlign w:val="center"/>
          </w:tcPr>
          <w:p w14:paraId="4BB8B3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11,474,545.53</w:t>
            </w:r>
          </w:p>
        </w:tc>
        <w:tc>
          <w:tcPr>
            <w:tcW w:w="2410" w:type="dxa"/>
            <w:tcBorders>
              <w:top w:val="single" w:sz="2" w:space="0" w:color="auto"/>
              <w:left w:val="single" w:sz="2" w:space="0" w:color="auto"/>
              <w:bottom w:val="single" w:sz="2" w:space="0" w:color="auto"/>
              <w:right w:val="single" w:sz="2" w:space="0" w:color="auto"/>
            </w:tcBorders>
            <w:vAlign w:val="center"/>
          </w:tcPr>
          <w:p w14:paraId="07D589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w:t>
            </w:r>
          </w:p>
        </w:tc>
      </w:tr>
      <w:tr w:rsidR="004B4BE6" w14:paraId="62E90369"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BA7D60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3至4年</w:t>
            </w:r>
          </w:p>
        </w:tc>
        <w:tc>
          <w:tcPr>
            <w:tcW w:w="2410" w:type="dxa"/>
            <w:tcBorders>
              <w:top w:val="single" w:sz="2" w:space="0" w:color="auto"/>
              <w:left w:val="single" w:sz="2" w:space="0" w:color="auto"/>
              <w:bottom w:val="single" w:sz="2" w:space="0" w:color="auto"/>
              <w:right w:val="single" w:sz="2" w:space="0" w:color="auto"/>
            </w:tcBorders>
            <w:vAlign w:val="center"/>
          </w:tcPr>
          <w:p w14:paraId="70CA39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11,843,318.48</w:t>
            </w:r>
          </w:p>
        </w:tc>
        <w:tc>
          <w:tcPr>
            <w:tcW w:w="2410" w:type="dxa"/>
            <w:tcBorders>
              <w:top w:val="single" w:sz="2" w:space="0" w:color="auto"/>
              <w:left w:val="single" w:sz="2" w:space="0" w:color="auto"/>
              <w:bottom w:val="single" w:sz="2" w:space="0" w:color="auto"/>
              <w:right w:val="single" w:sz="2" w:space="0" w:color="auto"/>
            </w:tcBorders>
            <w:vAlign w:val="center"/>
          </w:tcPr>
          <w:p w14:paraId="19056E3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5,921,659.26</w:t>
            </w:r>
          </w:p>
        </w:tc>
        <w:tc>
          <w:tcPr>
            <w:tcW w:w="2410" w:type="dxa"/>
            <w:tcBorders>
              <w:top w:val="single" w:sz="2" w:space="0" w:color="auto"/>
              <w:left w:val="single" w:sz="2" w:space="0" w:color="auto"/>
              <w:bottom w:val="single" w:sz="2" w:space="0" w:color="auto"/>
              <w:right w:val="single" w:sz="2" w:space="0" w:color="auto"/>
            </w:tcBorders>
            <w:vAlign w:val="center"/>
          </w:tcPr>
          <w:p w14:paraId="0062A1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50.00%</w:t>
            </w:r>
          </w:p>
        </w:tc>
      </w:tr>
      <w:tr w:rsidR="004B4BE6" w14:paraId="682259E4"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034C8B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4至5年</w:t>
            </w:r>
          </w:p>
        </w:tc>
        <w:tc>
          <w:tcPr>
            <w:tcW w:w="2410" w:type="dxa"/>
            <w:tcBorders>
              <w:top w:val="single" w:sz="2" w:space="0" w:color="auto"/>
              <w:left w:val="single" w:sz="2" w:space="0" w:color="auto"/>
              <w:bottom w:val="single" w:sz="2" w:space="0" w:color="auto"/>
              <w:right w:val="single" w:sz="2" w:space="0" w:color="auto"/>
            </w:tcBorders>
            <w:vAlign w:val="center"/>
          </w:tcPr>
          <w:p w14:paraId="2404AFC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8,689,989.27</w:t>
            </w:r>
          </w:p>
        </w:tc>
        <w:tc>
          <w:tcPr>
            <w:tcW w:w="2410" w:type="dxa"/>
            <w:tcBorders>
              <w:top w:val="single" w:sz="2" w:space="0" w:color="auto"/>
              <w:left w:val="single" w:sz="2" w:space="0" w:color="auto"/>
              <w:bottom w:val="single" w:sz="2" w:space="0" w:color="auto"/>
              <w:right w:val="single" w:sz="2" w:space="0" w:color="auto"/>
            </w:tcBorders>
            <w:vAlign w:val="center"/>
          </w:tcPr>
          <w:p w14:paraId="62D75D7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6,951,991.42</w:t>
            </w:r>
          </w:p>
        </w:tc>
        <w:tc>
          <w:tcPr>
            <w:tcW w:w="2410" w:type="dxa"/>
            <w:tcBorders>
              <w:top w:val="single" w:sz="2" w:space="0" w:color="auto"/>
              <w:left w:val="single" w:sz="2" w:space="0" w:color="auto"/>
              <w:bottom w:val="single" w:sz="2" w:space="0" w:color="auto"/>
              <w:right w:val="single" w:sz="2" w:space="0" w:color="auto"/>
            </w:tcBorders>
            <w:vAlign w:val="center"/>
          </w:tcPr>
          <w:p w14:paraId="7B28D28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80.00%</w:t>
            </w:r>
          </w:p>
        </w:tc>
      </w:tr>
      <w:tr w:rsidR="004B4BE6" w14:paraId="165E040D"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8DF649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5年以上</w:t>
            </w:r>
          </w:p>
        </w:tc>
        <w:tc>
          <w:tcPr>
            <w:tcW w:w="2410" w:type="dxa"/>
            <w:tcBorders>
              <w:top w:val="single" w:sz="2" w:space="0" w:color="auto"/>
              <w:left w:val="single" w:sz="2" w:space="0" w:color="auto"/>
              <w:bottom w:val="single" w:sz="2" w:space="0" w:color="auto"/>
              <w:right w:val="single" w:sz="2" w:space="0" w:color="auto"/>
            </w:tcBorders>
            <w:vAlign w:val="center"/>
          </w:tcPr>
          <w:p w14:paraId="7D2373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114,367,059.24</w:t>
            </w:r>
          </w:p>
        </w:tc>
        <w:tc>
          <w:tcPr>
            <w:tcW w:w="2410" w:type="dxa"/>
            <w:tcBorders>
              <w:top w:val="single" w:sz="2" w:space="0" w:color="auto"/>
              <w:left w:val="single" w:sz="2" w:space="0" w:color="auto"/>
              <w:bottom w:val="single" w:sz="2" w:space="0" w:color="auto"/>
              <w:right w:val="single" w:sz="2" w:space="0" w:color="auto"/>
            </w:tcBorders>
            <w:vAlign w:val="center"/>
          </w:tcPr>
          <w:p w14:paraId="542297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114,367,059.24</w:t>
            </w:r>
          </w:p>
        </w:tc>
        <w:tc>
          <w:tcPr>
            <w:tcW w:w="2410" w:type="dxa"/>
            <w:tcBorders>
              <w:top w:val="single" w:sz="2" w:space="0" w:color="auto"/>
              <w:left w:val="single" w:sz="2" w:space="0" w:color="auto"/>
              <w:bottom w:val="single" w:sz="2" w:space="0" w:color="auto"/>
              <w:right w:val="single" w:sz="2" w:space="0" w:color="auto"/>
            </w:tcBorders>
            <w:vAlign w:val="center"/>
          </w:tcPr>
          <w:p w14:paraId="4E0E51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r>
      <w:tr w:rsidR="004B4BE6" w14:paraId="3C7302B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FCE1E8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1176A0B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1,587,320,836.91</w:t>
            </w:r>
          </w:p>
        </w:tc>
        <w:tc>
          <w:tcPr>
            <w:tcW w:w="2410" w:type="dxa"/>
            <w:tcBorders>
              <w:top w:val="single" w:sz="2" w:space="0" w:color="auto"/>
              <w:left w:val="single" w:sz="2" w:space="0" w:color="auto"/>
              <w:bottom w:val="single" w:sz="2" w:space="0" w:color="auto"/>
              <w:right w:val="single" w:sz="2" w:space="0" w:color="auto"/>
            </w:tcBorders>
            <w:vAlign w:val="center"/>
          </w:tcPr>
          <w:p w14:paraId="0EFFC39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169,898,189.83</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4FEC25C" w14:textId="77777777" w:rsidR="004B4BE6" w:rsidRDefault="004B4BE6">
            <w:pPr>
              <w:rPr>
                <w:rFonts w:hint="eastAsia"/>
              </w:rPr>
            </w:pPr>
          </w:p>
        </w:tc>
      </w:tr>
    </w:tbl>
    <w:p w14:paraId="25FB3E22" w14:textId="79A5F0C9"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如是按照预期信用损失一般模型计提应收账款坏账准备：</w:t>
      </w:r>
    </w:p>
    <w:p w14:paraId="328B56E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6927AE5"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91" w:name="_Toc989109"/>
      <w:r>
        <w:rPr>
          <w:rFonts w:ascii="宋体" w:eastAsia="宋体" w:hAnsi="宋体" w:cs="宋体"/>
          <w:b/>
          <w:bCs/>
          <w:szCs w:val="21"/>
        </w:rPr>
        <w:t>（3） 本期计提、收回或转回的坏账准备情况</w:t>
      </w:r>
      <w:bookmarkEnd w:id="291"/>
    </w:p>
    <w:p w14:paraId="5C8170E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6CD4C287"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4B4BE6" w14:paraId="5F617548"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9379DD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B02BF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294305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A0EA87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24E84475"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8DD30C3" w14:textId="77777777" w:rsidR="004B4BE6" w:rsidRDefault="004B4BE6">
            <w:pPr>
              <w:rPr>
                <w:rFonts w:hint="eastAsia"/>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8A46802" w14:textId="77777777" w:rsidR="004B4BE6" w:rsidRDefault="004B4BE6">
            <w:pPr>
              <w:rPr>
                <w:rFonts w:hint="eastAsia"/>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636CCE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F605C6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EC630E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44E614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DF6174A" w14:textId="77777777" w:rsidR="004B4BE6" w:rsidRDefault="004B4BE6">
            <w:pPr>
              <w:rPr>
                <w:rFonts w:hint="eastAsia"/>
              </w:rPr>
            </w:pPr>
          </w:p>
        </w:tc>
      </w:tr>
      <w:tr w:rsidR="004B4BE6" w14:paraId="23246962"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D96F66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应收账款坏账准备</w:t>
            </w:r>
          </w:p>
        </w:tc>
        <w:tc>
          <w:tcPr>
            <w:tcW w:w="1377" w:type="dxa"/>
            <w:tcBorders>
              <w:top w:val="single" w:sz="2" w:space="0" w:color="auto"/>
              <w:left w:val="single" w:sz="2" w:space="0" w:color="auto"/>
              <w:bottom w:val="single" w:sz="2" w:space="0" w:color="auto"/>
              <w:right w:val="single" w:sz="2" w:space="0" w:color="auto"/>
            </w:tcBorders>
            <w:vAlign w:val="center"/>
          </w:tcPr>
          <w:p w14:paraId="237876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291,545,271.28</w:t>
            </w:r>
          </w:p>
        </w:tc>
        <w:tc>
          <w:tcPr>
            <w:tcW w:w="1377" w:type="dxa"/>
            <w:tcBorders>
              <w:top w:val="single" w:sz="2" w:space="0" w:color="auto"/>
              <w:left w:val="single" w:sz="2" w:space="0" w:color="auto"/>
              <w:bottom w:val="single" w:sz="2" w:space="0" w:color="auto"/>
              <w:right w:val="single" w:sz="2" w:space="0" w:color="auto"/>
            </w:tcBorders>
            <w:vAlign w:val="center"/>
          </w:tcPr>
          <w:p w14:paraId="5F6FDA8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13,583,759.17</w:t>
            </w:r>
          </w:p>
        </w:tc>
        <w:tc>
          <w:tcPr>
            <w:tcW w:w="1377" w:type="dxa"/>
            <w:tcBorders>
              <w:top w:val="single" w:sz="2" w:space="0" w:color="auto"/>
              <w:left w:val="single" w:sz="2" w:space="0" w:color="auto"/>
              <w:bottom w:val="single" w:sz="2" w:space="0" w:color="auto"/>
              <w:right w:val="single" w:sz="2" w:space="0" w:color="auto"/>
            </w:tcBorders>
            <w:vAlign w:val="center"/>
          </w:tcPr>
          <w:p w14:paraId="611FF4F0"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0491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6,069,105.38</w:t>
            </w:r>
          </w:p>
        </w:tc>
        <w:tc>
          <w:tcPr>
            <w:tcW w:w="1377" w:type="dxa"/>
            <w:tcBorders>
              <w:top w:val="single" w:sz="2" w:space="0" w:color="auto"/>
              <w:left w:val="single" w:sz="2" w:space="0" w:color="auto"/>
              <w:bottom w:val="single" w:sz="2" w:space="0" w:color="auto"/>
              <w:right w:val="single" w:sz="2" w:space="0" w:color="auto"/>
            </w:tcBorders>
            <w:vAlign w:val="center"/>
          </w:tcPr>
          <w:p w14:paraId="2448EE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-2,398,813.74</w:t>
            </w:r>
          </w:p>
        </w:tc>
        <w:tc>
          <w:tcPr>
            <w:tcW w:w="1377" w:type="dxa"/>
            <w:tcBorders>
              <w:top w:val="single" w:sz="2" w:space="0" w:color="auto"/>
              <w:left w:val="single" w:sz="2" w:space="0" w:color="auto"/>
              <w:bottom w:val="single" w:sz="2" w:space="0" w:color="auto"/>
              <w:right w:val="single" w:sz="2" w:space="0" w:color="auto"/>
            </w:tcBorders>
            <w:vAlign w:val="center"/>
          </w:tcPr>
          <w:p w14:paraId="1CEBF5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296,661,111.33</w:t>
            </w:r>
          </w:p>
        </w:tc>
      </w:tr>
      <w:tr w:rsidR="004B4BE6" w14:paraId="2DCBCE2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6EBABE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5A2E3B1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291,545,271.28</w:t>
            </w:r>
          </w:p>
        </w:tc>
        <w:tc>
          <w:tcPr>
            <w:tcW w:w="1377" w:type="dxa"/>
            <w:tcBorders>
              <w:top w:val="single" w:sz="2" w:space="0" w:color="auto"/>
              <w:left w:val="single" w:sz="2" w:space="0" w:color="auto"/>
              <w:bottom w:val="single" w:sz="2" w:space="0" w:color="auto"/>
              <w:right w:val="single" w:sz="2" w:space="0" w:color="auto"/>
            </w:tcBorders>
            <w:vAlign w:val="center"/>
          </w:tcPr>
          <w:p w14:paraId="3A9EE05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13,583,759.17</w:t>
            </w:r>
          </w:p>
        </w:tc>
        <w:tc>
          <w:tcPr>
            <w:tcW w:w="1377" w:type="dxa"/>
            <w:tcBorders>
              <w:top w:val="single" w:sz="2" w:space="0" w:color="auto"/>
              <w:left w:val="single" w:sz="2" w:space="0" w:color="auto"/>
              <w:bottom w:val="single" w:sz="2" w:space="0" w:color="auto"/>
              <w:right w:val="single" w:sz="2" w:space="0" w:color="auto"/>
            </w:tcBorders>
            <w:vAlign w:val="center"/>
          </w:tcPr>
          <w:p w14:paraId="7C1044E9"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730956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6,069,105.38</w:t>
            </w:r>
          </w:p>
        </w:tc>
        <w:tc>
          <w:tcPr>
            <w:tcW w:w="1377" w:type="dxa"/>
            <w:tcBorders>
              <w:top w:val="single" w:sz="2" w:space="0" w:color="auto"/>
              <w:left w:val="single" w:sz="2" w:space="0" w:color="auto"/>
              <w:bottom w:val="single" w:sz="2" w:space="0" w:color="auto"/>
              <w:right w:val="single" w:sz="2" w:space="0" w:color="auto"/>
            </w:tcBorders>
            <w:vAlign w:val="center"/>
          </w:tcPr>
          <w:p w14:paraId="3DE08CE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-2,398,813.74</w:t>
            </w:r>
          </w:p>
        </w:tc>
        <w:tc>
          <w:tcPr>
            <w:tcW w:w="1377" w:type="dxa"/>
            <w:tcBorders>
              <w:top w:val="single" w:sz="2" w:space="0" w:color="auto"/>
              <w:left w:val="single" w:sz="2" w:space="0" w:color="auto"/>
              <w:bottom w:val="single" w:sz="2" w:space="0" w:color="auto"/>
              <w:right w:val="single" w:sz="2" w:space="0" w:color="auto"/>
            </w:tcBorders>
            <w:vAlign w:val="center"/>
          </w:tcPr>
          <w:p w14:paraId="6A893BE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296,661,111.33</w:t>
            </w:r>
          </w:p>
        </w:tc>
      </w:tr>
    </w:tbl>
    <w:p w14:paraId="1B643888" w14:textId="7520D778" w:rsidR="004B4BE6" w:rsidRPr="003F357D" w:rsidRDefault="008639E9" w:rsidP="003F357D">
      <w:pPr>
        <w:spacing w:before="100" w:after="100" w:line="240" w:lineRule="exact"/>
        <w:rPr>
          <w:rFonts w:ascii="宋体" w:eastAsia="宋体" w:hAnsi="宋体" w:cs="宋体" w:hint="eastAsia"/>
          <w:sz w:val="18"/>
          <w:szCs w:val="18"/>
        </w:rPr>
      </w:pPr>
      <w:r>
        <w:rPr>
          <w:rFonts w:ascii="宋体" w:eastAsia="宋体" w:hAnsi="宋体" w:cs="宋体"/>
          <w:sz w:val="18"/>
          <w:szCs w:val="18"/>
        </w:rPr>
        <w:t>其中本期坏账准备收回或转回金额重要的：</w:t>
      </w:r>
      <w:r w:rsidR="003F357D">
        <w:rPr>
          <w:rFonts w:ascii="宋体" w:eastAsia="宋体" w:hAnsi="宋体" w:cs="宋体" w:hint="eastAsia"/>
          <w:sz w:val="18"/>
          <w:szCs w:val="18"/>
        </w:rPr>
        <w:t>无</w:t>
      </w:r>
    </w:p>
    <w:p w14:paraId="6ED97978"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92" w:name="_Toc989110"/>
      <w:r>
        <w:rPr>
          <w:rFonts w:ascii="宋体" w:eastAsia="宋体" w:hAnsi="宋体" w:cs="宋体"/>
          <w:b/>
          <w:bCs/>
          <w:szCs w:val="21"/>
        </w:rPr>
        <w:t>（4） 本期实际核销的应收账款情况</w:t>
      </w:r>
      <w:bookmarkEnd w:id="292"/>
    </w:p>
    <w:p w14:paraId="2815D60C"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0DFF4AF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8C1621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DDD4DD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核销金额</w:t>
            </w:r>
          </w:p>
        </w:tc>
      </w:tr>
      <w:tr w:rsidR="004B4BE6" w14:paraId="0075DAD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5EC42E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实际核销的应收账款</w:t>
            </w:r>
          </w:p>
        </w:tc>
        <w:tc>
          <w:tcPr>
            <w:tcW w:w="4820" w:type="dxa"/>
            <w:tcBorders>
              <w:top w:val="single" w:sz="2" w:space="0" w:color="auto"/>
              <w:left w:val="single" w:sz="2" w:space="0" w:color="auto"/>
              <w:bottom w:val="single" w:sz="2" w:space="0" w:color="auto"/>
              <w:right w:val="single" w:sz="2" w:space="0" w:color="auto"/>
            </w:tcBorders>
            <w:vAlign w:val="center"/>
          </w:tcPr>
          <w:p w14:paraId="23D013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6,069,105.38</w:t>
            </w:r>
          </w:p>
        </w:tc>
      </w:tr>
    </w:tbl>
    <w:p w14:paraId="27BD3ED4" w14:textId="75395C51" w:rsidR="004B4BE6" w:rsidRDefault="008639E9" w:rsidP="003F357D">
      <w:pPr>
        <w:spacing w:before="100" w:after="100" w:line="240" w:lineRule="exact"/>
        <w:rPr>
          <w:rFonts w:hint="eastAsia"/>
        </w:rPr>
      </w:pPr>
      <w:r>
        <w:rPr>
          <w:rFonts w:ascii="宋体" w:eastAsia="宋体" w:hAnsi="宋体" w:cs="宋体"/>
          <w:sz w:val="18"/>
          <w:szCs w:val="18"/>
        </w:rPr>
        <w:t>其中重要的应收账款核销情况：</w:t>
      </w:r>
      <w:r w:rsidR="003F357D">
        <w:rPr>
          <w:rFonts w:ascii="宋体" w:eastAsia="宋体" w:hAnsi="宋体" w:cs="宋体" w:hint="eastAsia"/>
          <w:sz w:val="18"/>
          <w:szCs w:val="18"/>
        </w:rPr>
        <w:t>无</w:t>
      </w:r>
    </w:p>
    <w:p w14:paraId="2220010B"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93" w:name="_Toc989111"/>
      <w:r>
        <w:rPr>
          <w:rFonts w:ascii="宋体" w:eastAsia="宋体" w:hAnsi="宋体" w:cs="宋体"/>
          <w:b/>
          <w:bCs/>
          <w:szCs w:val="21"/>
        </w:rPr>
        <w:t>（5） 按欠款方归集的期末余额前五名的应收账款和合同资产情况</w:t>
      </w:r>
      <w:bookmarkEnd w:id="293"/>
    </w:p>
    <w:p w14:paraId="40D4B50C"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4B4BE6" w14:paraId="5B08A6F1"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B32741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99C4AF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BF4601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917FA7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7F0C7C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B2DE72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应收账款坏账准备和合同资产减值准备期末余额</w:t>
            </w:r>
          </w:p>
        </w:tc>
      </w:tr>
      <w:tr w:rsidR="004B4BE6" w14:paraId="42BA243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5F9502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A公司</w:t>
            </w:r>
          </w:p>
        </w:tc>
        <w:tc>
          <w:tcPr>
            <w:tcW w:w="1606" w:type="dxa"/>
            <w:tcBorders>
              <w:top w:val="single" w:sz="2" w:space="0" w:color="auto"/>
              <w:left w:val="single" w:sz="2" w:space="0" w:color="auto"/>
              <w:bottom w:val="single" w:sz="2" w:space="0" w:color="auto"/>
              <w:right w:val="single" w:sz="2" w:space="0" w:color="auto"/>
            </w:tcBorders>
            <w:vAlign w:val="center"/>
          </w:tcPr>
          <w:p w14:paraId="7885CC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622,548,576.80</w:t>
            </w:r>
          </w:p>
        </w:tc>
        <w:tc>
          <w:tcPr>
            <w:tcW w:w="1606" w:type="dxa"/>
            <w:tcBorders>
              <w:top w:val="single" w:sz="2" w:space="0" w:color="auto"/>
              <w:left w:val="single" w:sz="2" w:space="0" w:color="auto"/>
              <w:bottom w:val="single" w:sz="2" w:space="0" w:color="auto"/>
              <w:right w:val="single" w:sz="2" w:space="0" w:color="auto"/>
            </w:tcBorders>
            <w:vAlign w:val="center"/>
          </w:tcPr>
          <w:p w14:paraId="3FFE6CCC"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EA093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622,548,576.80</w:t>
            </w:r>
          </w:p>
        </w:tc>
        <w:tc>
          <w:tcPr>
            <w:tcW w:w="1606" w:type="dxa"/>
            <w:tcBorders>
              <w:top w:val="single" w:sz="2" w:space="0" w:color="auto"/>
              <w:left w:val="single" w:sz="2" w:space="0" w:color="auto"/>
              <w:bottom w:val="single" w:sz="2" w:space="0" w:color="auto"/>
              <w:right w:val="single" w:sz="2" w:space="0" w:color="auto"/>
            </w:tcBorders>
            <w:vAlign w:val="center"/>
          </w:tcPr>
          <w:p w14:paraId="114A0A2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35.51%</w:t>
            </w:r>
          </w:p>
        </w:tc>
        <w:tc>
          <w:tcPr>
            <w:tcW w:w="1606" w:type="dxa"/>
            <w:tcBorders>
              <w:top w:val="single" w:sz="2" w:space="0" w:color="auto"/>
              <w:left w:val="single" w:sz="2" w:space="0" w:color="auto"/>
              <w:bottom w:val="single" w:sz="2" w:space="0" w:color="auto"/>
              <w:right w:val="single" w:sz="2" w:space="0" w:color="auto"/>
            </w:tcBorders>
            <w:vAlign w:val="center"/>
          </w:tcPr>
          <w:p w14:paraId="60734F6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12,580,641.65</w:t>
            </w:r>
          </w:p>
        </w:tc>
      </w:tr>
      <w:tr w:rsidR="004B4BE6" w14:paraId="3FEEF39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A0B5C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B公司</w:t>
            </w:r>
          </w:p>
        </w:tc>
        <w:tc>
          <w:tcPr>
            <w:tcW w:w="1606" w:type="dxa"/>
            <w:tcBorders>
              <w:top w:val="single" w:sz="2" w:space="0" w:color="auto"/>
              <w:left w:val="single" w:sz="2" w:space="0" w:color="auto"/>
              <w:bottom w:val="single" w:sz="2" w:space="0" w:color="auto"/>
              <w:right w:val="single" w:sz="2" w:space="0" w:color="auto"/>
            </w:tcBorders>
            <w:vAlign w:val="center"/>
          </w:tcPr>
          <w:p w14:paraId="20F0CE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188,201,082.20</w:t>
            </w:r>
          </w:p>
        </w:tc>
        <w:tc>
          <w:tcPr>
            <w:tcW w:w="1606" w:type="dxa"/>
            <w:tcBorders>
              <w:top w:val="single" w:sz="2" w:space="0" w:color="auto"/>
              <w:left w:val="single" w:sz="2" w:space="0" w:color="auto"/>
              <w:bottom w:val="single" w:sz="2" w:space="0" w:color="auto"/>
              <w:right w:val="single" w:sz="2" w:space="0" w:color="auto"/>
            </w:tcBorders>
            <w:vAlign w:val="center"/>
          </w:tcPr>
          <w:p w14:paraId="512BB51D"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4CFF6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188,201,082.20</w:t>
            </w:r>
          </w:p>
        </w:tc>
        <w:tc>
          <w:tcPr>
            <w:tcW w:w="1606" w:type="dxa"/>
            <w:tcBorders>
              <w:top w:val="single" w:sz="2" w:space="0" w:color="auto"/>
              <w:left w:val="single" w:sz="2" w:space="0" w:color="auto"/>
              <w:bottom w:val="single" w:sz="2" w:space="0" w:color="auto"/>
              <w:right w:val="single" w:sz="2" w:space="0" w:color="auto"/>
            </w:tcBorders>
            <w:vAlign w:val="center"/>
          </w:tcPr>
          <w:p w14:paraId="091D17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10.73%</w:t>
            </w:r>
          </w:p>
        </w:tc>
        <w:tc>
          <w:tcPr>
            <w:tcW w:w="1606" w:type="dxa"/>
            <w:tcBorders>
              <w:top w:val="single" w:sz="2" w:space="0" w:color="auto"/>
              <w:left w:val="single" w:sz="2" w:space="0" w:color="auto"/>
              <w:bottom w:val="single" w:sz="2" w:space="0" w:color="auto"/>
              <w:right w:val="single" w:sz="2" w:space="0" w:color="auto"/>
            </w:tcBorders>
            <w:vAlign w:val="center"/>
          </w:tcPr>
          <w:p w14:paraId="3C08FD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10,977,550.74</w:t>
            </w:r>
          </w:p>
        </w:tc>
      </w:tr>
      <w:tr w:rsidR="004B4BE6" w14:paraId="353DD251"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D0311F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C公司</w:t>
            </w:r>
          </w:p>
        </w:tc>
        <w:tc>
          <w:tcPr>
            <w:tcW w:w="1606" w:type="dxa"/>
            <w:tcBorders>
              <w:top w:val="single" w:sz="2" w:space="0" w:color="auto"/>
              <w:left w:val="single" w:sz="2" w:space="0" w:color="auto"/>
              <w:bottom w:val="single" w:sz="2" w:space="0" w:color="auto"/>
              <w:right w:val="single" w:sz="2" w:space="0" w:color="auto"/>
            </w:tcBorders>
            <w:vAlign w:val="center"/>
          </w:tcPr>
          <w:p w14:paraId="09D5EA9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64,116,000.00</w:t>
            </w:r>
          </w:p>
        </w:tc>
        <w:tc>
          <w:tcPr>
            <w:tcW w:w="1606" w:type="dxa"/>
            <w:tcBorders>
              <w:top w:val="single" w:sz="2" w:space="0" w:color="auto"/>
              <w:left w:val="single" w:sz="2" w:space="0" w:color="auto"/>
              <w:bottom w:val="single" w:sz="2" w:space="0" w:color="auto"/>
              <w:right w:val="single" w:sz="2" w:space="0" w:color="auto"/>
            </w:tcBorders>
            <w:vAlign w:val="center"/>
          </w:tcPr>
          <w:p w14:paraId="6E961206"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E3E68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64,116,000.00</w:t>
            </w:r>
          </w:p>
        </w:tc>
        <w:tc>
          <w:tcPr>
            <w:tcW w:w="1606" w:type="dxa"/>
            <w:tcBorders>
              <w:top w:val="single" w:sz="2" w:space="0" w:color="auto"/>
              <w:left w:val="single" w:sz="2" w:space="0" w:color="auto"/>
              <w:bottom w:val="single" w:sz="2" w:space="0" w:color="auto"/>
              <w:right w:val="single" w:sz="2" w:space="0" w:color="auto"/>
            </w:tcBorders>
            <w:vAlign w:val="center"/>
          </w:tcPr>
          <w:p w14:paraId="0B3F3EC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3.66%</w:t>
            </w:r>
          </w:p>
        </w:tc>
        <w:tc>
          <w:tcPr>
            <w:tcW w:w="1606" w:type="dxa"/>
            <w:tcBorders>
              <w:top w:val="single" w:sz="2" w:space="0" w:color="auto"/>
              <w:left w:val="single" w:sz="2" w:space="0" w:color="auto"/>
              <w:bottom w:val="single" w:sz="2" w:space="0" w:color="auto"/>
              <w:right w:val="single" w:sz="2" w:space="0" w:color="auto"/>
            </w:tcBorders>
            <w:vAlign w:val="center"/>
          </w:tcPr>
          <w:p w14:paraId="1458FF1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64,116,000.00</w:t>
            </w:r>
          </w:p>
        </w:tc>
      </w:tr>
      <w:tr w:rsidR="004B4BE6" w14:paraId="781C0CD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FBA4E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D公司</w:t>
            </w:r>
          </w:p>
        </w:tc>
        <w:tc>
          <w:tcPr>
            <w:tcW w:w="1606" w:type="dxa"/>
            <w:tcBorders>
              <w:top w:val="single" w:sz="2" w:space="0" w:color="auto"/>
              <w:left w:val="single" w:sz="2" w:space="0" w:color="auto"/>
              <w:bottom w:val="single" w:sz="2" w:space="0" w:color="auto"/>
              <w:right w:val="single" w:sz="2" w:space="0" w:color="auto"/>
            </w:tcBorders>
            <w:vAlign w:val="center"/>
          </w:tcPr>
          <w:p w14:paraId="4963A0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63,528,360.39</w:t>
            </w:r>
          </w:p>
        </w:tc>
        <w:tc>
          <w:tcPr>
            <w:tcW w:w="1606" w:type="dxa"/>
            <w:tcBorders>
              <w:top w:val="single" w:sz="2" w:space="0" w:color="auto"/>
              <w:left w:val="single" w:sz="2" w:space="0" w:color="auto"/>
              <w:bottom w:val="single" w:sz="2" w:space="0" w:color="auto"/>
              <w:right w:val="single" w:sz="2" w:space="0" w:color="auto"/>
            </w:tcBorders>
            <w:vAlign w:val="center"/>
          </w:tcPr>
          <w:p w14:paraId="0E1DD4AA"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974239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63,528,360.39</w:t>
            </w:r>
          </w:p>
        </w:tc>
        <w:tc>
          <w:tcPr>
            <w:tcW w:w="1606" w:type="dxa"/>
            <w:tcBorders>
              <w:top w:val="single" w:sz="2" w:space="0" w:color="auto"/>
              <w:left w:val="single" w:sz="2" w:space="0" w:color="auto"/>
              <w:bottom w:val="single" w:sz="2" w:space="0" w:color="auto"/>
              <w:right w:val="single" w:sz="2" w:space="0" w:color="auto"/>
            </w:tcBorders>
            <w:vAlign w:val="center"/>
          </w:tcPr>
          <w:p w14:paraId="678674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3.62%</w:t>
            </w:r>
          </w:p>
        </w:tc>
        <w:tc>
          <w:tcPr>
            <w:tcW w:w="1606" w:type="dxa"/>
            <w:tcBorders>
              <w:top w:val="single" w:sz="2" w:space="0" w:color="auto"/>
              <w:left w:val="single" w:sz="2" w:space="0" w:color="auto"/>
              <w:bottom w:val="single" w:sz="2" w:space="0" w:color="auto"/>
              <w:right w:val="single" w:sz="2" w:space="0" w:color="auto"/>
            </w:tcBorders>
            <w:vAlign w:val="center"/>
          </w:tcPr>
          <w:p w14:paraId="2C1D38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1,270,567.21</w:t>
            </w:r>
          </w:p>
        </w:tc>
      </w:tr>
      <w:tr w:rsidR="004B4BE6" w14:paraId="318C6C3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726878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E公司</w:t>
            </w:r>
          </w:p>
        </w:tc>
        <w:tc>
          <w:tcPr>
            <w:tcW w:w="1606" w:type="dxa"/>
            <w:tcBorders>
              <w:top w:val="single" w:sz="2" w:space="0" w:color="auto"/>
              <w:left w:val="single" w:sz="2" w:space="0" w:color="auto"/>
              <w:bottom w:val="single" w:sz="2" w:space="0" w:color="auto"/>
              <w:right w:val="single" w:sz="2" w:space="0" w:color="auto"/>
            </w:tcBorders>
            <w:vAlign w:val="center"/>
          </w:tcPr>
          <w:p w14:paraId="4C2A08A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47,368,560.01</w:t>
            </w:r>
          </w:p>
        </w:tc>
        <w:tc>
          <w:tcPr>
            <w:tcW w:w="1606" w:type="dxa"/>
            <w:tcBorders>
              <w:top w:val="single" w:sz="2" w:space="0" w:color="auto"/>
              <w:left w:val="single" w:sz="2" w:space="0" w:color="auto"/>
              <w:bottom w:val="single" w:sz="2" w:space="0" w:color="auto"/>
              <w:right w:val="single" w:sz="2" w:space="0" w:color="auto"/>
            </w:tcBorders>
            <w:vAlign w:val="center"/>
          </w:tcPr>
          <w:p w14:paraId="039ADADE"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6CB35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47,368,560.01</w:t>
            </w:r>
          </w:p>
        </w:tc>
        <w:tc>
          <w:tcPr>
            <w:tcW w:w="1606" w:type="dxa"/>
            <w:tcBorders>
              <w:top w:val="single" w:sz="2" w:space="0" w:color="auto"/>
              <w:left w:val="single" w:sz="2" w:space="0" w:color="auto"/>
              <w:bottom w:val="single" w:sz="2" w:space="0" w:color="auto"/>
              <w:right w:val="single" w:sz="2" w:space="0" w:color="auto"/>
            </w:tcBorders>
            <w:vAlign w:val="center"/>
          </w:tcPr>
          <w:p w14:paraId="1CC54C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2.70%</w:t>
            </w:r>
          </w:p>
        </w:tc>
        <w:tc>
          <w:tcPr>
            <w:tcW w:w="1606" w:type="dxa"/>
            <w:tcBorders>
              <w:top w:val="single" w:sz="2" w:space="0" w:color="auto"/>
              <w:left w:val="single" w:sz="2" w:space="0" w:color="auto"/>
              <w:bottom w:val="single" w:sz="2" w:space="0" w:color="auto"/>
              <w:right w:val="single" w:sz="2" w:space="0" w:color="auto"/>
            </w:tcBorders>
            <w:vAlign w:val="center"/>
          </w:tcPr>
          <w:p w14:paraId="580777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996,432.73</w:t>
            </w:r>
          </w:p>
        </w:tc>
      </w:tr>
      <w:tr w:rsidR="004B4BE6" w14:paraId="78E5159B"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321156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574022C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985,762,579.40</w:t>
            </w:r>
          </w:p>
        </w:tc>
        <w:tc>
          <w:tcPr>
            <w:tcW w:w="1606" w:type="dxa"/>
            <w:tcBorders>
              <w:top w:val="single" w:sz="2" w:space="0" w:color="auto"/>
              <w:left w:val="single" w:sz="2" w:space="0" w:color="auto"/>
              <w:bottom w:val="single" w:sz="2" w:space="0" w:color="auto"/>
              <w:right w:val="single" w:sz="2" w:space="0" w:color="auto"/>
            </w:tcBorders>
            <w:vAlign w:val="center"/>
          </w:tcPr>
          <w:p w14:paraId="52833C61"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FB03A6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985,762,579.40</w:t>
            </w:r>
          </w:p>
        </w:tc>
        <w:tc>
          <w:tcPr>
            <w:tcW w:w="1606" w:type="dxa"/>
            <w:tcBorders>
              <w:top w:val="single" w:sz="2" w:space="0" w:color="auto"/>
              <w:left w:val="single" w:sz="2" w:space="0" w:color="auto"/>
              <w:bottom w:val="single" w:sz="2" w:space="0" w:color="auto"/>
              <w:right w:val="single" w:sz="2" w:space="0" w:color="auto"/>
            </w:tcBorders>
            <w:vAlign w:val="center"/>
          </w:tcPr>
          <w:p w14:paraId="76BCF06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56.22%</w:t>
            </w:r>
          </w:p>
        </w:tc>
        <w:tc>
          <w:tcPr>
            <w:tcW w:w="1606" w:type="dxa"/>
            <w:tcBorders>
              <w:top w:val="single" w:sz="2" w:space="0" w:color="auto"/>
              <w:left w:val="single" w:sz="2" w:space="0" w:color="auto"/>
              <w:bottom w:val="single" w:sz="2" w:space="0" w:color="auto"/>
              <w:right w:val="single" w:sz="2" w:space="0" w:color="auto"/>
            </w:tcBorders>
            <w:vAlign w:val="center"/>
          </w:tcPr>
          <w:p w14:paraId="495FBD1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89,941,192.33</w:t>
            </w:r>
          </w:p>
        </w:tc>
      </w:tr>
    </w:tbl>
    <w:p w14:paraId="077AD2C0" w14:textId="77777777" w:rsidR="004B4BE6" w:rsidRDefault="008639E9">
      <w:pPr>
        <w:pStyle w:val="3"/>
        <w:spacing w:line="280" w:lineRule="exact"/>
        <w:jc w:val="left"/>
        <w:rPr>
          <w:rFonts w:ascii="宋体" w:hAnsi="宋体" w:cs="宋体" w:hint="eastAsia"/>
          <w:b/>
          <w:bCs/>
        </w:rPr>
      </w:pPr>
      <w:bookmarkStart w:id="294" w:name="_Toc989112"/>
      <w:r>
        <w:rPr>
          <w:rFonts w:ascii="宋体" w:hAnsi="宋体" w:cs="宋体"/>
          <w:b/>
          <w:bCs/>
        </w:rPr>
        <w:t>5、应收款项融资</w:t>
      </w:r>
      <w:bookmarkEnd w:id="294"/>
    </w:p>
    <w:p w14:paraId="0DF3B18C"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95" w:name="_Toc989113"/>
      <w:r>
        <w:rPr>
          <w:rFonts w:ascii="宋体" w:eastAsia="宋体" w:hAnsi="宋体" w:cs="宋体"/>
          <w:b/>
          <w:bCs/>
          <w:szCs w:val="21"/>
        </w:rPr>
        <w:t>（1） 应收款项融资分类列示</w:t>
      </w:r>
      <w:bookmarkEnd w:id="295"/>
    </w:p>
    <w:p w14:paraId="58EEF843"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788C9BC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B7093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E96BE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DC7BF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594BA23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541149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6CC06D2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45,995,709.29</w:t>
            </w:r>
          </w:p>
        </w:tc>
        <w:tc>
          <w:tcPr>
            <w:tcW w:w="3213" w:type="dxa"/>
            <w:tcBorders>
              <w:top w:val="single" w:sz="2" w:space="0" w:color="auto"/>
              <w:left w:val="single" w:sz="2" w:space="0" w:color="auto"/>
              <w:bottom w:val="single" w:sz="2" w:space="0" w:color="auto"/>
              <w:right w:val="single" w:sz="2" w:space="0" w:color="auto"/>
            </w:tcBorders>
            <w:vAlign w:val="center"/>
          </w:tcPr>
          <w:p w14:paraId="2D27574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167,080,244.66</w:t>
            </w:r>
          </w:p>
        </w:tc>
      </w:tr>
      <w:tr w:rsidR="004B4BE6" w14:paraId="51EC5D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9C1CD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10BF2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45,995,709.29</w:t>
            </w:r>
          </w:p>
        </w:tc>
        <w:tc>
          <w:tcPr>
            <w:tcW w:w="3213" w:type="dxa"/>
            <w:tcBorders>
              <w:top w:val="single" w:sz="2" w:space="0" w:color="auto"/>
              <w:left w:val="single" w:sz="2" w:space="0" w:color="auto"/>
              <w:bottom w:val="single" w:sz="2" w:space="0" w:color="auto"/>
              <w:right w:val="single" w:sz="2" w:space="0" w:color="auto"/>
            </w:tcBorders>
            <w:vAlign w:val="center"/>
          </w:tcPr>
          <w:p w14:paraId="126F466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167,080,244.66</w:t>
            </w:r>
          </w:p>
        </w:tc>
      </w:tr>
    </w:tbl>
    <w:p w14:paraId="73DCCACD"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96" w:name="_Toc989114"/>
      <w:r>
        <w:rPr>
          <w:rFonts w:ascii="宋体" w:eastAsia="宋体" w:hAnsi="宋体" w:cs="宋体"/>
          <w:b/>
          <w:bCs/>
          <w:szCs w:val="21"/>
        </w:rPr>
        <w:lastRenderedPageBreak/>
        <w:t>（2） 期末公司已背书或贴现且在资产负债表日尚未到期的应收款项融资</w:t>
      </w:r>
      <w:bookmarkEnd w:id="296"/>
    </w:p>
    <w:p w14:paraId="785D1C05"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27148F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08EE4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A989B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13D66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期末未终止确认金额</w:t>
            </w:r>
          </w:p>
        </w:tc>
      </w:tr>
      <w:tr w:rsidR="004B4BE6" w14:paraId="64EC18A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AD88F0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14:paraId="40F4D03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163,238,001.89</w:t>
            </w:r>
          </w:p>
        </w:tc>
        <w:tc>
          <w:tcPr>
            <w:tcW w:w="3213" w:type="dxa"/>
            <w:tcBorders>
              <w:top w:val="single" w:sz="2" w:space="0" w:color="auto"/>
              <w:left w:val="single" w:sz="2" w:space="0" w:color="auto"/>
              <w:bottom w:val="single" w:sz="2" w:space="0" w:color="auto"/>
              <w:right w:val="single" w:sz="2" w:space="0" w:color="auto"/>
            </w:tcBorders>
            <w:vAlign w:val="center"/>
          </w:tcPr>
          <w:p w14:paraId="0AE3EC47" w14:textId="77777777" w:rsidR="004B4BE6" w:rsidRDefault="004B4BE6">
            <w:pPr>
              <w:spacing w:line="240" w:lineRule="exact"/>
              <w:jc w:val="right"/>
              <w:rPr>
                <w:rFonts w:ascii="宋体" w:eastAsia="宋体" w:hAnsi="宋体" w:cs="宋体" w:hint="eastAsia"/>
                <w:sz w:val="18"/>
                <w:szCs w:val="18"/>
              </w:rPr>
            </w:pPr>
          </w:p>
        </w:tc>
      </w:tr>
      <w:tr w:rsidR="004B4BE6" w14:paraId="612D5F9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07B066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商业承兑汇票</w:t>
            </w:r>
          </w:p>
        </w:tc>
        <w:tc>
          <w:tcPr>
            <w:tcW w:w="3213" w:type="dxa"/>
            <w:tcBorders>
              <w:top w:val="single" w:sz="2" w:space="0" w:color="auto"/>
              <w:left w:val="single" w:sz="2" w:space="0" w:color="auto"/>
              <w:bottom w:val="single" w:sz="2" w:space="0" w:color="auto"/>
              <w:right w:val="single" w:sz="2" w:space="0" w:color="auto"/>
            </w:tcBorders>
            <w:vAlign w:val="center"/>
          </w:tcPr>
          <w:p w14:paraId="1AB2672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92D128C" w14:textId="77777777" w:rsidR="004B4BE6" w:rsidRDefault="004B4BE6">
            <w:pPr>
              <w:spacing w:line="240" w:lineRule="exact"/>
              <w:jc w:val="right"/>
              <w:rPr>
                <w:rFonts w:ascii="宋体" w:eastAsia="宋体" w:hAnsi="宋体" w:cs="宋体" w:hint="eastAsia"/>
                <w:sz w:val="18"/>
                <w:szCs w:val="18"/>
              </w:rPr>
            </w:pPr>
          </w:p>
        </w:tc>
      </w:tr>
      <w:tr w:rsidR="004B4BE6" w14:paraId="7EE2BC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B9492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338051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163,238,001.89</w:t>
            </w:r>
          </w:p>
        </w:tc>
        <w:tc>
          <w:tcPr>
            <w:tcW w:w="3213" w:type="dxa"/>
            <w:tcBorders>
              <w:top w:val="single" w:sz="2" w:space="0" w:color="auto"/>
              <w:left w:val="single" w:sz="2" w:space="0" w:color="auto"/>
              <w:bottom w:val="single" w:sz="2" w:space="0" w:color="auto"/>
              <w:right w:val="single" w:sz="2" w:space="0" w:color="auto"/>
            </w:tcBorders>
            <w:vAlign w:val="center"/>
          </w:tcPr>
          <w:p w14:paraId="4728AF88" w14:textId="77777777" w:rsidR="004B4BE6" w:rsidRDefault="004B4BE6">
            <w:pPr>
              <w:spacing w:line="240" w:lineRule="exact"/>
              <w:jc w:val="right"/>
              <w:rPr>
                <w:rFonts w:ascii="宋体" w:eastAsia="宋体" w:hAnsi="宋体" w:cs="宋体" w:hint="eastAsia"/>
                <w:sz w:val="18"/>
                <w:szCs w:val="18"/>
              </w:rPr>
            </w:pPr>
          </w:p>
        </w:tc>
      </w:tr>
    </w:tbl>
    <w:p w14:paraId="5B5D3798" w14:textId="77777777" w:rsidR="004B4BE6" w:rsidRDefault="008639E9">
      <w:pPr>
        <w:pStyle w:val="3"/>
        <w:spacing w:line="280" w:lineRule="exact"/>
        <w:jc w:val="left"/>
        <w:rPr>
          <w:rFonts w:ascii="宋体" w:hAnsi="宋体" w:cs="宋体" w:hint="eastAsia"/>
          <w:b/>
          <w:bCs/>
        </w:rPr>
      </w:pPr>
      <w:bookmarkStart w:id="297" w:name="_Toc989115"/>
      <w:r>
        <w:rPr>
          <w:rFonts w:ascii="宋体" w:hAnsi="宋体" w:cs="宋体"/>
          <w:b/>
          <w:bCs/>
        </w:rPr>
        <w:t>6、其他应收款</w:t>
      </w:r>
      <w:bookmarkEnd w:id="297"/>
    </w:p>
    <w:p w14:paraId="222AB9BB"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5C14E61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2409E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9CF45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57103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206E09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CAF1D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0CACB2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2,545,454.55</w:t>
            </w:r>
          </w:p>
        </w:tc>
        <w:tc>
          <w:tcPr>
            <w:tcW w:w="3213" w:type="dxa"/>
            <w:tcBorders>
              <w:top w:val="single" w:sz="2" w:space="0" w:color="auto"/>
              <w:left w:val="single" w:sz="2" w:space="0" w:color="auto"/>
              <w:bottom w:val="single" w:sz="2" w:space="0" w:color="auto"/>
              <w:right w:val="single" w:sz="2" w:space="0" w:color="auto"/>
            </w:tcBorders>
            <w:vAlign w:val="center"/>
          </w:tcPr>
          <w:p w14:paraId="5857192F" w14:textId="77777777" w:rsidR="004B4BE6" w:rsidRDefault="004B4BE6">
            <w:pPr>
              <w:spacing w:line="240" w:lineRule="exact"/>
              <w:jc w:val="right"/>
              <w:rPr>
                <w:rFonts w:ascii="宋体" w:eastAsia="宋体" w:hAnsi="宋体" w:cs="宋体" w:hint="eastAsia"/>
                <w:sz w:val="18"/>
                <w:szCs w:val="18"/>
              </w:rPr>
            </w:pPr>
          </w:p>
        </w:tc>
      </w:tr>
      <w:tr w:rsidR="004B4BE6" w14:paraId="791CD6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7ABC4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579538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44,709,580.29</w:t>
            </w:r>
          </w:p>
        </w:tc>
        <w:tc>
          <w:tcPr>
            <w:tcW w:w="3213" w:type="dxa"/>
            <w:tcBorders>
              <w:top w:val="single" w:sz="2" w:space="0" w:color="auto"/>
              <w:left w:val="single" w:sz="2" w:space="0" w:color="auto"/>
              <w:bottom w:val="single" w:sz="2" w:space="0" w:color="auto"/>
              <w:right w:val="single" w:sz="2" w:space="0" w:color="auto"/>
            </w:tcBorders>
            <w:vAlign w:val="center"/>
          </w:tcPr>
          <w:p w14:paraId="12A258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46,596,297.16</w:t>
            </w:r>
          </w:p>
        </w:tc>
      </w:tr>
      <w:tr w:rsidR="004B4BE6" w14:paraId="5FE781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6F92C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D5FB0F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47,255,034.84</w:t>
            </w:r>
          </w:p>
        </w:tc>
        <w:tc>
          <w:tcPr>
            <w:tcW w:w="3213" w:type="dxa"/>
            <w:tcBorders>
              <w:top w:val="single" w:sz="2" w:space="0" w:color="auto"/>
              <w:left w:val="single" w:sz="2" w:space="0" w:color="auto"/>
              <w:bottom w:val="single" w:sz="2" w:space="0" w:color="auto"/>
              <w:right w:val="single" w:sz="2" w:space="0" w:color="auto"/>
            </w:tcBorders>
            <w:vAlign w:val="center"/>
          </w:tcPr>
          <w:p w14:paraId="0B15D7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46,596,297.16</w:t>
            </w:r>
          </w:p>
        </w:tc>
      </w:tr>
    </w:tbl>
    <w:p w14:paraId="4F6600DE"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298" w:name="_Toc989116"/>
      <w:r>
        <w:rPr>
          <w:rFonts w:ascii="宋体" w:eastAsia="宋体" w:hAnsi="宋体" w:cs="宋体"/>
          <w:b/>
          <w:bCs/>
          <w:szCs w:val="21"/>
        </w:rPr>
        <w:t>（1） 其他应收款</w:t>
      </w:r>
      <w:bookmarkEnd w:id="298"/>
    </w:p>
    <w:p w14:paraId="173C21A3" w14:textId="77777777" w:rsidR="004B4BE6" w:rsidRDefault="008639E9">
      <w:pPr>
        <w:keepNext/>
        <w:keepLines/>
        <w:spacing w:before="300" w:after="300" w:line="280" w:lineRule="exact"/>
        <w:outlineLvl w:val="4"/>
        <w:rPr>
          <w:rFonts w:ascii="宋体" w:eastAsia="宋体" w:hAnsi="宋体" w:cs="宋体" w:hint="eastAsia"/>
          <w:b/>
          <w:bCs/>
          <w:szCs w:val="21"/>
        </w:rPr>
      </w:pPr>
      <w:bookmarkStart w:id="299" w:name="_Toc989117"/>
      <w:r>
        <w:rPr>
          <w:rFonts w:ascii="宋体" w:eastAsia="宋体" w:hAnsi="宋体" w:cs="宋体"/>
          <w:b/>
          <w:bCs/>
          <w:szCs w:val="21"/>
        </w:rPr>
        <w:t>1） 其他应收款按款项性质分类情况</w:t>
      </w:r>
      <w:bookmarkEnd w:id="299"/>
    </w:p>
    <w:p w14:paraId="78E32DA6"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4B6B5EB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5B256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B7A4A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33B31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B4BE6" w14:paraId="17D99BB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11C692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单位往来</w:t>
            </w:r>
          </w:p>
        </w:tc>
        <w:tc>
          <w:tcPr>
            <w:tcW w:w="3213" w:type="dxa"/>
            <w:tcBorders>
              <w:top w:val="single" w:sz="2" w:space="0" w:color="auto"/>
              <w:left w:val="single" w:sz="2" w:space="0" w:color="auto"/>
              <w:bottom w:val="single" w:sz="2" w:space="0" w:color="auto"/>
              <w:right w:val="single" w:sz="2" w:space="0" w:color="auto"/>
            </w:tcBorders>
            <w:vAlign w:val="center"/>
          </w:tcPr>
          <w:p w14:paraId="69FA76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247,554,059.52</w:t>
            </w:r>
          </w:p>
        </w:tc>
        <w:tc>
          <w:tcPr>
            <w:tcW w:w="3213" w:type="dxa"/>
            <w:tcBorders>
              <w:top w:val="single" w:sz="2" w:space="0" w:color="auto"/>
              <w:left w:val="single" w:sz="2" w:space="0" w:color="auto"/>
              <w:bottom w:val="single" w:sz="2" w:space="0" w:color="auto"/>
              <w:right w:val="single" w:sz="2" w:space="0" w:color="auto"/>
            </w:tcBorders>
            <w:vAlign w:val="center"/>
          </w:tcPr>
          <w:p w14:paraId="48AC5F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253,629,669.90</w:t>
            </w:r>
          </w:p>
        </w:tc>
      </w:tr>
      <w:tr w:rsidR="004B4BE6" w14:paraId="1460240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237242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保证金、押金及备用金</w:t>
            </w:r>
          </w:p>
        </w:tc>
        <w:tc>
          <w:tcPr>
            <w:tcW w:w="3213" w:type="dxa"/>
            <w:tcBorders>
              <w:top w:val="single" w:sz="2" w:space="0" w:color="auto"/>
              <w:left w:val="single" w:sz="2" w:space="0" w:color="auto"/>
              <w:bottom w:val="single" w:sz="2" w:space="0" w:color="auto"/>
              <w:right w:val="single" w:sz="2" w:space="0" w:color="auto"/>
            </w:tcBorders>
            <w:vAlign w:val="center"/>
          </w:tcPr>
          <w:p w14:paraId="6873BFB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37,693,854.44</w:t>
            </w:r>
          </w:p>
        </w:tc>
        <w:tc>
          <w:tcPr>
            <w:tcW w:w="3213" w:type="dxa"/>
            <w:tcBorders>
              <w:top w:val="single" w:sz="2" w:space="0" w:color="auto"/>
              <w:left w:val="single" w:sz="2" w:space="0" w:color="auto"/>
              <w:bottom w:val="single" w:sz="2" w:space="0" w:color="auto"/>
              <w:right w:val="single" w:sz="2" w:space="0" w:color="auto"/>
            </w:tcBorders>
            <w:vAlign w:val="center"/>
          </w:tcPr>
          <w:p w14:paraId="3B8FBD5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40,013,962.41</w:t>
            </w:r>
          </w:p>
        </w:tc>
      </w:tr>
      <w:tr w:rsidR="004B4BE6" w14:paraId="0C1DC14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752DD7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5106C5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18,055,584.42</w:t>
            </w:r>
          </w:p>
        </w:tc>
        <w:tc>
          <w:tcPr>
            <w:tcW w:w="3213" w:type="dxa"/>
            <w:tcBorders>
              <w:top w:val="single" w:sz="2" w:space="0" w:color="auto"/>
              <w:left w:val="single" w:sz="2" w:space="0" w:color="auto"/>
              <w:bottom w:val="single" w:sz="2" w:space="0" w:color="auto"/>
              <w:right w:val="single" w:sz="2" w:space="0" w:color="auto"/>
            </w:tcBorders>
            <w:vAlign w:val="center"/>
          </w:tcPr>
          <w:p w14:paraId="0BC7D4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17,495,995.78</w:t>
            </w:r>
          </w:p>
        </w:tc>
      </w:tr>
      <w:tr w:rsidR="004B4BE6" w14:paraId="046039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8B6A4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B78D7D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303,303,498.38</w:t>
            </w:r>
          </w:p>
        </w:tc>
        <w:tc>
          <w:tcPr>
            <w:tcW w:w="3213" w:type="dxa"/>
            <w:tcBorders>
              <w:top w:val="single" w:sz="2" w:space="0" w:color="auto"/>
              <w:left w:val="single" w:sz="2" w:space="0" w:color="auto"/>
              <w:bottom w:val="single" w:sz="2" w:space="0" w:color="auto"/>
              <w:right w:val="single" w:sz="2" w:space="0" w:color="auto"/>
            </w:tcBorders>
            <w:vAlign w:val="center"/>
          </w:tcPr>
          <w:p w14:paraId="25FD603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311,139,628.09</w:t>
            </w:r>
          </w:p>
        </w:tc>
      </w:tr>
    </w:tbl>
    <w:p w14:paraId="7A7C6E18" w14:textId="77777777" w:rsidR="004B4BE6" w:rsidRDefault="008639E9">
      <w:pPr>
        <w:keepNext/>
        <w:keepLines/>
        <w:spacing w:before="300" w:after="300" w:line="280" w:lineRule="exact"/>
        <w:outlineLvl w:val="4"/>
        <w:rPr>
          <w:rFonts w:ascii="宋体" w:eastAsia="宋体" w:hAnsi="宋体" w:cs="宋体" w:hint="eastAsia"/>
          <w:b/>
          <w:bCs/>
          <w:szCs w:val="21"/>
        </w:rPr>
      </w:pPr>
      <w:bookmarkStart w:id="300" w:name="_Toc989118"/>
      <w:r>
        <w:rPr>
          <w:rFonts w:ascii="宋体" w:eastAsia="宋体" w:hAnsi="宋体" w:cs="宋体"/>
          <w:b/>
          <w:bCs/>
          <w:szCs w:val="21"/>
        </w:rPr>
        <w:t>2） 按账龄披露</w:t>
      </w:r>
      <w:bookmarkEnd w:id="300"/>
    </w:p>
    <w:p w14:paraId="12987706"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617B52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1ACEA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770D0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3C75A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B4BE6" w14:paraId="51A9F3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150A1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14:paraId="6931EC6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34,159,154.52</w:t>
            </w:r>
          </w:p>
        </w:tc>
        <w:tc>
          <w:tcPr>
            <w:tcW w:w="3213" w:type="dxa"/>
            <w:tcBorders>
              <w:top w:val="single" w:sz="2" w:space="0" w:color="auto"/>
              <w:left w:val="single" w:sz="2" w:space="0" w:color="auto"/>
              <w:bottom w:val="single" w:sz="2" w:space="0" w:color="auto"/>
              <w:right w:val="single" w:sz="2" w:space="0" w:color="auto"/>
            </w:tcBorders>
            <w:vAlign w:val="center"/>
          </w:tcPr>
          <w:p w14:paraId="3B47EF0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35,601,625.37</w:t>
            </w:r>
          </w:p>
        </w:tc>
      </w:tr>
      <w:tr w:rsidR="004B4BE6" w14:paraId="1923B7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E1F28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14:paraId="1A235E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8,334,181.98</w:t>
            </w:r>
          </w:p>
        </w:tc>
        <w:tc>
          <w:tcPr>
            <w:tcW w:w="3213" w:type="dxa"/>
            <w:tcBorders>
              <w:top w:val="single" w:sz="2" w:space="0" w:color="auto"/>
              <w:left w:val="single" w:sz="2" w:space="0" w:color="auto"/>
              <w:bottom w:val="single" w:sz="2" w:space="0" w:color="auto"/>
              <w:right w:val="single" w:sz="2" w:space="0" w:color="auto"/>
            </w:tcBorders>
            <w:vAlign w:val="center"/>
          </w:tcPr>
          <w:p w14:paraId="59EDF6D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11,071,761.12</w:t>
            </w:r>
          </w:p>
        </w:tc>
      </w:tr>
      <w:tr w:rsidR="004B4BE6" w14:paraId="2F0D21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380D9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14:paraId="236E79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6,827,629.83</w:t>
            </w:r>
          </w:p>
        </w:tc>
        <w:tc>
          <w:tcPr>
            <w:tcW w:w="3213" w:type="dxa"/>
            <w:tcBorders>
              <w:top w:val="single" w:sz="2" w:space="0" w:color="auto"/>
              <w:left w:val="single" w:sz="2" w:space="0" w:color="auto"/>
              <w:bottom w:val="single" w:sz="2" w:space="0" w:color="auto"/>
              <w:right w:val="single" w:sz="2" w:space="0" w:color="auto"/>
            </w:tcBorders>
            <w:vAlign w:val="center"/>
          </w:tcPr>
          <w:p w14:paraId="60476C2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34,337,556.70</w:t>
            </w:r>
          </w:p>
        </w:tc>
      </w:tr>
      <w:tr w:rsidR="004B4BE6" w14:paraId="5E0405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BEDC1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14:paraId="260D69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253,982,532.05</w:t>
            </w:r>
          </w:p>
        </w:tc>
        <w:tc>
          <w:tcPr>
            <w:tcW w:w="3213" w:type="dxa"/>
            <w:tcBorders>
              <w:top w:val="single" w:sz="2" w:space="0" w:color="auto"/>
              <w:left w:val="single" w:sz="2" w:space="0" w:color="auto"/>
              <w:bottom w:val="single" w:sz="2" w:space="0" w:color="auto"/>
              <w:right w:val="single" w:sz="2" w:space="0" w:color="auto"/>
            </w:tcBorders>
            <w:vAlign w:val="center"/>
          </w:tcPr>
          <w:p w14:paraId="6B9F6C2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230,128,684.90</w:t>
            </w:r>
          </w:p>
        </w:tc>
      </w:tr>
      <w:tr w:rsidR="004B4BE6" w14:paraId="7121DC0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4E461B"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14:paraId="64E44FA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30,705,742.22</w:t>
            </w:r>
          </w:p>
        </w:tc>
        <w:tc>
          <w:tcPr>
            <w:tcW w:w="3213" w:type="dxa"/>
            <w:tcBorders>
              <w:top w:val="single" w:sz="2" w:space="0" w:color="auto"/>
              <w:left w:val="single" w:sz="2" w:space="0" w:color="auto"/>
              <w:bottom w:val="single" w:sz="2" w:space="0" w:color="auto"/>
              <w:right w:val="single" w:sz="2" w:space="0" w:color="auto"/>
            </w:tcBorders>
            <w:vAlign w:val="center"/>
          </w:tcPr>
          <w:p w14:paraId="25D17F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2,439,961.93</w:t>
            </w:r>
          </w:p>
        </w:tc>
      </w:tr>
      <w:tr w:rsidR="004B4BE6" w14:paraId="3A4EB5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01F319"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14:paraId="54D7CC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1,659,424.62</w:t>
            </w:r>
          </w:p>
        </w:tc>
        <w:tc>
          <w:tcPr>
            <w:tcW w:w="3213" w:type="dxa"/>
            <w:tcBorders>
              <w:top w:val="single" w:sz="2" w:space="0" w:color="auto"/>
              <w:left w:val="single" w:sz="2" w:space="0" w:color="auto"/>
              <w:bottom w:val="single" w:sz="2" w:space="0" w:color="auto"/>
              <w:right w:val="single" w:sz="2" w:space="0" w:color="auto"/>
            </w:tcBorders>
            <w:vAlign w:val="center"/>
          </w:tcPr>
          <w:p w14:paraId="75D6538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1,413,203.58</w:t>
            </w:r>
          </w:p>
        </w:tc>
      </w:tr>
      <w:tr w:rsidR="004B4BE6" w14:paraId="2EFFCE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88C760"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14:paraId="325593C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221,617,365.21</w:t>
            </w:r>
          </w:p>
        </w:tc>
        <w:tc>
          <w:tcPr>
            <w:tcW w:w="3213" w:type="dxa"/>
            <w:tcBorders>
              <w:top w:val="single" w:sz="2" w:space="0" w:color="auto"/>
              <w:left w:val="single" w:sz="2" w:space="0" w:color="auto"/>
              <w:bottom w:val="single" w:sz="2" w:space="0" w:color="auto"/>
              <w:right w:val="single" w:sz="2" w:space="0" w:color="auto"/>
            </w:tcBorders>
            <w:vAlign w:val="center"/>
          </w:tcPr>
          <w:p w14:paraId="181314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226,275,519.39</w:t>
            </w:r>
          </w:p>
        </w:tc>
      </w:tr>
      <w:tr w:rsidR="004B4BE6" w14:paraId="5291D1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B34AD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74A2E8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303,303,498.38</w:t>
            </w:r>
          </w:p>
        </w:tc>
        <w:tc>
          <w:tcPr>
            <w:tcW w:w="3213" w:type="dxa"/>
            <w:tcBorders>
              <w:top w:val="single" w:sz="2" w:space="0" w:color="auto"/>
              <w:left w:val="single" w:sz="2" w:space="0" w:color="auto"/>
              <w:bottom w:val="single" w:sz="2" w:space="0" w:color="auto"/>
              <w:right w:val="single" w:sz="2" w:space="0" w:color="auto"/>
            </w:tcBorders>
            <w:vAlign w:val="center"/>
          </w:tcPr>
          <w:p w14:paraId="03E7115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311,139,628.09</w:t>
            </w:r>
          </w:p>
        </w:tc>
      </w:tr>
    </w:tbl>
    <w:p w14:paraId="3F31890A" w14:textId="77777777" w:rsidR="004B4BE6" w:rsidRDefault="008639E9">
      <w:pPr>
        <w:keepNext/>
        <w:keepLines/>
        <w:spacing w:before="300" w:after="300" w:line="280" w:lineRule="exact"/>
        <w:outlineLvl w:val="4"/>
        <w:rPr>
          <w:rFonts w:ascii="宋体" w:eastAsia="宋体" w:hAnsi="宋体" w:cs="宋体" w:hint="eastAsia"/>
          <w:b/>
          <w:bCs/>
          <w:szCs w:val="21"/>
        </w:rPr>
      </w:pPr>
      <w:bookmarkStart w:id="301" w:name="_Toc989119"/>
      <w:r>
        <w:rPr>
          <w:rFonts w:ascii="宋体" w:eastAsia="宋体" w:hAnsi="宋体" w:cs="宋体"/>
          <w:b/>
          <w:bCs/>
          <w:szCs w:val="21"/>
        </w:rPr>
        <w:t>3） 本期计提、收回或转回的坏账准备情况</w:t>
      </w:r>
      <w:bookmarkEnd w:id="301"/>
    </w:p>
    <w:p w14:paraId="6A630BF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74CED992"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4B4BE6" w14:paraId="1EB94C0F"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E7DA3E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504FA0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AF8D21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6A04D1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21B31795"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5A7AED8" w14:textId="77777777" w:rsidR="004B4BE6" w:rsidRDefault="004B4BE6">
            <w:pPr>
              <w:rPr>
                <w:rFonts w:hint="eastAsia"/>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CEB74AD" w14:textId="77777777" w:rsidR="004B4BE6" w:rsidRDefault="004B4BE6">
            <w:pPr>
              <w:rPr>
                <w:rFonts w:hint="eastAsia"/>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FE7F36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070A49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C67BC8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2B8684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7862E82" w14:textId="77777777" w:rsidR="004B4BE6" w:rsidRDefault="004B4BE6">
            <w:pPr>
              <w:rPr>
                <w:rFonts w:hint="eastAsia"/>
              </w:rPr>
            </w:pPr>
          </w:p>
        </w:tc>
      </w:tr>
      <w:tr w:rsidR="004B4BE6" w14:paraId="7CD8B1DF"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E9C673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14:paraId="0131DDF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264,543,330.93</w:t>
            </w:r>
          </w:p>
        </w:tc>
        <w:tc>
          <w:tcPr>
            <w:tcW w:w="1377" w:type="dxa"/>
            <w:tcBorders>
              <w:top w:val="single" w:sz="2" w:space="0" w:color="auto"/>
              <w:left w:val="single" w:sz="2" w:space="0" w:color="auto"/>
              <w:bottom w:val="single" w:sz="2" w:space="0" w:color="auto"/>
              <w:right w:val="single" w:sz="2" w:space="0" w:color="auto"/>
            </w:tcBorders>
            <w:vAlign w:val="center"/>
          </w:tcPr>
          <w:p w14:paraId="711D0CC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-5,465,980.47</w:t>
            </w:r>
          </w:p>
        </w:tc>
        <w:tc>
          <w:tcPr>
            <w:tcW w:w="1377" w:type="dxa"/>
            <w:tcBorders>
              <w:top w:val="single" w:sz="2" w:space="0" w:color="auto"/>
              <w:left w:val="single" w:sz="2" w:space="0" w:color="auto"/>
              <w:bottom w:val="single" w:sz="2" w:space="0" w:color="auto"/>
              <w:right w:val="single" w:sz="2" w:space="0" w:color="auto"/>
            </w:tcBorders>
            <w:vAlign w:val="center"/>
          </w:tcPr>
          <w:p w14:paraId="0280AD34"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D8160A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470,054.43</w:t>
            </w:r>
          </w:p>
        </w:tc>
        <w:tc>
          <w:tcPr>
            <w:tcW w:w="1377" w:type="dxa"/>
            <w:tcBorders>
              <w:top w:val="single" w:sz="2" w:space="0" w:color="auto"/>
              <w:left w:val="single" w:sz="2" w:space="0" w:color="auto"/>
              <w:bottom w:val="single" w:sz="2" w:space="0" w:color="auto"/>
              <w:right w:val="single" w:sz="2" w:space="0" w:color="auto"/>
            </w:tcBorders>
            <w:vAlign w:val="center"/>
          </w:tcPr>
          <w:p w14:paraId="0765F2C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-13,377.94</w:t>
            </w:r>
          </w:p>
        </w:tc>
        <w:tc>
          <w:tcPr>
            <w:tcW w:w="1377" w:type="dxa"/>
            <w:tcBorders>
              <w:top w:val="single" w:sz="2" w:space="0" w:color="auto"/>
              <w:left w:val="single" w:sz="2" w:space="0" w:color="auto"/>
              <w:bottom w:val="single" w:sz="2" w:space="0" w:color="auto"/>
              <w:right w:val="single" w:sz="2" w:space="0" w:color="auto"/>
            </w:tcBorders>
            <w:vAlign w:val="center"/>
          </w:tcPr>
          <w:p w14:paraId="6D1FED1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258,593,918.09</w:t>
            </w:r>
          </w:p>
        </w:tc>
      </w:tr>
      <w:tr w:rsidR="004B4BE6" w14:paraId="4D29933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02CC2B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703655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264,543,330.93</w:t>
            </w:r>
          </w:p>
        </w:tc>
        <w:tc>
          <w:tcPr>
            <w:tcW w:w="1377" w:type="dxa"/>
            <w:tcBorders>
              <w:top w:val="single" w:sz="2" w:space="0" w:color="auto"/>
              <w:left w:val="single" w:sz="2" w:space="0" w:color="auto"/>
              <w:bottom w:val="single" w:sz="2" w:space="0" w:color="auto"/>
              <w:right w:val="single" w:sz="2" w:space="0" w:color="auto"/>
            </w:tcBorders>
            <w:vAlign w:val="center"/>
          </w:tcPr>
          <w:p w14:paraId="6F7F93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-5,465,980.47</w:t>
            </w:r>
          </w:p>
        </w:tc>
        <w:tc>
          <w:tcPr>
            <w:tcW w:w="1377" w:type="dxa"/>
            <w:tcBorders>
              <w:top w:val="single" w:sz="2" w:space="0" w:color="auto"/>
              <w:left w:val="single" w:sz="2" w:space="0" w:color="auto"/>
              <w:bottom w:val="single" w:sz="2" w:space="0" w:color="auto"/>
              <w:right w:val="single" w:sz="2" w:space="0" w:color="auto"/>
            </w:tcBorders>
            <w:vAlign w:val="center"/>
          </w:tcPr>
          <w:p w14:paraId="0C4F131B"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09CAC4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470,054.43</w:t>
            </w:r>
          </w:p>
        </w:tc>
        <w:tc>
          <w:tcPr>
            <w:tcW w:w="1377" w:type="dxa"/>
            <w:tcBorders>
              <w:top w:val="single" w:sz="2" w:space="0" w:color="auto"/>
              <w:left w:val="single" w:sz="2" w:space="0" w:color="auto"/>
              <w:bottom w:val="single" w:sz="2" w:space="0" w:color="auto"/>
              <w:right w:val="single" w:sz="2" w:space="0" w:color="auto"/>
            </w:tcBorders>
            <w:vAlign w:val="center"/>
          </w:tcPr>
          <w:p w14:paraId="258A05D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-13,377.94</w:t>
            </w:r>
          </w:p>
        </w:tc>
        <w:tc>
          <w:tcPr>
            <w:tcW w:w="1377" w:type="dxa"/>
            <w:tcBorders>
              <w:top w:val="single" w:sz="2" w:space="0" w:color="auto"/>
              <w:left w:val="single" w:sz="2" w:space="0" w:color="auto"/>
              <w:bottom w:val="single" w:sz="2" w:space="0" w:color="auto"/>
              <w:right w:val="single" w:sz="2" w:space="0" w:color="auto"/>
            </w:tcBorders>
            <w:vAlign w:val="center"/>
          </w:tcPr>
          <w:p w14:paraId="3B0F187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258,593,918.09</w:t>
            </w:r>
          </w:p>
        </w:tc>
      </w:tr>
    </w:tbl>
    <w:p w14:paraId="6F85C2DB" w14:textId="33FDF5CA" w:rsidR="004B4BE6" w:rsidRDefault="008639E9">
      <w:pPr>
        <w:rPr>
          <w:rFonts w:hint="eastAsia"/>
        </w:rPr>
      </w:pPr>
      <w:r>
        <w:rPr>
          <w:rFonts w:ascii="宋体" w:eastAsia="宋体" w:hAnsi="宋体" w:cs="宋体"/>
          <w:sz w:val="18"/>
          <w:szCs w:val="18"/>
        </w:rPr>
        <w:t>其中本期坏账准备转回或收回金额重要的：</w:t>
      </w:r>
      <w:r w:rsidR="003F357D">
        <w:rPr>
          <w:rFonts w:ascii="宋体" w:eastAsia="宋体" w:hAnsi="宋体" w:cs="宋体" w:hint="eastAsia"/>
          <w:sz w:val="18"/>
          <w:szCs w:val="18"/>
        </w:rPr>
        <w:t>无</w:t>
      </w:r>
    </w:p>
    <w:p w14:paraId="79913308" w14:textId="77777777" w:rsidR="004B4BE6" w:rsidRDefault="008639E9">
      <w:pPr>
        <w:keepNext/>
        <w:keepLines/>
        <w:spacing w:before="300" w:after="300" w:line="280" w:lineRule="exact"/>
        <w:outlineLvl w:val="4"/>
        <w:rPr>
          <w:rFonts w:ascii="宋体" w:eastAsia="宋体" w:hAnsi="宋体" w:cs="宋体" w:hint="eastAsia"/>
          <w:b/>
          <w:bCs/>
          <w:szCs w:val="21"/>
        </w:rPr>
      </w:pPr>
      <w:bookmarkStart w:id="302" w:name="_Toc989120"/>
      <w:r>
        <w:rPr>
          <w:rFonts w:ascii="宋体" w:eastAsia="宋体" w:hAnsi="宋体" w:cs="宋体"/>
          <w:b/>
          <w:bCs/>
          <w:szCs w:val="21"/>
        </w:rPr>
        <w:t>4） 本期实际核销的其他应收款情况</w:t>
      </w:r>
      <w:bookmarkEnd w:id="302"/>
    </w:p>
    <w:p w14:paraId="525FB443"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5D8BB83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C93600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CD6F54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核销金额</w:t>
            </w:r>
          </w:p>
        </w:tc>
      </w:tr>
      <w:tr w:rsidR="004B4BE6" w14:paraId="354915BB" w14:textId="77777777" w:rsidTr="003F357D">
        <w:trPr>
          <w:trHeight w:val="307"/>
        </w:trPr>
        <w:tc>
          <w:tcPr>
            <w:tcW w:w="4820" w:type="dxa"/>
            <w:tcBorders>
              <w:top w:val="single" w:sz="2" w:space="0" w:color="auto"/>
              <w:left w:val="single" w:sz="2" w:space="0" w:color="auto"/>
              <w:bottom w:val="single" w:sz="2" w:space="0" w:color="auto"/>
              <w:right w:val="single" w:sz="2" w:space="0" w:color="auto"/>
            </w:tcBorders>
            <w:vAlign w:val="center"/>
          </w:tcPr>
          <w:p w14:paraId="5427350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实际核销的其他应收款</w:t>
            </w:r>
          </w:p>
        </w:tc>
        <w:tc>
          <w:tcPr>
            <w:tcW w:w="4820" w:type="dxa"/>
            <w:tcBorders>
              <w:top w:val="single" w:sz="2" w:space="0" w:color="auto"/>
              <w:left w:val="single" w:sz="2" w:space="0" w:color="auto"/>
              <w:bottom w:val="single" w:sz="2" w:space="0" w:color="auto"/>
              <w:right w:val="single" w:sz="2" w:space="0" w:color="auto"/>
            </w:tcBorders>
            <w:vAlign w:val="center"/>
          </w:tcPr>
          <w:p w14:paraId="7F2B25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470,054.43</w:t>
            </w:r>
          </w:p>
        </w:tc>
      </w:tr>
    </w:tbl>
    <w:p w14:paraId="64D81C40" w14:textId="1A5AF91D" w:rsidR="004B4BE6" w:rsidRDefault="008639E9" w:rsidP="003F357D">
      <w:pPr>
        <w:spacing w:before="100" w:after="100" w:line="240" w:lineRule="exact"/>
        <w:rPr>
          <w:rFonts w:hint="eastAsia"/>
        </w:rPr>
      </w:pPr>
      <w:r>
        <w:rPr>
          <w:rFonts w:ascii="宋体" w:eastAsia="宋体" w:hAnsi="宋体" w:cs="宋体"/>
          <w:sz w:val="18"/>
          <w:szCs w:val="18"/>
        </w:rPr>
        <w:t>其中重要的其他应收款核销情况：</w:t>
      </w:r>
      <w:r w:rsidR="003F357D">
        <w:rPr>
          <w:rFonts w:ascii="宋体" w:eastAsia="宋体" w:hAnsi="宋体" w:cs="宋体" w:hint="eastAsia"/>
          <w:sz w:val="18"/>
          <w:szCs w:val="18"/>
        </w:rPr>
        <w:t>无</w:t>
      </w:r>
    </w:p>
    <w:p w14:paraId="51C0B9A3" w14:textId="77777777" w:rsidR="004B4BE6" w:rsidRDefault="008639E9">
      <w:pPr>
        <w:keepNext/>
        <w:keepLines/>
        <w:spacing w:before="300" w:after="300" w:line="280" w:lineRule="exact"/>
        <w:outlineLvl w:val="4"/>
        <w:rPr>
          <w:rFonts w:ascii="宋体" w:eastAsia="宋体" w:hAnsi="宋体" w:cs="宋体" w:hint="eastAsia"/>
          <w:b/>
          <w:bCs/>
          <w:szCs w:val="21"/>
        </w:rPr>
      </w:pPr>
      <w:bookmarkStart w:id="303" w:name="_Toc989121"/>
      <w:r>
        <w:rPr>
          <w:rFonts w:ascii="宋体" w:eastAsia="宋体" w:hAnsi="宋体" w:cs="宋体"/>
          <w:b/>
          <w:bCs/>
          <w:szCs w:val="21"/>
        </w:rPr>
        <w:t>5） 按欠款方归集的期末余额前五名的其他应收款情况</w:t>
      </w:r>
      <w:bookmarkEnd w:id="303"/>
    </w:p>
    <w:p w14:paraId="699E7BC0"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4B4BE6" w14:paraId="0B9AD03C"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FFE774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032A24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189572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CE0BA8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460743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357D53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坏账准备期末余额</w:t>
            </w:r>
          </w:p>
        </w:tc>
      </w:tr>
      <w:tr w:rsidR="004B4BE6" w14:paraId="1648CFC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D33450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A公司</w:t>
            </w:r>
          </w:p>
        </w:tc>
        <w:tc>
          <w:tcPr>
            <w:tcW w:w="1606" w:type="dxa"/>
            <w:tcBorders>
              <w:top w:val="single" w:sz="2" w:space="0" w:color="auto"/>
              <w:left w:val="single" w:sz="2" w:space="0" w:color="auto"/>
              <w:bottom w:val="single" w:sz="2" w:space="0" w:color="auto"/>
              <w:right w:val="single" w:sz="2" w:space="0" w:color="auto"/>
            </w:tcBorders>
            <w:vAlign w:val="center"/>
          </w:tcPr>
          <w:p w14:paraId="42EBA5A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14:paraId="653E29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201,960,603.52</w:t>
            </w:r>
          </w:p>
        </w:tc>
        <w:tc>
          <w:tcPr>
            <w:tcW w:w="1606" w:type="dxa"/>
            <w:tcBorders>
              <w:top w:val="single" w:sz="2" w:space="0" w:color="auto"/>
              <w:left w:val="single" w:sz="2" w:space="0" w:color="auto"/>
              <w:bottom w:val="single" w:sz="2" w:space="0" w:color="auto"/>
              <w:right w:val="single" w:sz="2" w:space="0" w:color="auto"/>
            </w:tcBorders>
            <w:vAlign w:val="center"/>
          </w:tcPr>
          <w:p w14:paraId="1CC5DC1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1-2年；5年以上</w:t>
            </w:r>
          </w:p>
        </w:tc>
        <w:tc>
          <w:tcPr>
            <w:tcW w:w="1606" w:type="dxa"/>
            <w:tcBorders>
              <w:top w:val="single" w:sz="2" w:space="0" w:color="auto"/>
              <w:left w:val="single" w:sz="2" w:space="0" w:color="auto"/>
              <w:bottom w:val="single" w:sz="2" w:space="0" w:color="auto"/>
              <w:right w:val="single" w:sz="2" w:space="0" w:color="auto"/>
            </w:tcBorders>
            <w:vAlign w:val="center"/>
          </w:tcPr>
          <w:p w14:paraId="6D99D34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66.59%</w:t>
            </w:r>
          </w:p>
        </w:tc>
        <w:tc>
          <w:tcPr>
            <w:tcW w:w="1606" w:type="dxa"/>
            <w:tcBorders>
              <w:top w:val="single" w:sz="2" w:space="0" w:color="auto"/>
              <w:left w:val="single" w:sz="2" w:space="0" w:color="auto"/>
              <w:bottom w:val="single" w:sz="2" w:space="0" w:color="auto"/>
              <w:right w:val="single" w:sz="2" w:space="0" w:color="auto"/>
            </w:tcBorders>
            <w:vAlign w:val="center"/>
          </w:tcPr>
          <w:p w14:paraId="414BDC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200,674,417.97</w:t>
            </w:r>
          </w:p>
        </w:tc>
      </w:tr>
      <w:tr w:rsidR="004B4BE6" w14:paraId="44BE037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258E84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B公司</w:t>
            </w:r>
          </w:p>
        </w:tc>
        <w:tc>
          <w:tcPr>
            <w:tcW w:w="1606" w:type="dxa"/>
            <w:tcBorders>
              <w:top w:val="single" w:sz="2" w:space="0" w:color="auto"/>
              <w:left w:val="single" w:sz="2" w:space="0" w:color="auto"/>
              <w:bottom w:val="single" w:sz="2" w:space="0" w:color="auto"/>
              <w:right w:val="single" w:sz="2" w:space="0" w:color="auto"/>
            </w:tcBorders>
            <w:vAlign w:val="center"/>
          </w:tcPr>
          <w:p w14:paraId="27D4C35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14:paraId="2856B3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23,175,000.00</w:t>
            </w:r>
          </w:p>
        </w:tc>
        <w:tc>
          <w:tcPr>
            <w:tcW w:w="1606" w:type="dxa"/>
            <w:tcBorders>
              <w:top w:val="single" w:sz="2" w:space="0" w:color="auto"/>
              <w:left w:val="single" w:sz="2" w:space="0" w:color="auto"/>
              <w:bottom w:val="single" w:sz="2" w:space="0" w:color="auto"/>
              <w:right w:val="single" w:sz="2" w:space="0" w:color="auto"/>
            </w:tcBorders>
            <w:vAlign w:val="center"/>
          </w:tcPr>
          <w:p w14:paraId="2135FBD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3-4年</w:t>
            </w:r>
          </w:p>
        </w:tc>
        <w:tc>
          <w:tcPr>
            <w:tcW w:w="1606" w:type="dxa"/>
            <w:tcBorders>
              <w:top w:val="single" w:sz="2" w:space="0" w:color="auto"/>
              <w:left w:val="single" w:sz="2" w:space="0" w:color="auto"/>
              <w:bottom w:val="single" w:sz="2" w:space="0" w:color="auto"/>
              <w:right w:val="single" w:sz="2" w:space="0" w:color="auto"/>
            </w:tcBorders>
            <w:vAlign w:val="center"/>
          </w:tcPr>
          <w:p w14:paraId="2F0BEE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7.64%</w:t>
            </w:r>
          </w:p>
        </w:tc>
        <w:tc>
          <w:tcPr>
            <w:tcW w:w="1606" w:type="dxa"/>
            <w:tcBorders>
              <w:top w:val="single" w:sz="2" w:space="0" w:color="auto"/>
              <w:left w:val="single" w:sz="2" w:space="0" w:color="auto"/>
              <w:bottom w:val="single" w:sz="2" w:space="0" w:color="auto"/>
              <w:right w:val="single" w:sz="2" w:space="0" w:color="auto"/>
            </w:tcBorders>
            <w:vAlign w:val="center"/>
          </w:tcPr>
          <w:p w14:paraId="77CE69C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23,175,000.00</w:t>
            </w:r>
          </w:p>
        </w:tc>
      </w:tr>
      <w:tr w:rsidR="004B4BE6" w14:paraId="625FD0D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896C66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C公司</w:t>
            </w:r>
          </w:p>
        </w:tc>
        <w:tc>
          <w:tcPr>
            <w:tcW w:w="1606" w:type="dxa"/>
            <w:tcBorders>
              <w:top w:val="single" w:sz="2" w:space="0" w:color="auto"/>
              <w:left w:val="single" w:sz="2" w:space="0" w:color="auto"/>
              <w:bottom w:val="single" w:sz="2" w:space="0" w:color="auto"/>
              <w:right w:val="single" w:sz="2" w:space="0" w:color="auto"/>
            </w:tcBorders>
            <w:vAlign w:val="center"/>
          </w:tcPr>
          <w:p w14:paraId="5B46AB7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保证金、押金及备用金</w:t>
            </w:r>
          </w:p>
        </w:tc>
        <w:tc>
          <w:tcPr>
            <w:tcW w:w="1606" w:type="dxa"/>
            <w:tcBorders>
              <w:top w:val="single" w:sz="2" w:space="0" w:color="auto"/>
              <w:left w:val="single" w:sz="2" w:space="0" w:color="auto"/>
              <w:bottom w:val="single" w:sz="2" w:space="0" w:color="auto"/>
              <w:right w:val="single" w:sz="2" w:space="0" w:color="auto"/>
            </w:tcBorders>
            <w:vAlign w:val="center"/>
          </w:tcPr>
          <w:p w14:paraId="412D081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4,559,600.00</w:t>
            </w:r>
          </w:p>
        </w:tc>
        <w:tc>
          <w:tcPr>
            <w:tcW w:w="1606" w:type="dxa"/>
            <w:tcBorders>
              <w:top w:val="single" w:sz="2" w:space="0" w:color="auto"/>
              <w:left w:val="single" w:sz="2" w:space="0" w:color="auto"/>
              <w:bottom w:val="single" w:sz="2" w:space="0" w:color="auto"/>
              <w:right w:val="single" w:sz="2" w:space="0" w:color="auto"/>
            </w:tcBorders>
            <w:vAlign w:val="center"/>
          </w:tcPr>
          <w:p w14:paraId="779B361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14:paraId="1877CA6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1.50%</w:t>
            </w:r>
          </w:p>
        </w:tc>
        <w:tc>
          <w:tcPr>
            <w:tcW w:w="1606" w:type="dxa"/>
            <w:tcBorders>
              <w:top w:val="single" w:sz="2" w:space="0" w:color="auto"/>
              <w:left w:val="single" w:sz="2" w:space="0" w:color="auto"/>
              <w:bottom w:val="single" w:sz="2" w:space="0" w:color="auto"/>
              <w:right w:val="single" w:sz="2" w:space="0" w:color="auto"/>
            </w:tcBorders>
            <w:vAlign w:val="center"/>
          </w:tcPr>
          <w:p w14:paraId="469BCE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4,559,600.00</w:t>
            </w:r>
          </w:p>
        </w:tc>
      </w:tr>
      <w:tr w:rsidR="004B4BE6" w14:paraId="4777235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0DCA72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D公司</w:t>
            </w:r>
          </w:p>
        </w:tc>
        <w:tc>
          <w:tcPr>
            <w:tcW w:w="1606" w:type="dxa"/>
            <w:tcBorders>
              <w:top w:val="single" w:sz="2" w:space="0" w:color="auto"/>
              <w:left w:val="single" w:sz="2" w:space="0" w:color="auto"/>
              <w:bottom w:val="single" w:sz="2" w:space="0" w:color="auto"/>
              <w:right w:val="single" w:sz="2" w:space="0" w:color="auto"/>
            </w:tcBorders>
            <w:vAlign w:val="center"/>
          </w:tcPr>
          <w:p w14:paraId="7C050FC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14:paraId="693A4C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4,000,000.00</w:t>
            </w:r>
          </w:p>
        </w:tc>
        <w:tc>
          <w:tcPr>
            <w:tcW w:w="1606" w:type="dxa"/>
            <w:tcBorders>
              <w:top w:val="single" w:sz="2" w:space="0" w:color="auto"/>
              <w:left w:val="single" w:sz="2" w:space="0" w:color="auto"/>
              <w:bottom w:val="single" w:sz="2" w:space="0" w:color="auto"/>
              <w:right w:val="single" w:sz="2" w:space="0" w:color="auto"/>
            </w:tcBorders>
            <w:vAlign w:val="center"/>
          </w:tcPr>
          <w:p w14:paraId="7C9E983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1年以内</w:t>
            </w:r>
          </w:p>
        </w:tc>
        <w:tc>
          <w:tcPr>
            <w:tcW w:w="1606" w:type="dxa"/>
            <w:tcBorders>
              <w:top w:val="single" w:sz="2" w:space="0" w:color="auto"/>
              <w:left w:val="single" w:sz="2" w:space="0" w:color="auto"/>
              <w:bottom w:val="single" w:sz="2" w:space="0" w:color="auto"/>
              <w:right w:val="single" w:sz="2" w:space="0" w:color="auto"/>
            </w:tcBorders>
            <w:vAlign w:val="center"/>
          </w:tcPr>
          <w:p w14:paraId="6B437B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1.32%</w:t>
            </w:r>
          </w:p>
        </w:tc>
        <w:tc>
          <w:tcPr>
            <w:tcW w:w="1606" w:type="dxa"/>
            <w:tcBorders>
              <w:top w:val="single" w:sz="2" w:space="0" w:color="auto"/>
              <w:left w:val="single" w:sz="2" w:space="0" w:color="auto"/>
              <w:bottom w:val="single" w:sz="2" w:space="0" w:color="auto"/>
              <w:right w:val="single" w:sz="2" w:space="0" w:color="auto"/>
            </w:tcBorders>
            <w:vAlign w:val="center"/>
          </w:tcPr>
          <w:p w14:paraId="16E417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80,000.00</w:t>
            </w:r>
          </w:p>
        </w:tc>
      </w:tr>
      <w:tr w:rsidR="004B4BE6" w14:paraId="0AF901F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093693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E公司</w:t>
            </w:r>
          </w:p>
        </w:tc>
        <w:tc>
          <w:tcPr>
            <w:tcW w:w="1606" w:type="dxa"/>
            <w:tcBorders>
              <w:top w:val="single" w:sz="2" w:space="0" w:color="auto"/>
              <w:left w:val="single" w:sz="2" w:space="0" w:color="auto"/>
              <w:bottom w:val="single" w:sz="2" w:space="0" w:color="auto"/>
              <w:right w:val="single" w:sz="2" w:space="0" w:color="auto"/>
            </w:tcBorders>
            <w:vAlign w:val="center"/>
          </w:tcPr>
          <w:p w14:paraId="72384E0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14:paraId="7517383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3,280,492.85</w:t>
            </w:r>
          </w:p>
        </w:tc>
        <w:tc>
          <w:tcPr>
            <w:tcW w:w="1606" w:type="dxa"/>
            <w:tcBorders>
              <w:top w:val="single" w:sz="2" w:space="0" w:color="auto"/>
              <w:left w:val="single" w:sz="2" w:space="0" w:color="auto"/>
              <w:bottom w:val="single" w:sz="2" w:space="0" w:color="auto"/>
              <w:right w:val="single" w:sz="2" w:space="0" w:color="auto"/>
            </w:tcBorders>
            <w:vAlign w:val="center"/>
          </w:tcPr>
          <w:p w14:paraId="16D47A9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3-4年；5年以上</w:t>
            </w:r>
          </w:p>
        </w:tc>
        <w:tc>
          <w:tcPr>
            <w:tcW w:w="1606" w:type="dxa"/>
            <w:tcBorders>
              <w:top w:val="single" w:sz="2" w:space="0" w:color="auto"/>
              <w:left w:val="single" w:sz="2" w:space="0" w:color="auto"/>
              <w:bottom w:val="single" w:sz="2" w:space="0" w:color="auto"/>
              <w:right w:val="single" w:sz="2" w:space="0" w:color="auto"/>
            </w:tcBorders>
            <w:vAlign w:val="center"/>
          </w:tcPr>
          <w:p w14:paraId="70708A6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1.08%</w:t>
            </w:r>
          </w:p>
        </w:tc>
        <w:tc>
          <w:tcPr>
            <w:tcW w:w="1606" w:type="dxa"/>
            <w:tcBorders>
              <w:top w:val="single" w:sz="2" w:space="0" w:color="auto"/>
              <w:left w:val="single" w:sz="2" w:space="0" w:color="auto"/>
              <w:bottom w:val="single" w:sz="2" w:space="0" w:color="auto"/>
              <w:right w:val="single" w:sz="2" w:space="0" w:color="auto"/>
            </w:tcBorders>
            <w:vAlign w:val="center"/>
          </w:tcPr>
          <w:p w14:paraId="287AD2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3,280,492.85</w:t>
            </w:r>
          </w:p>
        </w:tc>
      </w:tr>
      <w:tr w:rsidR="004B4BE6" w14:paraId="17BD1F12"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DCC4C3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1950018" w14:textId="77777777" w:rsidR="004B4BE6" w:rsidRDefault="004B4BE6">
            <w:pPr>
              <w:rPr>
                <w:rFonts w:hint="eastAsia"/>
              </w:rPr>
            </w:pPr>
          </w:p>
        </w:tc>
        <w:tc>
          <w:tcPr>
            <w:tcW w:w="1606" w:type="dxa"/>
            <w:tcBorders>
              <w:top w:val="single" w:sz="2" w:space="0" w:color="auto"/>
              <w:left w:val="single" w:sz="2" w:space="0" w:color="auto"/>
              <w:bottom w:val="single" w:sz="2" w:space="0" w:color="auto"/>
              <w:right w:val="single" w:sz="2" w:space="0" w:color="auto"/>
            </w:tcBorders>
            <w:vAlign w:val="center"/>
          </w:tcPr>
          <w:p w14:paraId="7C318D4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236,975,696.37</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406DB74" w14:textId="77777777" w:rsidR="004B4BE6" w:rsidRDefault="004B4BE6">
            <w:pPr>
              <w:rPr>
                <w:rFonts w:hint="eastAsia"/>
              </w:rPr>
            </w:pPr>
          </w:p>
        </w:tc>
        <w:tc>
          <w:tcPr>
            <w:tcW w:w="1606" w:type="dxa"/>
            <w:tcBorders>
              <w:top w:val="single" w:sz="2" w:space="0" w:color="auto"/>
              <w:left w:val="single" w:sz="2" w:space="0" w:color="auto"/>
              <w:bottom w:val="single" w:sz="2" w:space="0" w:color="auto"/>
              <w:right w:val="single" w:sz="2" w:space="0" w:color="auto"/>
            </w:tcBorders>
            <w:vAlign w:val="center"/>
          </w:tcPr>
          <w:p w14:paraId="661DBD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78.13%</w:t>
            </w:r>
          </w:p>
        </w:tc>
        <w:tc>
          <w:tcPr>
            <w:tcW w:w="1606" w:type="dxa"/>
            <w:tcBorders>
              <w:top w:val="single" w:sz="2" w:space="0" w:color="auto"/>
              <w:left w:val="single" w:sz="2" w:space="0" w:color="auto"/>
              <w:bottom w:val="single" w:sz="2" w:space="0" w:color="auto"/>
              <w:right w:val="single" w:sz="2" w:space="0" w:color="auto"/>
            </w:tcBorders>
            <w:vAlign w:val="center"/>
          </w:tcPr>
          <w:p w14:paraId="1DEFE8A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231,769,510.82</w:t>
            </w:r>
          </w:p>
        </w:tc>
      </w:tr>
    </w:tbl>
    <w:p w14:paraId="4D5DA531" w14:textId="77777777" w:rsidR="004B4BE6" w:rsidRDefault="008639E9">
      <w:pPr>
        <w:pStyle w:val="3"/>
        <w:spacing w:line="280" w:lineRule="exact"/>
        <w:jc w:val="left"/>
        <w:rPr>
          <w:rFonts w:ascii="宋体" w:hAnsi="宋体" w:cs="宋体" w:hint="eastAsia"/>
          <w:b/>
          <w:bCs/>
        </w:rPr>
      </w:pPr>
      <w:bookmarkStart w:id="304" w:name="_Toc989122"/>
      <w:r>
        <w:rPr>
          <w:rFonts w:ascii="宋体" w:hAnsi="宋体" w:cs="宋体"/>
          <w:b/>
          <w:bCs/>
        </w:rPr>
        <w:t>7、预付款项</w:t>
      </w:r>
      <w:bookmarkEnd w:id="304"/>
    </w:p>
    <w:p w14:paraId="1C9736B9"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05" w:name="_Toc989123"/>
      <w:r>
        <w:rPr>
          <w:rFonts w:ascii="宋体" w:eastAsia="宋体" w:hAnsi="宋体" w:cs="宋体"/>
          <w:b/>
          <w:bCs/>
          <w:szCs w:val="21"/>
        </w:rPr>
        <w:t>（1） 预付款项按账龄列示</w:t>
      </w:r>
      <w:bookmarkEnd w:id="305"/>
    </w:p>
    <w:p w14:paraId="701B1C97"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3B83EBA6"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B24AE5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940FF3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D8BE95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2513C7E2"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EF423DC" w14:textId="77777777" w:rsidR="004B4BE6" w:rsidRDefault="004B4BE6">
            <w:pPr>
              <w:rPr>
                <w:rFonts w:hint="eastAsia"/>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7107FA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EFCC24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1B66E5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EB306A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r>
      <w:tr w:rsidR="004B4BE6" w14:paraId="1CFD0D8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2E7E2F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vAlign w:val="center"/>
          </w:tcPr>
          <w:p w14:paraId="14FA407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265,216,315.61</w:t>
            </w:r>
          </w:p>
        </w:tc>
        <w:tc>
          <w:tcPr>
            <w:tcW w:w="1928" w:type="dxa"/>
            <w:tcBorders>
              <w:top w:val="single" w:sz="2" w:space="0" w:color="auto"/>
              <w:left w:val="single" w:sz="2" w:space="0" w:color="auto"/>
              <w:bottom w:val="single" w:sz="2" w:space="0" w:color="auto"/>
              <w:right w:val="single" w:sz="2" w:space="0" w:color="auto"/>
            </w:tcBorders>
            <w:vAlign w:val="center"/>
          </w:tcPr>
          <w:p w14:paraId="5F8729C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91.90%</w:t>
            </w:r>
          </w:p>
        </w:tc>
        <w:tc>
          <w:tcPr>
            <w:tcW w:w="1928" w:type="dxa"/>
            <w:tcBorders>
              <w:top w:val="single" w:sz="2" w:space="0" w:color="auto"/>
              <w:left w:val="single" w:sz="2" w:space="0" w:color="auto"/>
              <w:bottom w:val="single" w:sz="2" w:space="0" w:color="auto"/>
              <w:right w:val="single" w:sz="2" w:space="0" w:color="auto"/>
            </w:tcBorders>
            <w:vAlign w:val="center"/>
          </w:tcPr>
          <w:p w14:paraId="5F5AE2B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241,872,672.25</w:t>
            </w:r>
          </w:p>
        </w:tc>
        <w:tc>
          <w:tcPr>
            <w:tcW w:w="1928" w:type="dxa"/>
            <w:tcBorders>
              <w:top w:val="single" w:sz="2" w:space="0" w:color="auto"/>
              <w:left w:val="single" w:sz="2" w:space="0" w:color="auto"/>
              <w:bottom w:val="single" w:sz="2" w:space="0" w:color="auto"/>
              <w:right w:val="single" w:sz="2" w:space="0" w:color="auto"/>
            </w:tcBorders>
            <w:vAlign w:val="center"/>
          </w:tcPr>
          <w:p w14:paraId="3CB8EA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94.07%</w:t>
            </w:r>
          </w:p>
        </w:tc>
      </w:tr>
      <w:tr w:rsidR="004B4BE6" w14:paraId="082C10D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2FBCE1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1至2年</w:t>
            </w:r>
          </w:p>
        </w:tc>
        <w:tc>
          <w:tcPr>
            <w:tcW w:w="1928" w:type="dxa"/>
            <w:tcBorders>
              <w:top w:val="single" w:sz="2" w:space="0" w:color="auto"/>
              <w:left w:val="single" w:sz="2" w:space="0" w:color="auto"/>
              <w:bottom w:val="single" w:sz="2" w:space="0" w:color="auto"/>
              <w:right w:val="single" w:sz="2" w:space="0" w:color="auto"/>
            </w:tcBorders>
            <w:vAlign w:val="center"/>
          </w:tcPr>
          <w:p w14:paraId="011DA24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19,369,576.99</w:t>
            </w:r>
          </w:p>
        </w:tc>
        <w:tc>
          <w:tcPr>
            <w:tcW w:w="1928" w:type="dxa"/>
            <w:tcBorders>
              <w:top w:val="single" w:sz="2" w:space="0" w:color="auto"/>
              <w:left w:val="single" w:sz="2" w:space="0" w:color="auto"/>
              <w:bottom w:val="single" w:sz="2" w:space="0" w:color="auto"/>
              <w:right w:val="single" w:sz="2" w:space="0" w:color="auto"/>
            </w:tcBorders>
            <w:vAlign w:val="center"/>
          </w:tcPr>
          <w:p w14:paraId="68E7E6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6.71%</w:t>
            </w:r>
          </w:p>
        </w:tc>
        <w:tc>
          <w:tcPr>
            <w:tcW w:w="1928" w:type="dxa"/>
            <w:tcBorders>
              <w:top w:val="single" w:sz="2" w:space="0" w:color="auto"/>
              <w:left w:val="single" w:sz="2" w:space="0" w:color="auto"/>
              <w:bottom w:val="single" w:sz="2" w:space="0" w:color="auto"/>
              <w:right w:val="single" w:sz="2" w:space="0" w:color="auto"/>
            </w:tcBorders>
            <w:vAlign w:val="center"/>
          </w:tcPr>
          <w:p w14:paraId="23863C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4,525,153.60</w:t>
            </w:r>
          </w:p>
        </w:tc>
        <w:tc>
          <w:tcPr>
            <w:tcW w:w="1928" w:type="dxa"/>
            <w:tcBorders>
              <w:top w:val="single" w:sz="2" w:space="0" w:color="auto"/>
              <w:left w:val="single" w:sz="2" w:space="0" w:color="auto"/>
              <w:bottom w:val="single" w:sz="2" w:space="0" w:color="auto"/>
              <w:right w:val="single" w:sz="2" w:space="0" w:color="auto"/>
            </w:tcBorders>
            <w:vAlign w:val="center"/>
          </w:tcPr>
          <w:p w14:paraId="6FD637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1.76%</w:t>
            </w:r>
          </w:p>
        </w:tc>
      </w:tr>
      <w:tr w:rsidR="004B4BE6" w14:paraId="3986E60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D8F7D5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2至3年</w:t>
            </w:r>
          </w:p>
        </w:tc>
        <w:tc>
          <w:tcPr>
            <w:tcW w:w="1928" w:type="dxa"/>
            <w:tcBorders>
              <w:top w:val="single" w:sz="2" w:space="0" w:color="auto"/>
              <w:left w:val="single" w:sz="2" w:space="0" w:color="auto"/>
              <w:bottom w:val="single" w:sz="2" w:space="0" w:color="auto"/>
              <w:right w:val="single" w:sz="2" w:space="0" w:color="auto"/>
            </w:tcBorders>
            <w:vAlign w:val="center"/>
          </w:tcPr>
          <w:p w14:paraId="24C886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309,661.98</w:t>
            </w:r>
          </w:p>
        </w:tc>
        <w:tc>
          <w:tcPr>
            <w:tcW w:w="1928" w:type="dxa"/>
            <w:tcBorders>
              <w:top w:val="single" w:sz="2" w:space="0" w:color="auto"/>
              <w:left w:val="single" w:sz="2" w:space="0" w:color="auto"/>
              <w:bottom w:val="single" w:sz="2" w:space="0" w:color="auto"/>
              <w:right w:val="single" w:sz="2" w:space="0" w:color="auto"/>
            </w:tcBorders>
            <w:vAlign w:val="center"/>
          </w:tcPr>
          <w:p w14:paraId="3BD77F1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0.11%</w:t>
            </w:r>
          </w:p>
        </w:tc>
        <w:tc>
          <w:tcPr>
            <w:tcW w:w="1928" w:type="dxa"/>
            <w:tcBorders>
              <w:top w:val="single" w:sz="2" w:space="0" w:color="auto"/>
              <w:left w:val="single" w:sz="2" w:space="0" w:color="auto"/>
              <w:bottom w:val="single" w:sz="2" w:space="0" w:color="auto"/>
              <w:right w:val="single" w:sz="2" w:space="0" w:color="auto"/>
            </w:tcBorders>
            <w:vAlign w:val="center"/>
          </w:tcPr>
          <w:p w14:paraId="553479D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7,434,293.10</w:t>
            </w:r>
          </w:p>
        </w:tc>
        <w:tc>
          <w:tcPr>
            <w:tcW w:w="1928" w:type="dxa"/>
            <w:tcBorders>
              <w:top w:val="single" w:sz="2" w:space="0" w:color="auto"/>
              <w:left w:val="single" w:sz="2" w:space="0" w:color="auto"/>
              <w:bottom w:val="single" w:sz="2" w:space="0" w:color="auto"/>
              <w:right w:val="single" w:sz="2" w:space="0" w:color="auto"/>
            </w:tcBorders>
            <w:vAlign w:val="center"/>
          </w:tcPr>
          <w:p w14:paraId="5933F69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2.89%</w:t>
            </w:r>
          </w:p>
        </w:tc>
      </w:tr>
      <w:tr w:rsidR="004B4BE6" w14:paraId="53169D5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732793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vAlign w:val="center"/>
          </w:tcPr>
          <w:p w14:paraId="366156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3,709,389.38</w:t>
            </w:r>
          </w:p>
        </w:tc>
        <w:tc>
          <w:tcPr>
            <w:tcW w:w="1928" w:type="dxa"/>
            <w:tcBorders>
              <w:top w:val="single" w:sz="2" w:space="0" w:color="auto"/>
              <w:left w:val="single" w:sz="2" w:space="0" w:color="auto"/>
              <w:bottom w:val="single" w:sz="2" w:space="0" w:color="auto"/>
              <w:right w:val="single" w:sz="2" w:space="0" w:color="auto"/>
            </w:tcBorders>
            <w:vAlign w:val="center"/>
          </w:tcPr>
          <w:p w14:paraId="4F4AC65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1.28%</w:t>
            </w:r>
          </w:p>
        </w:tc>
        <w:tc>
          <w:tcPr>
            <w:tcW w:w="1928" w:type="dxa"/>
            <w:tcBorders>
              <w:top w:val="single" w:sz="2" w:space="0" w:color="auto"/>
              <w:left w:val="single" w:sz="2" w:space="0" w:color="auto"/>
              <w:bottom w:val="single" w:sz="2" w:space="0" w:color="auto"/>
              <w:right w:val="single" w:sz="2" w:space="0" w:color="auto"/>
            </w:tcBorders>
            <w:vAlign w:val="center"/>
          </w:tcPr>
          <w:p w14:paraId="02A6E9D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3,287,504.04</w:t>
            </w:r>
          </w:p>
        </w:tc>
        <w:tc>
          <w:tcPr>
            <w:tcW w:w="1928" w:type="dxa"/>
            <w:tcBorders>
              <w:top w:val="single" w:sz="2" w:space="0" w:color="auto"/>
              <w:left w:val="single" w:sz="2" w:space="0" w:color="auto"/>
              <w:bottom w:val="single" w:sz="2" w:space="0" w:color="auto"/>
              <w:right w:val="single" w:sz="2" w:space="0" w:color="auto"/>
            </w:tcBorders>
            <w:vAlign w:val="center"/>
          </w:tcPr>
          <w:p w14:paraId="5865C3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1.28%</w:t>
            </w:r>
          </w:p>
        </w:tc>
      </w:tr>
      <w:tr w:rsidR="004B4BE6" w14:paraId="79EA282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59F171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634539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288,604,943.96</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1BBB82B" w14:textId="77777777" w:rsidR="004B4BE6" w:rsidRDefault="004B4BE6">
            <w:pPr>
              <w:rPr>
                <w:rFonts w:hint="eastAsia"/>
              </w:rPr>
            </w:pPr>
          </w:p>
        </w:tc>
        <w:tc>
          <w:tcPr>
            <w:tcW w:w="1928" w:type="dxa"/>
            <w:tcBorders>
              <w:top w:val="single" w:sz="2" w:space="0" w:color="auto"/>
              <w:left w:val="single" w:sz="2" w:space="0" w:color="auto"/>
              <w:bottom w:val="single" w:sz="2" w:space="0" w:color="auto"/>
              <w:right w:val="single" w:sz="2" w:space="0" w:color="auto"/>
            </w:tcBorders>
            <w:vAlign w:val="center"/>
          </w:tcPr>
          <w:p w14:paraId="49952D3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257,119,622.99</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AF3E6CC" w14:textId="77777777" w:rsidR="004B4BE6" w:rsidRDefault="004B4BE6">
            <w:pPr>
              <w:rPr>
                <w:rFonts w:hint="eastAsia"/>
              </w:rPr>
            </w:pPr>
          </w:p>
        </w:tc>
      </w:tr>
    </w:tbl>
    <w:p w14:paraId="4F146A48" w14:textId="62D024CE" w:rsidR="004B4BE6" w:rsidRPr="003F357D" w:rsidRDefault="008639E9" w:rsidP="003F357D">
      <w:pPr>
        <w:spacing w:before="100" w:after="100" w:line="240" w:lineRule="exact"/>
        <w:rPr>
          <w:rFonts w:ascii="宋体" w:eastAsia="宋体" w:hAnsi="宋体" w:cs="宋体" w:hint="eastAsia"/>
          <w:sz w:val="18"/>
          <w:szCs w:val="18"/>
        </w:rPr>
      </w:pPr>
      <w:r>
        <w:rPr>
          <w:rFonts w:ascii="宋体" w:eastAsia="宋体" w:hAnsi="宋体" w:cs="宋体"/>
          <w:sz w:val="18"/>
          <w:szCs w:val="18"/>
        </w:rPr>
        <w:t>账龄超过1年且金额重要的预付款项未及时结算原因的说明：</w:t>
      </w:r>
      <w:r w:rsidR="003F357D">
        <w:rPr>
          <w:rFonts w:ascii="宋体" w:eastAsia="宋体" w:hAnsi="宋体" w:cs="宋体" w:hint="eastAsia"/>
          <w:sz w:val="18"/>
          <w:szCs w:val="18"/>
        </w:rPr>
        <w:t>无</w:t>
      </w:r>
    </w:p>
    <w:p w14:paraId="40E66A87" w14:textId="10EF5366" w:rsidR="003F357D" w:rsidRDefault="008639E9">
      <w:pPr>
        <w:keepNext/>
        <w:keepLines/>
        <w:spacing w:before="300" w:after="300" w:line="280" w:lineRule="exact"/>
        <w:outlineLvl w:val="3"/>
        <w:rPr>
          <w:rFonts w:ascii="宋体" w:eastAsia="宋体" w:hAnsi="宋体" w:cs="宋体" w:hint="eastAsia"/>
          <w:b/>
          <w:bCs/>
          <w:szCs w:val="21"/>
        </w:rPr>
      </w:pPr>
      <w:bookmarkStart w:id="306" w:name="_Toc989124"/>
      <w:r>
        <w:rPr>
          <w:rFonts w:ascii="宋体" w:eastAsia="宋体" w:hAnsi="宋体" w:cs="宋体"/>
          <w:b/>
          <w:bCs/>
          <w:szCs w:val="21"/>
        </w:rPr>
        <w:t>（2） 按预付对象归集的期末余额前五名的预付款情况</w:t>
      </w:r>
      <w:bookmarkEnd w:id="306"/>
    </w:p>
    <w:p w14:paraId="25497B18" w14:textId="2985DF48" w:rsidR="003F357D" w:rsidRPr="003F357D" w:rsidRDefault="003F357D" w:rsidP="003F357D">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771" w:type="dxa"/>
        <w:tblCellMar>
          <w:left w:w="0" w:type="dxa"/>
          <w:right w:w="0" w:type="dxa"/>
        </w:tblCellMar>
        <w:tblLook w:val="04A0" w:firstRow="1" w:lastRow="0" w:firstColumn="1" w:lastColumn="0" w:noHBand="0" w:noVBand="1"/>
      </w:tblPr>
      <w:tblGrid>
        <w:gridCol w:w="3155"/>
        <w:gridCol w:w="3214"/>
        <w:gridCol w:w="3402"/>
      </w:tblGrid>
      <w:tr w:rsidR="008639E9" w14:paraId="23F1B3CD" w14:textId="77777777" w:rsidTr="003F357D">
        <w:trPr>
          <w:divId w:val="1905025715"/>
          <w:trHeight w:val="348"/>
        </w:trPr>
        <w:tc>
          <w:tcPr>
            <w:tcW w:w="3155" w:type="dxa"/>
            <w:tcBorders>
              <w:top w:val="single" w:sz="8" w:space="0" w:color="000000"/>
              <w:left w:val="single" w:sz="8" w:space="0" w:color="000000"/>
              <w:bottom w:val="single" w:sz="8" w:space="0" w:color="000000"/>
              <w:right w:val="single" w:sz="8" w:space="0" w:color="000000"/>
            </w:tcBorders>
            <w:shd w:val="clear" w:color="auto" w:fill="D3D3D3"/>
            <w:tcMar>
              <w:top w:w="15" w:type="dxa"/>
              <w:left w:w="15" w:type="dxa"/>
              <w:bottom w:w="0" w:type="dxa"/>
              <w:right w:w="15" w:type="dxa"/>
            </w:tcMar>
            <w:vAlign w:val="center"/>
            <w:hideMark/>
          </w:tcPr>
          <w:p w14:paraId="33B79FA6" w14:textId="77777777" w:rsidR="008639E9" w:rsidRPr="003F357D" w:rsidRDefault="008639E9" w:rsidP="003F357D">
            <w:pPr>
              <w:spacing w:before="40" w:after="40" w:line="240" w:lineRule="exact"/>
              <w:jc w:val="center"/>
              <w:rPr>
                <w:rFonts w:ascii="宋体" w:eastAsia="宋体" w:hAnsi="宋体" w:cs="宋体" w:hint="eastAsia"/>
                <w:sz w:val="18"/>
                <w:szCs w:val="18"/>
              </w:rPr>
            </w:pPr>
            <w:r w:rsidRPr="003F357D">
              <w:rPr>
                <w:rFonts w:ascii="宋体" w:eastAsia="宋体" w:hAnsi="宋体" w:cs="宋体" w:hint="eastAsia"/>
                <w:sz w:val="18"/>
                <w:szCs w:val="18"/>
              </w:rPr>
              <w:t>单位名称</w:t>
            </w:r>
          </w:p>
        </w:tc>
        <w:tc>
          <w:tcPr>
            <w:tcW w:w="3214" w:type="dxa"/>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14:paraId="26746073" w14:textId="77777777" w:rsidR="008639E9" w:rsidRPr="003F357D" w:rsidRDefault="008639E9" w:rsidP="003F357D">
            <w:pPr>
              <w:spacing w:before="40" w:after="40" w:line="240" w:lineRule="exact"/>
              <w:jc w:val="center"/>
              <w:rPr>
                <w:rFonts w:ascii="宋体" w:eastAsia="宋体" w:hAnsi="宋体" w:cs="宋体" w:hint="eastAsia"/>
                <w:sz w:val="18"/>
                <w:szCs w:val="18"/>
              </w:rPr>
            </w:pPr>
            <w:r w:rsidRPr="003F357D">
              <w:rPr>
                <w:rFonts w:ascii="宋体" w:eastAsia="宋体" w:hAnsi="宋体" w:cs="宋体" w:hint="eastAsia"/>
                <w:sz w:val="18"/>
                <w:szCs w:val="18"/>
              </w:rPr>
              <w:t>期末余额</w:t>
            </w:r>
          </w:p>
        </w:tc>
        <w:tc>
          <w:tcPr>
            <w:tcW w:w="3402" w:type="dxa"/>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14:paraId="59A4D7A5" w14:textId="77777777" w:rsidR="008639E9" w:rsidRPr="003F357D" w:rsidRDefault="008639E9" w:rsidP="003F357D">
            <w:pPr>
              <w:spacing w:before="40" w:after="40" w:line="240" w:lineRule="exact"/>
              <w:jc w:val="center"/>
              <w:rPr>
                <w:rFonts w:ascii="宋体" w:eastAsia="宋体" w:hAnsi="宋体" w:cs="宋体" w:hint="eastAsia"/>
                <w:sz w:val="18"/>
                <w:szCs w:val="18"/>
              </w:rPr>
            </w:pPr>
            <w:r w:rsidRPr="003F357D">
              <w:rPr>
                <w:rFonts w:ascii="宋体" w:eastAsia="宋体" w:hAnsi="宋体" w:cs="宋体" w:hint="eastAsia"/>
                <w:sz w:val="18"/>
                <w:szCs w:val="18"/>
              </w:rPr>
              <w:t>占预付账款期末余额合计数的比例（%）</w:t>
            </w:r>
          </w:p>
        </w:tc>
      </w:tr>
      <w:tr w:rsidR="008639E9" w14:paraId="6F0ED5B3" w14:textId="77777777" w:rsidTr="003F357D">
        <w:trPr>
          <w:divId w:val="1905025715"/>
          <w:trHeight w:val="348"/>
        </w:trPr>
        <w:tc>
          <w:tcPr>
            <w:tcW w:w="315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A8B97AB" w14:textId="77777777" w:rsidR="008639E9" w:rsidRPr="003F357D" w:rsidRDefault="008639E9" w:rsidP="003F357D">
            <w:pPr>
              <w:spacing w:before="40" w:after="40" w:line="240" w:lineRule="exact"/>
              <w:rPr>
                <w:rFonts w:ascii="宋体" w:eastAsia="宋体" w:hAnsi="宋体" w:cs="宋体" w:hint="eastAsia"/>
                <w:sz w:val="18"/>
                <w:szCs w:val="18"/>
              </w:rPr>
            </w:pPr>
            <w:r w:rsidRPr="003F357D">
              <w:rPr>
                <w:rFonts w:ascii="宋体" w:eastAsia="宋体" w:hAnsi="宋体" w:cs="宋体" w:hint="eastAsia"/>
                <w:sz w:val="18"/>
                <w:szCs w:val="18"/>
              </w:rPr>
              <w:t>A公司</w:t>
            </w:r>
          </w:p>
        </w:tc>
        <w:tc>
          <w:tcPr>
            <w:tcW w:w="321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8462695" w14:textId="77777777" w:rsidR="008639E9" w:rsidRPr="003F357D" w:rsidRDefault="008639E9" w:rsidP="003F357D">
            <w:pPr>
              <w:spacing w:line="240" w:lineRule="exact"/>
              <w:jc w:val="right"/>
              <w:rPr>
                <w:rFonts w:ascii="宋体" w:eastAsia="宋体" w:hAnsi="宋体" w:cs="宋体" w:hint="eastAsia"/>
                <w:sz w:val="18"/>
                <w:szCs w:val="18"/>
              </w:rPr>
            </w:pPr>
            <w:r w:rsidRPr="003F357D">
              <w:rPr>
                <w:rFonts w:ascii="宋体" w:eastAsia="宋体" w:hAnsi="宋体" w:cs="宋体" w:hint="eastAsia"/>
                <w:sz w:val="18"/>
                <w:szCs w:val="18"/>
              </w:rPr>
              <w:t> 33,505,734.50 </w:t>
            </w:r>
          </w:p>
        </w:tc>
        <w:tc>
          <w:tcPr>
            <w:tcW w:w="3402"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642E318" w14:textId="77777777" w:rsidR="008639E9" w:rsidRPr="003F357D" w:rsidRDefault="008639E9" w:rsidP="003F357D">
            <w:pPr>
              <w:spacing w:line="240" w:lineRule="exact"/>
              <w:jc w:val="right"/>
              <w:rPr>
                <w:rFonts w:ascii="宋体" w:eastAsia="宋体" w:hAnsi="宋体" w:cs="宋体" w:hint="eastAsia"/>
                <w:sz w:val="18"/>
                <w:szCs w:val="18"/>
              </w:rPr>
            </w:pPr>
            <w:r w:rsidRPr="003F357D">
              <w:rPr>
                <w:rFonts w:ascii="宋体" w:eastAsia="宋体" w:hAnsi="宋体" w:cs="宋体" w:hint="eastAsia"/>
                <w:sz w:val="18"/>
                <w:szCs w:val="18"/>
              </w:rPr>
              <w:t> 11.61 </w:t>
            </w:r>
          </w:p>
        </w:tc>
      </w:tr>
      <w:tr w:rsidR="008639E9" w14:paraId="3EA0FE8D" w14:textId="77777777" w:rsidTr="003F357D">
        <w:trPr>
          <w:divId w:val="1905025715"/>
          <w:trHeight w:val="348"/>
        </w:trPr>
        <w:tc>
          <w:tcPr>
            <w:tcW w:w="315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72926E5" w14:textId="77777777" w:rsidR="008639E9" w:rsidRPr="003F357D" w:rsidRDefault="008639E9" w:rsidP="003F357D">
            <w:pPr>
              <w:spacing w:before="40" w:after="40" w:line="240" w:lineRule="exact"/>
              <w:rPr>
                <w:rFonts w:ascii="宋体" w:eastAsia="宋体" w:hAnsi="宋体" w:cs="宋体" w:hint="eastAsia"/>
                <w:sz w:val="18"/>
                <w:szCs w:val="18"/>
              </w:rPr>
            </w:pPr>
            <w:r w:rsidRPr="003F357D">
              <w:rPr>
                <w:rFonts w:ascii="宋体" w:eastAsia="宋体" w:hAnsi="宋体" w:cs="宋体" w:hint="eastAsia"/>
                <w:sz w:val="18"/>
                <w:szCs w:val="18"/>
              </w:rPr>
              <w:lastRenderedPageBreak/>
              <w:t>B公司</w:t>
            </w:r>
          </w:p>
        </w:tc>
        <w:tc>
          <w:tcPr>
            <w:tcW w:w="321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0C5E433" w14:textId="77777777" w:rsidR="008639E9" w:rsidRPr="003F357D" w:rsidRDefault="008639E9" w:rsidP="003F357D">
            <w:pPr>
              <w:spacing w:line="240" w:lineRule="exact"/>
              <w:jc w:val="right"/>
              <w:rPr>
                <w:rFonts w:ascii="宋体" w:eastAsia="宋体" w:hAnsi="宋体" w:cs="宋体" w:hint="eastAsia"/>
                <w:sz w:val="18"/>
                <w:szCs w:val="18"/>
              </w:rPr>
            </w:pPr>
            <w:r w:rsidRPr="003F357D">
              <w:rPr>
                <w:rFonts w:ascii="宋体" w:eastAsia="宋体" w:hAnsi="宋体" w:cs="宋体" w:hint="eastAsia"/>
                <w:sz w:val="18"/>
                <w:szCs w:val="18"/>
              </w:rPr>
              <w:t> 30,000,000.00 </w:t>
            </w:r>
          </w:p>
        </w:tc>
        <w:tc>
          <w:tcPr>
            <w:tcW w:w="3402"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2D05D87" w14:textId="77777777" w:rsidR="008639E9" w:rsidRPr="003F357D" w:rsidRDefault="008639E9" w:rsidP="003F357D">
            <w:pPr>
              <w:spacing w:line="240" w:lineRule="exact"/>
              <w:jc w:val="right"/>
              <w:rPr>
                <w:rFonts w:ascii="宋体" w:eastAsia="宋体" w:hAnsi="宋体" w:cs="宋体" w:hint="eastAsia"/>
                <w:sz w:val="18"/>
                <w:szCs w:val="18"/>
              </w:rPr>
            </w:pPr>
            <w:r w:rsidRPr="003F357D">
              <w:rPr>
                <w:rFonts w:ascii="宋体" w:eastAsia="宋体" w:hAnsi="宋体" w:cs="宋体" w:hint="eastAsia"/>
                <w:sz w:val="18"/>
                <w:szCs w:val="18"/>
              </w:rPr>
              <w:t> 10.39 </w:t>
            </w:r>
          </w:p>
        </w:tc>
      </w:tr>
      <w:tr w:rsidR="008639E9" w14:paraId="256A7F4B" w14:textId="77777777" w:rsidTr="003F357D">
        <w:trPr>
          <w:divId w:val="1905025715"/>
          <w:trHeight w:val="348"/>
        </w:trPr>
        <w:tc>
          <w:tcPr>
            <w:tcW w:w="315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1524076" w14:textId="77777777" w:rsidR="008639E9" w:rsidRPr="003F357D" w:rsidRDefault="008639E9" w:rsidP="003F357D">
            <w:pPr>
              <w:spacing w:before="40" w:after="40" w:line="240" w:lineRule="exact"/>
              <w:rPr>
                <w:rFonts w:ascii="宋体" w:eastAsia="宋体" w:hAnsi="宋体" w:cs="宋体" w:hint="eastAsia"/>
                <w:sz w:val="18"/>
                <w:szCs w:val="18"/>
              </w:rPr>
            </w:pPr>
            <w:r w:rsidRPr="003F357D">
              <w:rPr>
                <w:rFonts w:ascii="宋体" w:eastAsia="宋体" w:hAnsi="宋体" w:cs="宋体" w:hint="eastAsia"/>
                <w:sz w:val="18"/>
                <w:szCs w:val="18"/>
              </w:rPr>
              <w:t>C公司</w:t>
            </w:r>
          </w:p>
        </w:tc>
        <w:tc>
          <w:tcPr>
            <w:tcW w:w="321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B7FD586" w14:textId="77777777" w:rsidR="008639E9" w:rsidRPr="003F357D" w:rsidRDefault="008639E9" w:rsidP="003F357D">
            <w:pPr>
              <w:spacing w:line="240" w:lineRule="exact"/>
              <w:jc w:val="right"/>
              <w:rPr>
                <w:rFonts w:ascii="宋体" w:eastAsia="宋体" w:hAnsi="宋体" w:cs="宋体" w:hint="eastAsia"/>
                <w:sz w:val="18"/>
                <w:szCs w:val="18"/>
              </w:rPr>
            </w:pPr>
            <w:r w:rsidRPr="003F357D">
              <w:rPr>
                <w:rFonts w:ascii="宋体" w:eastAsia="宋体" w:hAnsi="宋体" w:cs="宋体" w:hint="eastAsia"/>
                <w:sz w:val="18"/>
                <w:szCs w:val="18"/>
              </w:rPr>
              <w:t> 26,042,935.20 </w:t>
            </w:r>
          </w:p>
        </w:tc>
        <w:tc>
          <w:tcPr>
            <w:tcW w:w="3402"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22F2350" w14:textId="77777777" w:rsidR="008639E9" w:rsidRPr="003F357D" w:rsidRDefault="008639E9" w:rsidP="003F357D">
            <w:pPr>
              <w:spacing w:line="240" w:lineRule="exact"/>
              <w:jc w:val="right"/>
              <w:rPr>
                <w:rFonts w:ascii="宋体" w:eastAsia="宋体" w:hAnsi="宋体" w:cs="宋体" w:hint="eastAsia"/>
                <w:sz w:val="18"/>
                <w:szCs w:val="18"/>
              </w:rPr>
            </w:pPr>
            <w:r w:rsidRPr="003F357D">
              <w:rPr>
                <w:rFonts w:ascii="宋体" w:eastAsia="宋体" w:hAnsi="宋体" w:cs="宋体" w:hint="eastAsia"/>
                <w:sz w:val="18"/>
                <w:szCs w:val="18"/>
              </w:rPr>
              <w:t> 9.02 </w:t>
            </w:r>
          </w:p>
        </w:tc>
      </w:tr>
      <w:tr w:rsidR="008639E9" w14:paraId="574617CC" w14:textId="77777777" w:rsidTr="003F357D">
        <w:trPr>
          <w:divId w:val="1905025715"/>
          <w:trHeight w:val="348"/>
        </w:trPr>
        <w:tc>
          <w:tcPr>
            <w:tcW w:w="315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1A221D0" w14:textId="77777777" w:rsidR="008639E9" w:rsidRPr="003F357D" w:rsidRDefault="008639E9" w:rsidP="003F357D">
            <w:pPr>
              <w:spacing w:before="40" w:after="40" w:line="240" w:lineRule="exact"/>
              <w:rPr>
                <w:rFonts w:ascii="宋体" w:eastAsia="宋体" w:hAnsi="宋体" w:cs="宋体" w:hint="eastAsia"/>
                <w:sz w:val="18"/>
                <w:szCs w:val="18"/>
              </w:rPr>
            </w:pPr>
            <w:r w:rsidRPr="003F357D">
              <w:rPr>
                <w:rFonts w:ascii="宋体" w:eastAsia="宋体" w:hAnsi="宋体" w:cs="宋体" w:hint="eastAsia"/>
                <w:sz w:val="18"/>
                <w:szCs w:val="18"/>
              </w:rPr>
              <w:t>D公司</w:t>
            </w:r>
          </w:p>
        </w:tc>
        <w:tc>
          <w:tcPr>
            <w:tcW w:w="321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3F7D991" w14:textId="77777777" w:rsidR="008639E9" w:rsidRPr="003F357D" w:rsidRDefault="008639E9" w:rsidP="003F357D">
            <w:pPr>
              <w:spacing w:line="240" w:lineRule="exact"/>
              <w:jc w:val="right"/>
              <w:rPr>
                <w:rFonts w:ascii="宋体" w:eastAsia="宋体" w:hAnsi="宋体" w:cs="宋体" w:hint="eastAsia"/>
                <w:sz w:val="18"/>
                <w:szCs w:val="18"/>
              </w:rPr>
            </w:pPr>
            <w:r w:rsidRPr="003F357D">
              <w:rPr>
                <w:rFonts w:ascii="宋体" w:eastAsia="宋体" w:hAnsi="宋体" w:cs="宋体" w:hint="eastAsia"/>
                <w:sz w:val="18"/>
                <w:szCs w:val="18"/>
              </w:rPr>
              <w:t> 13,895,300.00 </w:t>
            </w:r>
          </w:p>
        </w:tc>
        <w:tc>
          <w:tcPr>
            <w:tcW w:w="3402"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16626194" w14:textId="77777777" w:rsidR="008639E9" w:rsidRPr="003F357D" w:rsidRDefault="008639E9" w:rsidP="003F357D">
            <w:pPr>
              <w:spacing w:line="240" w:lineRule="exact"/>
              <w:jc w:val="right"/>
              <w:rPr>
                <w:rFonts w:ascii="宋体" w:eastAsia="宋体" w:hAnsi="宋体" w:cs="宋体" w:hint="eastAsia"/>
                <w:sz w:val="18"/>
                <w:szCs w:val="18"/>
              </w:rPr>
            </w:pPr>
            <w:r w:rsidRPr="003F357D">
              <w:rPr>
                <w:rFonts w:ascii="宋体" w:eastAsia="宋体" w:hAnsi="宋体" w:cs="宋体" w:hint="eastAsia"/>
                <w:sz w:val="18"/>
                <w:szCs w:val="18"/>
              </w:rPr>
              <w:t> 4.81 </w:t>
            </w:r>
          </w:p>
        </w:tc>
      </w:tr>
      <w:tr w:rsidR="008639E9" w14:paraId="13759796" w14:textId="77777777" w:rsidTr="003F357D">
        <w:trPr>
          <w:divId w:val="1905025715"/>
          <w:trHeight w:val="348"/>
        </w:trPr>
        <w:tc>
          <w:tcPr>
            <w:tcW w:w="315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70BCD51" w14:textId="77777777" w:rsidR="008639E9" w:rsidRPr="003F357D" w:rsidRDefault="008639E9" w:rsidP="003F357D">
            <w:pPr>
              <w:spacing w:before="40" w:after="40" w:line="240" w:lineRule="exact"/>
              <w:rPr>
                <w:rFonts w:ascii="宋体" w:eastAsia="宋体" w:hAnsi="宋体" w:cs="宋体" w:hint="eastAsia"/>
                <w:sz w:val="18"/>
                <w:szCs w:val="18"/>
              </w:rPr>
            </w:pPr>
            <w:r w:rsidRPr="003F357D">
              <w:rPr>
                <w:rFonts w:ascii="宋体" w:eastAsia="宋体" w:hAnsi="宋体" w:cs="宋体" w:hint="eastAsia"/>
                <w:sz w:val="18"/>
                <w:szCs w:val="18"/>
              </w:rPr>
              <w:t>E公司</w:t>
            </w:r>
          </w:p>
        </w:tc>
        <w:tc>
          <w:tcPr>
            <w:tcW w:w="321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5AD07EF5" w14:textId="77777777" w:rsidR="008639E9" w:rsidRPr="003F357D" w:rsidRDefault="008639E9" w:rsidP="003F357D">
            <w:pPr>
              <w:spacing w:line="240" w:lineRule="exact"/>
              <w:jc w:val="right"/>
              <w:rPr>
                <w:rFonts w:ascii="宋体" w:eastAsia="宋体" w:hAnsi="宋体" w:cs="宋体" w:hint="eastAsia"/>
                <w:sz w:val="18"/>
                <w:szCs w:val="18"/>
              </w:rPr>
            </w:pPr>
            <w:r w:rsidRPr="003F357D">
              <w:rPr>
                <w:rFonts w:ascii="宋体" w:eastAsia="宋体" w:hAnsi="宋体" w:cs="宋体" w:hint="eastAsia"/>
                <w:sz w:val="18"/>
                <w:szCs w:val="18"/>
              </w:rPr>
              <w:t> 12,696,600.00 </w:t>
            </w:r>
          </w:p>
        </w:tc>
        <w:tc>
          <w:tcPr>
            <w:tcW w:w="3402"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BA35160" w14:textId="77777777" w:rsidR="008639E9" w:rsidRPr="003F357D" w:rsidRDefault="008639E9" w:rsidP="003F357D">
            <w:pPr>
              <w:spacing w:line="240" w:lineRule="exact"/>
              <w:jc w:val="right"/>
              <w:rPr>
                <w:rFonts w:ascii="宋体" w:eastAsia="宋体" w:hAnsi="宋体" w:cs="宋体" w:hint="eastAsia"/>
                <w:sz w:val="18"/>
                <w:szCs w:val="18"/>
              </w:rPr>
            </w:pPr>
            <w:r w:rsidRPr="003F357D">
              <w:rPr>
                <w:rFonts w:ascii="宋体" w:eastAsia="宋体" w:hAnsi="宋体" w:cs="宋体" w:hint="eastAsia"/>
                <w:sz w:val="18"/>
                <w:szCs w:val="18"/>
              </w:rPr>
              <w:t> 4.40 </w:t>
            </w:r>
          </w:p>
        </w:tc>
      </w:tr>
      <w:tr w:rsidR="008639E9" w14:paraId="5100E6F4" w14:textId="77777777" w:rsidTr="003F357D">
        <w:trPr>
          <w:divId w:val="1905025715"/>
          <w:trHeight w:val="348"/>
        </w:trPr>
        <w:tc>
          <w:tcPr>
            <w:tcW w:w="3155"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21450274" w14:textId="77777777" w:rsidR="008639E9" w:rsidRDefault="008639E9">
            <w:pPr>
              <w:jc w:val="center"/>
              <w:rPr>
                <w:rFonts w:hint="eastAsia"/>
                <w:color w:val="000000"/>
                <w:sz w:val="18"/>
                <w:szCs w:val="18"/>
              </w:rPr>
            </w:pPr>
            <w:r>
              <w:rPr>
                <w:rFonts w:hint="eastAsia"/>
                <w:color w:val="000000"/>
                <w:sz w:val="18"/>
                <w:szCs w:val="18"/>
              </w:rPr>
              <w:t>合计</w:t>
            </w:r>
          </w:p>
        </w:tc>
        <w:tc>
          <w:tcPr>
            <w:tcW w:w="321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F7BCF04" w14:textId="77777777" w:rsidR="008639E9" w:rsidRPr="003F357D" w:rsidRDefault="008639E9" w:rsidP="003F357D">
            <w:pPr>
              <w:spacing w:line="240" w:lineRule="exact"/>
              <w:jc w:val="right"/>
              <w:rPr>
                <w:rFonts w:ascii="宋体" w:eastAsia="宋体" w:hAnsi="宋体" w:cs="宋体" w:hint="eastAsia"/>
                <w:sz w:val="18"/>
                <w:szCs w:val="18"/>
              </w:rPr>
            </w:pPr>
            <w:r w:rsidRPr="003F357D">
              <w:rPr>
                <w:rFonts w:ascii="宋体" w:eastAsia="宋体" w:hAnsi="宋体" w:cs="宋体" w:hint="eastAsia"/>
                <w:sz w:val="18"/>
                <w:szCs w:val="18"/>
              </w:rPr>
              <w:t> 116,140,569.70 </w:t>
            </w:r>
          </w:p>
        </w:tc>
        <w:tc>
          <w:tcPr>
            <w:tcW w:w="3402"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BC1B31A" w14:textId="77777777" w:rsidR="008639E9" w:rsidRPr="003F357D" w:rsidRDefault="008639E9" w:rsidP="003F357D">
            <w:pPr>
              <w:spacing w:line="240" w:lineRule="exact"/>
              <w:jc w:val="right"/>
              <w:rPr>
                <w:rFonts w:ascii="宋体" w:eastAsia="宋体" w:hAnsi="宋体" w:cs="宋体" w:hint="eastAsia"/>
                <w:sz w:val="18"/>
                <w:szCs w:val="18"/>
              </w:rPr>
            </w:pPr>
            <w:r w:rsidRPr="003F357D">
              <w:rPr>
                <w:rFonts w:ascii="宋体" w:eastAsia="宋体" w:hAnsi="宋体" w:cs="宋体" w:hint="eastAsia"/>
                <w:sz w:val="18"/>
                <w:szCs w:val="18"/>
              </w:rPr>
              <w:t> 40.23 </w:t>
            </w:r>
          </w:p>
        </w:tc>
      </w:tr>
    </w:tbl>
    <w:p w14:paraId="2498AC62" w14:textId="77777777" w:rsidR="004B4BE6" w:rsidRDefault="008639E9">
      <w:pPr>
        <w:pStyle w:val="3"/>
        <w:spacing w:line="280" w:lineRule="exact"/>
        <w:jc w:val="left"/>
        <w:rPr>
          <w:rFonts w:ascii="宋体" w:hAnsi="宋体" w:cs="宋体" w:hint="eastAsia"/>
          <w:b/>
          <w:bCs/>
        </w:rPr>
      </w:pPr>
      <w:bookmarkStart w:id="307" w:name="_Toc989125"/>
      <w:r>
        <w:rPr>
          <w:rFonts w:ascii="宋体" w:hAnsi="宋体" w:cs="宋体"/>
          <w:b/>
          <w:bCs/>
        </w:rPr>
        <w:t>8、存货</w:t>
      </w:r>
      <w:bookmarkEnd w:id="307"/>
    </w:p>
    <w:p w14:paraId="1019ED2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公司是否需要遵守房地产行业的披露要求</w:t>
      </w:r>
    </w:p>
    <w:p w14:paraId="4DAC3BA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否</w:t>
      </w:r>
    </w:p>
    <w:p w14:paraId="63783B05"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08" w:name="_Toc989126"/>
      <w:r>
        <w:rPr>
          <w:rFonts w:ascii="宋体" w:eastAsia="宋体" w:hAnsi="宋体" w:cs="宋体"/>
          <w:b/>
          <w:bCs/>
          <w:szCs w:val="21"/>
        </w:rPr>
        <w:t>（1） 存货分类</w:t>
      </w:r>
      <w:bookmarkEnd w:id="308"/>
    </w:p>
    <w:p w14:paraId="167D1D1D"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4B4BE6" w14:paraId="0569A398"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8D2A36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3D34CE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C3B2E3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41EC62B3"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0B5B1FF" w14:textId="77777777" w:rsidR="004B4BE6" w:rsidRDefault="004B4BE6">
            <w:pPr>
              <w:rPr>
                <w:rFonts w:hint="eastAsia"/>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57A4AD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F95233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77404E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8EC5C7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EA53A6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3BF033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B4BE6" w14:paraId="128AD5C7"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4934C9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14:paraId="41ECFA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595,753,790.10</w:t>
            </w:r>
          </w:p>
        </w:tc>
        <w:tc>
          <w:tcPr>
            <w:tcW w:w="1377" w:type="dxa"/>
            <w:tcBorders>
              <w:top w:val="single" w:sz="2" w:space="0" w:color="auto"/>
              <w:left w:val="single" w:sz="2" w:space="0" w:color="auto"/>
              <w:bottom w:val="single" w:sz="2" w:space="0" w:color="auto"/>
              <w:right w:val="single" w:sz="2" w:space="0" w:color="auto"/>
            </w:tcBorders>
            <w:vAlign w:val="center"/>
          </w:tcPr>
          <w:p w14:paraId="3B5286D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67,284,872.41</w:t>
            </w:r>
          </w:p>
        </w:tc>
        <w:tc>
          <w:tcPr>
            <w:tcW w:w="1377" w:type="dxa"/>
            <w:tcBorders>
              <w:top w:val="single" w:sz="2" w:space="0" w:color="auto"/>
              <w:left w:val="single" w:sz="2" w:space="0" w:color="auto"/>
              <w:bottom w:val="single" w:sz="2" w:space="0" w:color="auto"/>
              <w:right w:val="single" w:sz="2" w:space="0" w:color="auto"/>
            </w:tcBorders>
            <w:vAlign w:val="center"/>
          </w:tcPr>
          <w:p w14:paraId="680CDD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528,468,917.69</w:t>
            </w:r>
          </w:p>
        </w:tc>
        <w:tc>
          <w:tcPr>
            <w:tcW w:w="1377" w:type="dxa"/>
            <w:tcBorders>
              <w:top w:val="single" w:sz="2" w:space="0" w:color="auto"/>
              <w:left w:val="single" w:sz="2" w:space="0" w:color="auto"/>
              <w:bottom w:val="single" w:sz="2" w:space="0" w:color="auto"/>
              <w:right w:val="single" w:sz="2" w:space="0" w:color="auto"/>
            </w:tcBorders>
            <w:vAlign w:val="center"/>
          </w:tcPr>
          <w:p w14:paraId="50946BF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620,141,905.05</w:t>
            </w:r>
          </w:p>
        </w:tc>
        <w:tc>
          <w:tcPr>
            <w:tcW w:w="1377" w:type="dxa"/>
            <w:tcBorders>
              <w:top w:val="single" w:sz="2" w:space="0" w:color="auto"/>
              <w:left w:val="single" w:sz="2" w:space="0" w:color="auto"/>
              <w:bottom w:val="single" w:sz="2" w:space="0" w:color="auto"/>
              <w:right w:val="single" w:sz="2" w:space="0" w:color="auto"/>
            </w:tcBorders>
            <w:vAlign w:val="center"/>
          </w:tcPr>
          <w:p w14:paraId="68FF75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67,233,460.31</w:t>
            </w:r>
          </w:p>
        </w:tc>
        <w:tc>
          <w:tcPr>
            <w:tcW w:w="1377" w:type="dxa"/>
            <w:tcBorders>
              <w:top w:val="single" w:sz="2" w:space="0" w:color="auto"/>
              <w:left w:val="single" w:sz="2" w:space="0" w:color="auto"/>
              <w:bottom w:val="single" w:sz="2" w:space="0" w:color="auto"/>
              <w:right w:val="single" w:sz="2" w:space="0" w:color="auto"/>
            </w:tcBorders>
            <w:vAlign w:val="center"/>
          </w:tcPr>
          <w:p w14:paraId="2B485FA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552,908,444.74</w:t>
            </w:r>
          </w:p>
        </w:tc>
      </w:tr>
      <w:tr w:rsidR="004B4BE6" w14:paraId="636C78C2"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337DEA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在产品</w:t>
            </w:r>
          </w:p>
        </w:tc>
        <w:tc>
          <w:tcPr>
            <w:tcW w:w="1377" w:type="dxa"/>
            <w:tcBorders>
              <w:top w:val="single" w:sz="2" w:space="0" w:color="auto"/>
              <w:left w:val="single" w:sz="2" w:space="0" w:color="auto"/>
              <w:bottom w:val="single" w:sz="2" w:space="0" w:color="auto"/>
              <w:right w:val="single" w:sz="2" w:space="0" w:color="auto"/>
            </w:tcBorders>
            <w:vAlign w:val="center"/>
          </w:tcPr>
          <w:p w14:paraId="416673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7,581,371,974.85</w:t>
            </w:r>
          </w:p>
        </w:tc>
        <w:tc>
          <w:tcPr>
            <w:tcW w:w="1377" w:type="dxa"/>
            <w:tcBorders>
              <w:top w:val="single" w:sz="2" w:space="0" w:color="auto"/>
              <w:left w:val="single" w:sz="2" w:space="0" w:color="auto"/>
              <w:bottom w:val="single" w:sz="2" w:space="0" w:color="auto"/>
              <w:right w:val="single" w:sz="2" w:space="0" w:color="auto"/>
            </w:tcBorders>
            <w:vAlign w:val="center"/>
          </w:tcPr>
          <w:p w14:paraId="125E828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264,799,621.06</w:t>
            </w:r>
          </w:p>
        </w:tc>
        <w:tc>
          <w:tcPr>
            <w:tcW w:w="1377" w:type="dxa"/>
            <w:tcBorders>
              <w:top w:val="single" w:sz="2" w:space="0" w:color="auto"/>
              <w:left w:val="single" w:sz="2" w:space="0" w:color="auto"/>
              <w:bottom w:val="single" w:sz="2" w:space="0" w:color="auto"/>
              <w:right w:val="single" w:sz="2" w:space="0" w:color="auto"/>
            </w:tcBorders>
            <w:vAlign w:val="center"/>
          </w:tcPr>
          <w:p w14:paraId="4EC18F4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7,316,572,353.79</w:t>
            </w:r>
          </w:p>
        </w:tc>
        <w:tc>
          <w:tcPr>
            <w:tcW w:w="1377" w:type="dxa"/>
            <w:tcBorders>
              <w:top w:val="single" w:sz="2" w:space="0" w:color="auto"/>
              <w:left w:val="single" w:sz="2" w:space="0" w:color="auto"/>
              <w:bottom w:val="single" w:sz="2" w:space="0" w:color="auto"/>
              <w:right w:val="single" w:sz="2" w:space="0" w:color="auto"/>
            </w:tcBorders>
            <w:vAlign w:val="center"/>
          </w:tcPr>
          <w:p w14:paraId="72A2F0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6,281,667,346.19</w:t>
            </w:r>
          </w:p>
        </w:tc>
        <w:tc>
          <w:tcPr>
            <w:tcW w:w="1377" w:type="dxa"/>
            <w:tcBorders>
              <w:top w:val="single" w:sz="2" w:space="0" w:color="auto"/>
              <w:left w:val="single" w:sz="2" w:space="0" w:color="auto"/>
              <w:bottom w:val="single" w:sz="2" w:space="0" w:color="auto"/>
              <w:right w:val="single" w:sz="2" w:space="0" w:color="auto"/>
            </w:tcBorders>
            <w:vAlign w:val="center"/>
          </w:tcPr>
          <w:p w14:paraId="6FEFAB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198,259,508.85</w:t>
            </w:r>
          </w:p>
        </w:tc>
        <w:tc>
          <w:tcPr>
            <w:tcW w:w="1377" w:type="dxa"/>
            <w:tcBorders>
              <w:top w:val="single" w:sz="2" w:space="0" w:color="auto"/>
              <w:left w:val="single" w:sz="2" w:space="0" w:color="auto"/>
              <w:bottom w:val="single" w:sz="2" w:space="0" w:color="auto"/>
              <w:right w:val="single" w:sz="2" w:space="0" w:color="auto"/>
            </w:tcBorders>
            <w:vAlign w:val="center"/>
          </w:tcPr>
          <w:p w14:paraId="58A23F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6,083,407,837.34</w:t>
            </w:r>
          </w:p>
        </w:tc>
      </w:tr>
      <w:tr w:rsidR="004B4BE6" w14:paraId="49D52DC5"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3618C5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14:paraId="60517B4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321,623,811.82</w:t>
            </w:r>
          </w:p>
        </w:tc>
        <w:tc>
          <w:tcPr>
            <w:tcW w:w="1377" w:type="dxa"/>
            <w:tcBorders>
              <w:top w:val="single" w:sz="2" w:space="0" w:color="auto"/>
              <w:left w:val="single" w:sz="2" w:space="0" w:color="auto"/>
              <w:bottom w:val="single" w:sz="2" w:space="0" w:color="auto"/>
              <w:right w:val="single" w:sz="2" w:space="0" w:color="auto"/>
            </w:tcBorders>
            <w:vAlign w:val="center"/>
          </w:tcPr>
          <w:p w14:paraId="30F27F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25,440,308.59</w:t>
            </w:r>
          </w:p>
        </w:tc>
        <w:tc>
          <w:tcPr>
            <w:tcW w:w="1377" w:type="dxa"/>
            <w:tcBorders>
              <w:top w:val="single" w:sz="2" w:space="0" w:color="auto"/>
              <w:left w:val="single" w:sz="2" w:space="0" w:color="auto"/>
              <w:bottom w:val="single" w:sz="2" w:space="0" w:color="auto"/>
              <w:right w:val="single" w:sz="2" w:space="0" w:color="auto"/>
            </w:tcBorders>
            <w:vAlign w:val="center"/>
          </w:tcPr>
          <w:p w14:paraId="621C9EE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296,183,503.23</w:t>
            </w:r>
          </w:p>
        </w:tc>
        <w:tc>
          <w:tcPr>
            <w:tcW w:w="1377" w:type="dxa"/>
            <w:tcBorders>
              <w:top w:val="single" w:sz="2" w:space="0" w:color="auto"/>
              <w:left w:val="single" w:sz="2" w:space="0" w:color="auto"/>
              <w:bottom w:val="single" w:sz="2" w:space="0" w:color="auto"/>
              <w:right w:val="single" w:sz="2" w:space="0" w:color="auto"/>
            </w:tcBorders>
            <w:vAlign w:val="center"/>
          </w:tcPr>
          <w:p w14:paraId="7F07F04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316,910,336.49</w:t>
            </w:r>
          </w:p>
        </w:tc>
        <w:tc>
          <w:tcPr>
            <w:tcW w:w="1377" w:type="dxa"/>
            <w:tcBorders>
              <w:top w:val="single" w:sz="2" w:space="0" w:color="auto"/>
              <w:left w:val="single" w:sz="2" w:space="0" w:color="auto"/>
              <w:bottom w:val="single" w:sz="2" w:space="0" w:color="auto"/>
              <w:right w:val="single" w:sz="2" w:space="0" w:color="auto"/>
            </w:tcBorders>
            <w:vAlign w:val="center"/>
          </w:tcPr>
          <w:p w14:paraId="6E9AE6F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10,953,721.70</w:t>
            </w:r>
          </w:p>
        </w:tc>
        <w:tc>
          <w:tcPr>
            <w:tcW w:w="1377" w:type="dxa"/>
            <w:tcBorders>
              <w:top w:val="single" w:sz="2" w:space="0" w:color="auto"/>
              <w:left w:val="single" w:sz="2" w:space="0" w:color="auto"/>
              <w:bottom w:val="single" w:sz="2" w:space="0" w:color="auto"/>
              <w:right w:val="single" w:sz="2" w:space="0" w:color="auto"/>
            </w:tcBorders>
            <w:vAlign w:val="center"/>
          </w:tcPr>
          <w:p w14:paraId="479C14C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305,956,614.79</w:t>
            </w:r>
          </w:p>
        </w:tc>
      </w:tr>
      <w:tr w:rsidR="004B4BE6" w14:paraId="1CB4FA3E"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249A97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周转材料</w:t>
            </w:r>
          </w:p>
        </w:tc>
        <w:tc>
          <w:tcPr>
            <w:tcW w:w="1377" w:type="dxa"/>
            <w:tcBorders>
              <w:top w:val="single" w:sz="2" w:space="0" w:color="auto"/>
              <w:left w:val="single" w:sz="2" w:space="0" w:color="auto"/>
              <w:bottom w:val="single" w:sz="2" w:space="0" w:color="auto"/>
              <w:right w:val="single" w:sz="2" w:space="0" w:color="auto"/>
            </w:tcBorders>
            <w:vAlign w:val="center"/>
          </w:tcPr>
          <w:p w14:paraId="2EF839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1,731,040.98</w:t>
            </w:r>
          </w:p>
        </w:tc>
        <w:tc>
          <w:tcPr>
            <w:tcW w:w="1377" w:type="dxa"/>
            <w:tcBorders>
              <w:top w:val="single" w:sz="2" w:space="0" w:color="auto"/>
              <w:left w:val="single" w:sz="2" w:space="0" w:color="auto"/>
              <w:bottom w:val="single" w:sz="2" w:space="0" w:color="auto"/>
              <w:right w:val="single" w:sz="2" w:space="0" w:color="auto"/>
            </w:tcBorders>
            <w:vAlign w:val="center"/>
          </w:tcPr>
          <w:p w14:paraId="03B6CE4B"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714BD4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1,731,040.98</w:t>
            </w:r>
          </w:p>
        </w:tc>
        <w:tc>
          <w:tcPr>
            <w:tcW w:w="1377" w:type="dxa"/>
            <w:tcBorders>
              <w:top w:val="single" w:sz="2" w:space="0" w:color="auto"/>
              <w:left w:val="single" w:sz="2" w:space="0" w:color="auto"/>
              <w:bottom w:val="single" w:sz="2" w:space="0" w:color="auto"/>
              <w:right w:val="single" w:sz="2" w:space="0" w:color="auto"/>
            </w:tcBorders>
            <w:vAlign w:val="center"/>
          </w:tcPr>
          <w:p w14:paraId="11AE492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7,305,542.71</w:t>
            </w:r>
          </w:p>
        </w:tc>
        <w:tc>
          <w:tcPr>
            <w:tcW w:w="1377" w:type="dxa"/>
            <w:tcBorders>
              <w:top w:val="single" w:sz="2" w:space="0" w:color="auto"/>
              <w:left w:val="single" w:sz="2" w:space="0" w:color="auto"/>
              <w:bottom w:val="single" w:sz="2" w:space="0" w:color="auto"/>
              <w:right w:val="single" w:sz="2" w:space="0" w:color="auto"/>
            </w:tcBorders>
            <w:vAlign w:val="center"/>
          </w:tcPr>
          <w:p w14:paraId="663A0AE7"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BC12BA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7,305,542.71</w:t>
            </w:r>
          </w:p>
        </w:tc>
      </w:tr>
      <w:tr w:rsidR="004B4BE6" w14:paraId="3BBCFE2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5F0DC1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64372CD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8,500,480,617.75</w:t>
            </w:r>
          </w:p>
        </w:tc>
        <w:tc>
          <w:tcPr>
            <w:tcW w:w="1377" w:type="dxa"/>
            <w:tcBorders>
              <w:top w:val="single" w:sz="2" w:space="0" w:color="auto"/>
              <w:left w:val="single" w:sz="2" w:space="0" w:color="auto"/>
              <w:bottom w:val="single" w:sz="2" w:space="0" w:color="auto"/>
              <w:right w:val="single" w:sz="2" w:space="0" w:color="auto"/>
            </w:tcBorders>
            <w:vAlign w:val="center"/>
          </w:tcPr>
          <w:p w14:paraId="33C0754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357,524,802.06</w:t>
            </w:r>
          </w:p>
        </w:tc>
        <w:tc>
          <w:tcPr>
            <w:tcW w:w="1377" w:type="dxa"/>
            <w:tcBorders>
              <w:top w:val="single" w:sz="2" w:space="0" w:color="auto"/>
              <w:left w:val="single" w:sz="2" w:space="0" w:color="auto"/>
              <w:bottom w:val="single" w:sz="2" w:space="0" w:color="auto"/>
              <w:right w:val="single" w:sz="2" w:space="0" w:color="auto"/>
            </w:tcBorders>
            <w:vAlign w:val="center"/>
          </w:tcPr>
          <w:p w14:paraId="795FBC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8,142,955,815.69</w:t>
            </w:r>
          </w:p>
        </w:tc>
        <w:tc>
          <w:tcPr>
            <w:tcW w:w="1377" w:type="dxa"/>
            <w:tcBorders>
              <w:top w:val="single" w:sz="2" w:space="0" w:color="auto"/>
              <w:left w:val="single" w:sz="2" w:space="0" w:color="auto"/>
              <w:bottom w:val="single" w:sz="2" w:space="0" w:color="auto"/>
              <w:right w:val="single" w:sz="2" w:space="0" w:color="auto"/>
            </w:tcBorders>
            <w:vAlign w:val="center"/>
          </w:tcPr>
          <w:p w14:paraId="68C5911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7,226,025,130.44</w:t>
            </w:r>
          </w:p>
        </w:tc>
        <w:tc>
          <w:tcPr>
            <w:tcW w:w="1377" w:type="dxa"/>
            <w:tcBorders>
              <w:top w:val="single" w:sz="2" w:space="0" w:color="auto"/>
              <w:left w:val="single" w:sz="2" w:space="0" w:color="auto"/>
              <w:bottom w:val="single" w:sz="2" w:space="0" w:color="auto"/>
              <w:right w:val="single" w:sz="2" w:space="0" w:color="auto"/>
            </w:tcBorders>
            <w:vAlign w:val="center"/>
          </w:tcPr>
          <w:p w14:paraId="7E5C98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276,446,690.86</w:t>
            </w:r>
          </w:p>
        </w:tc>
        <w:tc>
          <w:tcPr>
            <w:tcW w:w="1377" w:type="dxa"/>
            <w:tcBorders>
              <w:top w:val="single" w:sz="2" w:space="0" w:color="auto"/>
              <w:left w:val="single" w:sz="2" w:space="0" w:color="auto"/>
              <w:bottom w:val="single" w:sz="2" w:space="0" w:color="auto"/>
              <w:right w:val="single" w:sz="2" w:space="0" w:color="auto"/>
            </w:tcBorders>
            <w:vAlign w:val="center"/>
          </w:tcPr>
          <w:p w14:paraId="4164311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6,949,578,439.58</w:t>
            </w:r>
          </w:p>
        </w:tc>
      </w:tr>
    </w:tbl>
    <w:p w14:paraId="5C6FD99D"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09" w:name="_Toc989127"/>
      <w:r>
        <w:rPr>
          <w:rFonts w:ascii="宋体" w:eastAsia="宋体" w:hAnsi="宋体" w:cs="宋体"/>
          <w:b/>
          <w:bCs/>
          <w:szCs w:val="21"/>
        </w:rPr>
        <w:t>（2） 存货跌价准备和合同履约成本减值准备</w:t>
      </w:r>
      <w:bookmarkEnd w:id="309"/>
    </w:p>
    <w:p w14:paraId="49FC50FF"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23"/>
        <w:gridCol w:w="1560"/>
        <w:gridCol w:w="1548"/>
        <w:gridCol w:w="720"/>
        <w:gridCol w:w="1417"/>
        <w:gridCol w:w="1701"/>
        <w:gridCol w:w="1670"/>
      </w:tblGrid>
      <w:tr w:rsidR="004B4BE6" w14:paraId="5D3E533C" w14:textId="77777777" w:rsidTr="003F357D">
        <w:trPr>
          <w:trHeight w:val="240"/>
        </w:trPr>
        <w:tc>
          <w:tcPr>
            <w:tcW w:w="102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FBC353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5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252F62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226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3BAB27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本期增加金额</w:t>
            </w:r>
          </w:p>
        </w:tc>
        <w:tc>
          <w:tcPr>
            <w:tcW w:w="311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C5CD60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本期减少金额</w:t>
            </w:r>
          </w:p>
        </w:tc>
        <w:tc>
          <w:tcPr>
            <w:tcW w:w="167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08B5B6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67A03B5E" w14:textId="77777777" w:rsidTr="003F357D">
        <w:trPr>
          <w:trHeight w:val="240"/>
        </w:trPr>
        <w:tc>
          <w:tcPr>
            <w:tcW w:w="102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B0C1650" w14:textId="77777777" w:rsidR="004B4BE6" w:rsidRDefault="004B4BE6">
            <w:pPr>
              <w:rPr>
                <w:rFonts w:hint="eastAsia"/>
              </w:rPr>
            </w:pPr>
          </w:p>
        </w:tc>
        <w:tc>
          <w:tcPr>
            <w:tcW w:w="156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9C0DC05" w14:textId="77777777" w:rsidR="004B4BE6" w:rsidRDefault="004B4BE6">
            <w:pPr>
              <w:rPr>
                <w:rFonts w:hint="eastAsia"/>
              </w:rPr>
            </w:pPr>
          </w:p>
        </w:tc>
        <w:tc>
          <w:tcPr>
            <w:tcW w:w="1548" w:type="dxa"/>
            <w:tcBorders>
              <w:top w:val="single" w:sz="2" w:space="0" w:color="auto"/>
              <w:left w:val="single" w:sz="2" w:space="0" w:color="auto"/>
              <w:bottom w:val="single" w:sz="2" w:space="0" w:color="auto"/>
              <w:right w:val="single" w:sz="2" w:space="0" w:color="auto"/>
            </w:tcBorders>
            <w:shd w:val="clear" w:color="auto" w:fill="D3D3D3"/>
            <w:vAlign w:val="center"/>
          </w:tcPr>
          <w:p w14:paraId="56C5874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720" w:type="dxa"/>
            <w:tcBorders>
              <w:top w:val="single" w:sz="2" w:space="0" w:color="auto"/>
              <w:left w:val="single" w:sz="2" w:space="0" w:color="auto"/>
              <w:bottom w:val="single" w:sz="2" w:space="0" w:color="auto"/>
              <w:right w:val="single" w:sz="2" w:space="0" w:color="auto"/>
            </w:tcBorders>
            <w:shd w:val="clear" w:color="auto" w:fill="D3D3D3"/>
            <w:vAlign w:val="center"/>
          </w:tcPr>
          <w:p w14:paraId="72E48CD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44FC9F6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转回或转销</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2A7AFC6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67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B3266D8" w14:textId="77777777" w:rsidR="004B4BE6" w:rsidRDefault="004B4BE6">
            <w:pPr>
              <w:rPr>
                <w:rFonts w:hint="eastAsia"/>
              </w:rPr>
            </w:pPr>
          </w:p>
        </w:tc>
      </w:tr>
      <w:tr w:rsidR="004B4BE6" w14:paraId="72A5959F" w14:textId="77777777" w:rsidTr="003F357D">
        <w:trPr>
          <w:trHeight w:val="240"/>
        </w:trPr>
        <w:tc>
          <w:tcPr>
            <w:tcW w:w="1023" w:type="dxa"/>
            <w:tcBorders>
              <w:top w:val="single" w:sz="2" w:space="0" w:color="auto"/>
              <w:left w:val="single" w:sz="2" w:space="0" w:color="auto"/>
              <w:bottom w:val="single" w:sz="2" w:space="0" w:color="auto"/>
              <w:right w:val="single" w:sz="2" w:space="0" w:color="auto"/>
            </w:tcBorders>
            <w:shd w:val="clear" w:color="auto" w:fill="D3D3D3"/>
            <w:vAlign w:val="center"/>
          </w:tcPr>
          <w:p w14:paraId="0912694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原材料</w:t>
            </w:r>
          </w:p>
        </w:tc>
        <w:tc>
          <w:tcPr>
            <w:tcW w:w="1560" w:type="dxa"/>
            <w:tcBorders>
              <w:top w:val="single" w:sz="2" w:space="0" w:color="auto"/>
              <w:left w:val="single" w:sz="2" w:space="0" w:color="auto"/>
              <w:bottom w:val="single" w:sz="2" w:space="0" w:color="auto"/>
              <w:right w:val="single" w:sz="2" w:space="0" w:color="auto"/>
            </w:tcBorders>
            <w:vAlign w:val="center"/>
          </w:tcPr>
          <w:p w14:paraId="225CAFD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67,233,460.31</w:t>
            </w:r>
          </w:p>
        </w:tc>
        <w:tc>
          <w:tcPr>
            <w:tcW w:w="1548" w:type="dxa"/>
            <w:tcBorders>
              <w:top w:val="single" w:sz="2" w:space="0" w:color="auto"/>
              <w:left w:val="single" w:sz="2" w:space="0" w:color="auto"/>
              <w:bottom w:val="single" w:sz="2" w:space="0" w:color="auto"/>
              <w:right w:val="single" w:sz="2" w:space="0" w:color="auto"/>
            </w:tcBorders>
            <w:vAlign w:val="center"/>
          </w:tcPr>
          <w:p w14:paraId="58D395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117,792.64</w:t>
            </w:r>
          </w:p>
        </w:tc>
        <w:tc>
          <w:tcPr>
            <w:tcW w:w="720" w:type="dxa"/>
            <w:tcBorders>
              <w:top w:val="single" w:sz="2" w:space="0" w:color="auto"/>
              <w:left w:val="single" w:sz="2" w:space="0" w:color="auto"/>
              <w:bottom w:val="single" w:sz="2" w:space="0" w:color="auto"/>
              <w:right w:val="single" w:sz="2" w:space="0" w:color="auto"/>
            </w:tcBorders>
            <w:vAlign w:val="center"/>
          </w:tcPr>
          <w:p w14:paraId="481CAA52" w14:textId="77777777" w:rsidR="004B4BE6" w:rsidRDefault="004B4BE6">
            <w:pPr>
              <w:spacing w:line="240" w:lineRule="exact"/>
              <w:jc w:val="right"/>
              <w:rPr>
                <w:rFonts w:ascii="宋体" w:eastAsia="宋体" w:hAnsi="宋体" w:cs="宋体" w:hint="eastAsia"/>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EBEE7CE" w14:textId="77777777" w:rsidR="004B4BE6" w:rsidRDefault="004B4BE6">
            <w:pPr>
              <w:spacing w:line="240" w:lineRule="exact"/>
              <w:jc w:val="right"/>
              <w:rPr>
                <w:rFonts w:ascii="宋体" w:eastAsia="宋体" w:hAnsi="宋体" w:cs="宋体" w:hint="eastAsia"/>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4CCF7F6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66,380.54</w:t>
            </w:r>
          </w:p>
        </w:tc>
        <w:tc>
          <w:tcPr>
            <w:tcW w:w="1670" w:type="dxa"/>
            <w:tcBorders>
              <w:top w:val="single" w:sz="2" w:space="0" w:color="auto"/>
              <w:left w:val="single" w:sz="2" w:space="0" w:color="auto"/>
              <w:bottom w:val="single" w:sz="2" w:space="0" w:color="auto"/>
              <w:right w:val="single" w:sz="2" w:space="0" w:color="auto"/>
            </w:tcBorders>
            <w:vAlign w:val="center"/>
          </w:tcPr>
          <w:p w14:paraId="4F57B41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67,284,872.41</w:t>
            </w:r>
          </w:p>
        </w:tc>
      </w:tr>
      <w:tr w:rsidR="004B4BE6" w14:paraId="32CE5CD2" w14:textId="77777777" w:rsidTr="003F357D">
        <w:trPr>
          <w:trHeight w:val="240"/>
        </w:trPr>
        <w:tc>
          <w:tcPr>
            <w:tcW w:w="1023" w:type="dxa"/>
            <w:tcBorders>
              <w:top w:val="single" w:sz="2" w:space="0" w:color="auto"/>
              <w:left w:val="single" w:sz="2" w:space="0" w:color="auto"/>
              <w:bottom w:val="single" w:sz="2" w:space="0" w:color="auto"/>
              <w:right w:val="single" w:sz="2" w:space="0" w:color="auto"/>
            </w:tcBorders>
            <w:shd w:val="clear" w:color="auto" w:fill="D3D3D3"/>
            <w:vAlign w:val="center"/>
          </w:tcPr>
          <w:p w14:paraId="5569F3D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在产品</w:t>
            </w:r>
          </w:p>
        </w:tc>
        <w:tc>
          <w:tcPr>
            <w:tcW w:w="1560" w:type="dxa"/>
            <w:tcBorders>
              <w:top w:val="single" w:sz="2" w:space="0" w:color="auto"/>
              <w:left w:val="single" w:sz="2" w:space="0" w:color="auto"/>
              <w:bottom w:val="single" w:sz="2" w:space="0" w:color="auto"/>
              <w:right w:val="single" w:sz="2" w:space="0" w:color="auto"/>
            </w:tcBorders>
            <w:vAlign w:val="center"/>
          </w:tcPr>
          <w:p w14:paraId="5CBC5B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198,259,508.85</w:t>
            </w:r>
          </w:p>
        </w:tc>
        <w:tc>
          <w:tcPr>
            <w:tcW w:w="1548" w:type="dxa"/>
            <w:tcBorders>
              <w:top w:val="single" w:sz="2" w:space="0" w:color="auto"/>
              <w:left w:val="single" w:sz="2" w:space="0" w:color="auto"/>
              <w:bottom w:val="single" w:sz="2" w:space="0" w:color="auto"/>
              <w:right w:val="single" w:sz="2" w:space="0" w:color="auto"/>
            </w:tcBorders>
            <w:vAlign w:val="center"/>
          </w:tcPr>
          <w:p w14:paraId="4109097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159,926,906.71</w:t>
            </w:r>
          </w:p>
        </w:tc>
        <w:tc>
          <w:tcPr>
            <w:tcW w:w="720" w:type="dxa"/>
            <w:tcBorders>
              <w:top w:val="single" w:sz="2" w:space="0" w:color="auto"/>
              <w:left w:val="single" w:sz="2" w:space="0" w:color="auto"/>
              <w:bottom w:val="single" w:sz="2" w:space="0" w:color="auto"/>
              <w:right w:val="single" w:sz="2" w:space="0" w:color="auto"/>
            </w:tcBorders>
            <w:vAlign w:val="center"/>
          </w:tcPr>
          <w:p w14:paraId="12BC4963" w14:textId="77777777" w:rsidR="004B4BE6" w:rsidRDefault="004B4BE6">
            <w:pPr>
              <w:spacing w:line="240" w:lineRule="exact"/>
              <w:jc w:val="right"/>
              <w:rPr>
                <w:rFonts w:ascii="宋体" w:eastAsia="宋体" w:hAnsi="宋体" w:cs="宋体" w:hint="eastAsia"/>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C580E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87,051,868.87</w:t>
            </w:r>
          </w:p>
        </w:tc>
        <w:tc>
          <w:tcPr>
            <w:tcW w:w="1701" w:type="dxa"/>
            <w:tcBorders>
              <w:top w:val="single" w:sz="2" w:space="0" w:color="auto"/>
              <w:left w:val="single" w:sz="2" w:space="0" w:color="auto"/>
              <w:bottom w:val="single" w:sz="2" w:space="0" w:color="auto"/>
              <w:right w:val="single" w:sz="2" w:space="0" w:color="auto"/>
            </w:tcBorders>
            <w:vAlign w:val="center"/>
          </w:tcPr>
          <w:p w14:paraId="393D361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6,334,925.63</w:t>
            </w:r>
          </w:p>
        </w:tc>
        <w:tc>
          <w:tcPr>
            <w:tcW w:w="1670" w:type="dxa"/>
            <w:tcBorders>
              <w:top w:val="single" w:sz="2" w:space="0" w:color="auto"/>
              <w:left w:val="single" w:sz="2" w:space="0" w:color="auto"/>
              <w:bottom w:val="single" w:sz="2" w:space="0" w:color="auto"/>
              <w:right w:val="single" w:sz="2" w:space="0" w:color="auto"/>
            </w:tcBorders>
            <w:vAlign w:val="center"/>
          </w:tcPr>
          <w:p w14:paraId="7C5062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264,799,621.06</w:t>
            </w:r>
          </w:p>
        </w:tc>
      </w:tr>
      <w:tr w:rsidR="004B4BE6" w14:paraId="12F6AE91" w14:textId="77777777" w:rsidTr="003F357D">
        <w:trPr>
          <w:trHeight w:val="240"/>
        </w:trPr>
        <w:tc>
          <w:tcPr>
            <w:tcW w:w="1023" w:type="dxa"/>
            <w:tcBorders>
              <w:top w:val="single" w:sz="2" w:space="0" w:color="auto"/>
              <w:left w:val="single" w:sz="2" w:space="0" w:color="auto"/>
              <w:bottom w:val="single" w:sz="2" w:space="0" w:color="auto"/>
              <w:right w:val="single" w:sz="2" w:space="0" w:color="auto"/>
            </w:tcBorders>
            <w:shd w:val="clear" w:color="auto" w:fill="D3D3D3"/>
            <w:vAlign w:val="center"/>
          </w:tcPr>
          <w:p w14:paraId="31CBC4D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库存商品</w:t>
            </w:r>
          </w:p>
        </w:tc>
        <w:tc>
          <w:tcPr>
            <w:tcW w:w="1560" w:type="dxa"/>
            <w:tcBorders>
              <w:top w:val="single" w:sz="2" w:space="0" w:color="auto"/>
              <w:left w:val="single" w:sz="2" w:space="0" w:color="auto"/>
              <w:bottom w:val="single" w:sz="2" w:space="0" w:color="auto"/>
              <w:right w:val="single" w:sz="2" w:space="0" w:color="auto"/>
            </w:tcBorders>
            <w:vAlign w:val="center"/>
          </w:tcPr>
          <w:p w14:paraId="714C7E0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10,953,721.70</w:t>
            </w:r>
          </w:p>
        </w:tc>
        <w:tc>
          <w:tcPr>
            <w:tcW w:w="1548" w:type="dxa"/>
            <w:tcBorders>
              <w:top w:val="single" w:sz="2" w:space="0" w:color="auto"/>
              <w:left w:val="single" w:sz="2" w:space="0" w:color="auto"/>
              <w:bottom w:val="single" w:sz="2" w:space="0" w:color="auto"/>
              <w:right w:val="single" w:sz="2" w:space="0" w:color="auto"/>
            </w:tcBorders>
            <w:vAlign w:val="center"/>
          </w:tcPr>
          <w:p w14:paraId="1E8B6BF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15,758,805.87</w:t>
            </w:r>
          </w:p>
        </w:tc>
        <w:tc>
          <w:tcPr>
            <w:tcW w:w="720" w:type="dxa"/>
            <w:tcBorders>
              <w:top w:val="single" w:sz="2" w:space="0" w:color="auto"/>
              <w:left w:val="single" w:sz="2" w:space="0" w:color="auto"/>
              <w:bottom w:val="single" w:sz="2" w:space="0" w:color="auto"/>
              <w:right w:val="single" w:sz="2" w:space="0" w:color="auto"/>
            </w:tcBorders>
            <w:vAlign w:val="center"/>
          </w:tcPr>
          <w:p w14:paraId="65B8EC91" w14:textId="77777777" w:rsidR="004B4BE6" w:rsidRDefault="004B4BE6">
            <w:pPr>
              <w:spacing w:line="240" w:lineRule="exact"/>
              <w:jc w:val="right"/>
              <w:rPr>
                <w:rFonts w:ascii="宋体" w:eastAsia="宋体" w:hAnsi="宋体" w:cs="宋体" w:hint="eastAsia"/>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25865B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1,272,218.98</w:t>
            </w:r>
          </w:p>
        </w:tc>
        <w:tc>
          <w:tcPr>
            <w:tcW w:w="1701" w:type="dxa"/>
            <w:tcBorders>
              <w:top w:val="single" w:sz="2" w:space="0" w:color="auto"/>
              <w:left w:val="single" w:sz="2" w:space="0" w:color="auto"/>
              <w:bottom w:val="single" w:sz="2" w:space="0" w:color="auto"/>
              <w:right w:val="single" w:sz="2" w:space="0" w:color="auto"/>
            </w:tcBorders>
            <w:vAlign w:val="center"/>
          </w:tcPr>
          <w:p w14:paraId="14432507" w14:textId="77777777" w:rsidR="004B4BE6" w:rsidRDefault="004B4BE6">
            <w:pPr>
              <w:spacing w:line="240" w:lineRule="exact"/>
              <w:jc w:val="right"/>
              <w:rPr>
                <w:rFonts w:ascii="宋体" w:eastAsia="宋体" w:hAnsi="宋体" w:cs="宋体" w:hint="eastAsia"/>
                <w:sz w:val="18"/>
                <w:szCs w:val="18"/>
              </w:rPr>
            </w:pPr>
          </w:p>
        </w:tc>
        <w:tc>
          <w:tcPr>
            <w:tcW w:w="1670" w:type="dxa"/>
            <w:tcBorders>
              <w:top w:val="single" w:sz="2" w:space="0" w:color="auto"/>
              <w:left w:val="single" w:sz="2" w:space="0" w:color="auto"/>
              <w:bottom w:val="single" w:sz="2" w:space="0" w:color="auto"/>
              <w:right w:val="single" w:sz="2" w:space="0" w:color="auto"/>
            </w:tcBorders>
            <w:vAlign w:val="center"/>
          </w:tcPr>
          <w:p w14:paraId="6EF047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25,440,308.59</w:t>
            </w:r>
          </w:p>
        </w:tc>
      </w:tr>
      <w:tr w:rsidR="004B4BE6" w14:paraId="696E94FE" w14:textId="77777777" w:rsidTr="003F357D">
        <w:trPr>
          <w:trHeight w:val="240"/>
        </w:trPr>
        <w:tc>
          <w:tcPr>
            <w:tcW w:w="1023" w:type="dxa"/>
            <w:tcBorders>
              <w:top w:val="single" w:sz="2" w:space="0" w:color="auto"/>
              <w:left w:val="single" w:sz="2" w:space="0" w:color="auto"/>
              <w:bottom w:val="single" w:sz="2" w:space="0" w:color="auto"/>
              <w:right w:val="single" w:sz="2" w:space="0" w:color="auto"/>
            </w:tcBorders>
            <w:shd w:val="clear" w:color="auto" w:fill="D3D3D3"/>
            <w:vAlign w:val="center"/>
          </w:tcPr>
          <w:p w14:paraId="1C93B45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560" w:type="dxa"/>
            <w:tcBorders>
              <w:top w:val="single" w:sz="2" w:space="0" w:color="auto"/>
              <w:left w:val="single" w:sz="2" w:space="0" w:color="auto"/>
              <w:bottom w:val="single" w:sz="2" w:space="0" w:color="auto"/>
              <w:right w:val="single" w:sz="2" w:space="0" w:color="auto"/>
            </w:tcBorders>
            <w:vAlign w:val="center"/>
          </w:tcPr>
          <w:p w14:paraId="697A21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276,446,690.86</w:t>
            </w:r>
          </w:p>
        </w:tc>
        <w:tc>
          <w:tcPr>
            <w:tcW w:w="1548" w:type="dxa"/>
            <w:tcBorders>
              <w:top w:val="single" w:sz="2" w:space="0" w:color="auto"/>
              <w:left w:val="single" w:sz="2" w:space="0" w:color="auto"/>
              <w:bottom w:val="single" w:sz="2" w:space="0" w:color="auto"/>
              <w:right w:val="single" w:sz="2" w:space="0" w:color="auto"/>
            </w:tcBorders>
            <w:vAlign w:val="center"/>
          </w:tcPr>
          <w:p w14:paraId="0D7392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175,803,505.22</w:t>
            </w:r>
          </w:p>
        </w:tc>
        <w:tc>
          <w:tcPr>
            <w:tcW w:w="720" w:type="dxa"/>
            <w:tcBorders>
              <w:top w:val="single" w:sz="2" w:space="0" w:color="auto"/>
              <w:left w:val="single" w:sz="2" w:space="0" w:color="auto"/>
              <w:bottom w:val="single" w:sz="2" w:space="0" w:color="auto"/>
              <w:right w:val="single" w:sz="2" w:space="0" w:color="auto"/>
            </w:tcBorders>
            <w:vAlign w:val="center"/>
          </w:tcPr>
          <w:p w14:paraId="25D69429" w14:textId="77777777" w:rsidR="004B4BE6" w:rsidRDefault="004B4BE6">
            <w:pPr>
              <w:spacing w:line="240" w:lineRule="exact"/>
              <w:jc w:val="right"/>
              <w:rPr>
                <w:rFonts w:ascii="宋体" w:eastAsia="宋体" w:hAnsi="宋体" w:cs="宋体" w:hint="eastAsia"/>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3FEBB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88,324,087.85</w:t>
            </w:r>
          </w:p>
        </w:tc>
        <w:tc>
          <w:tcPr>
            <w:tcW w:w="1701" w:type="dxa"/>
            <w:tcBorders>
              <w:top w:val="single" w:sz="2" w:space="0" w:color="auto"/>
              <w:left w:val="single" w:sz="2" w:space="0" w:color="auto"/>
              <w:bottom w:val="single" w:sz="2" w:space="0" w:color="auto"/>
              <w:right w:val="single" w:sz="2" w:space="0" w:color="auto"/>
            </w:tcBorders>
            <w:vAlign w:val="center"/>
          </w:tcPr>
          <w:p w14:paraId="4E6204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6,401,306.17</w:t>
            </w:r>
          </w:p>
        </w:tc>
        <w:tc>
          <w:tcPr>
            <w:tcW w:w="1670" w:type="dxa"/>
            <w:tcBorders>
              <w:top w:val="single" w:sz="2" w:space="0" w:color="auto"/>
              <w:left w:val="single" w:sz="2" w:space="0" w:color="auto"/>
              <w:bottom w:val="single" w:sz="2" w:space="0" w:color="auto"/>
              <w:right w:val="single" w:sz="2" w:space="0" w:color="auto"/>
            </w:tcBorders>
            <w:vAlign w:val="center"/>
          </w:tcPr>
          <w:p w14:paraId="2162E1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357,524,802.06</w:t>
            </w:r>
          </w:p>
        </w:tc>
      </w:tr>
    </w:tbl>
    <w:p w14:paraId="5256CD48" w14:textId="77777777" w:rsidR="004B4BE6" w:rsidRDefault="004B4BE6">
      <w:pPr>
        <w:rPr>
          <w:rFonts w:hint="eastAsia"/>
        </w:rPr>
      </w:pPr>
    </w:p>
    <w:p w14:paraId="51FCC348" w14:textId="77777777" w:rsidR="004B4BE6" w:rsidRDefault="008639E9">
      <w:pPr>
        <w:pStyle w:val="3"/>
        <w:spacing w:line="280" w:lineRule="exact"/>
        <w:jc w:val="left"/>
        <w:rPr>
          <w:rFonts w:ascii="宋体" w:hAnsi="宋体" w:cs="宋体" w:hint="eastAsia"/>
          <w:b/>
          <w:bCs/>
        </w:rPr>
      </w:pPr>
      <w:bookmarkStart w:id="310" w:name="_Toc989128"/>
      <w:r>
        <w:rPr>
          <w:rFonts w:ascii="宋体" w:hAnsi="宋体" w:cs="宋体"/>
          <w:b/>
          <w:bCs/>
        </w:rPr>
        <w:t>9、一年内到期的非流动资产</w:t>
      </w:r>
      <w:bookmarkEnd w:id="310"/>
    </w:p>
    <w:p w14:paraId="68DC7812"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36B642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F73F5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46405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1FA2D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6D606AF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917B9A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一年内到期的长期应收款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6E3A554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4,762,327.47</w:t>
            </w:r>
          </w:p>
        </w:tc>
        <w:tc>
          <w:tcPr>
            <w:tcW w:w="3213" w:type="dxa"/>
            <w:tcBorders>
              <w:top w:val="single" w:sz="2" w:space="0" w:color="auto"/>
              <w:left w:val="single" w:sz="2" w:space="0" w:color="auto"/>
              <w:bottom w:val="single" w:sz="2" w:space="0" w:color="auto"/>
              <w:right w:val="single" w:sz="2" w:space="0" w:color="auto"/>
            </w:tcBorders>
            <w:vAlign w:val="center"/>
          </w:tcPr>
          <w:p w14:paraId="4EE61FD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4,622,259.86</w:t>
            </w:r>
          </w:p>
        </w:tc>
      </w:tr>
      <w:tr w:rsidR="004B4BE6" w14:paraId="121E5CC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F4B39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49984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4,762,327.47</w:t>
            </w:r>
          </w:p>
        </w:tc>
        <w:tc>
          <w:tcPr>
            <w:tcW w:w="3213" w:type="dxa"/>
            <w:tcBorders>
              <w:top w:val="single" w:sz="2" w:space="0" w:color="auto"/>
              <w:left w:val="single" w:sz="2" w:space="0" w:color="auto"/>
              <w:bottom w:val="single" w:sz="2" w:space="0" w:color="auto"/>
              <w:right w:val="single" w:sz="2" w:space="0" w:color="auto"/>
            </w:tcBorders>
            <w:vAlign w:val="center"/>
          </w:tcPr>
          <w:p w14:paraId="60860F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4,622,259.86</w:t>
            </w:r>
          </w:p>
        </w:tc>
      </w:tr>
    </w:tbl>
    <w:p w14:paraId="31D9278A" w14:textId="77777777" w:rsidR="004B4BE6" w:rsidRDefault="008639E9">
      <w:pPr>
        <w:pStyle w:val="3"/>
        <w:spacing w:line="280" w:lineRule="exact"/>
        <w:jc w:val="left"/>
        <w:rPr>
          <w:rFonts w:ascii="宋体" w:hAnsi="宋体" w:cs="宋体" w:hint="eastAsia"/>
          <w:b/>
          <w:bCs/>
        </w:rPr>
      </w:pPr>
      <w:bookmarkStart w:id="311" w:name="_Toc989129"/>
      <w:r>
        <w:rPr>
          <w:rFonts w:ascii="宋体" w:hAnsi="宋体" w:cs="宋体"/>
          <w:b/>
          <w:bCs/>
        </w:rPr>
        <w:lastRenderedPageBreak/>
        <w:t>10、其他流动资产</w:t>
      </w:r>
      <w:bookmarkEnd w:id="311"/>
    </w:p>
    <w:p w14:paraId="72CEA149"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78FFC3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0E6AA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1E495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F0126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1FCEBFD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6FDDDE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待抵扣进项税</w:t>
            </w:r>
          </w:p>
        </w:tc>
        <w:tc>
          <w:tcPr>
            <w:tcW w:w="3213" w:type="dxa"/>
            <w:tcBorders>
              <w:top w:val="single" w:sz="2" w:space="0" w:color="auto"/>
              <w:left w:val="single" w:sz="2" w:space="0" w:color="auto"/>
              <w:bottom w:val="single" w:sz="2" w:space="0" w:color="auto"/>
              <w:right w:val="single" w:sz="2" w:space="0" w:color="auto"/>
            </w:tcBorders>
            <w:vAlign w:val="center"/>
          </w:tcPr>
          <w:p w14:paraId="5436AD2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365,446,761.32</w:t>
            </w:r>
          </w:p>
        </w:tc>
        <w:tc>
          <w:tcPr>
            <w:tcW w:w="3213" w:type="dxa"/>
            <w:tcBorders>
              <w:top w:val="single" w:sz="2" w:space="0" w:color="auto"/>
              <w:left w:val="single" w:sz="2" w:space="0" w:color="auto"/>
              <w:bottom w:val="single" w:sz="2" w:space="0" w:color="auto"/>
              <w:right w:val="single" w:sz="2" w:space="0" w:color="auto"/>
            </w:tcBorders>
            <w:vAlign w:val="center"/>
          </w:tcPr>
          <w:p w14:paraId="509C860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244,956,643.89</w:t>
            </w:r>
          </w:p>
        </w:tc>
      </w:tr>
      <w:tr w:rsidR="004B4BE6" w14:paraId="2756D2B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9A27A4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其他税费重分类</w:t>
            </w:r>
          </w:p>
        </w:tc>
        <w:tc>
          <w:tcPr>
            <w:tcW w:w="3213" w:type="dxa"/>
            <w:tcBorders>
              <w:top w:val="single" w:sz="2" w:space="0" w:color="auto"/>
              <w:left w:val="single" w:sz="2" w:space="0" w:color="auto"/>
              <w:bottom w:val="single" w:sz="2" w:space="0" w:color="auto"/>
              <w:right w:val="single" w:sz="2" w:space="0" w:color="auto"/>
            </w:tcBorders>
            <w:vAlign w:val="center"/>
          </w:tcPr>
          <w:p w14:paraId="4939506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14,807,983.67</w:t>
            </w:r>
          </w:p>
        </w:tc>
        <w:tc>
          <w:tcPr>
            <w:tcW w:w="3213" w:type="dxa"/>
            <w:tcBorders>
              <w:top w:val="single" w:sz="2" w:space="0" w:color="auto"/>
              <w:left w:val="single" w:sz="2" w:space="0" w:color="auto"/>
              <w:bottom w:val="single" w:sz="2" w:space="0" w:color="auto"/>
              <w:right w:val="single" w:sz="2" w:space="0" w:color="auto"/>
            </w:tcBorders>
            <w:vAlign w:val="center"/>
          </w:tcPr>
          <w:p w14:paraId="36CE671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6,541,289.01</w:t>
            </w:r>
          </w:p>
        </w:tc>
      </w:tr>
      <w:tr w:rsidR="004B4BE6" w14:paraId="62B368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DEE17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97C7F6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380,254,744.99</w:t>
            </w:r>
          </w:p>
        </w:tc>
        <w:tc>
          <w:tcPr>
            <w:tcW w:w="3213" w:type="dxa"/>
            <w:tcBorders>
              <w:top w:val="single" w:sz="2" w:space="0" w:color="auto"/>
              <w:left w:val="single" w:sz="2" w:space="0" w:color="auto"/>
              <w:bottom w:val="single" w:sz="2" w:space="0" w:color="auto"/>
              <w:right w:val="single" w:sz="2" w:space="0" w:color="auto"/>
            </w:tcBorders>
            <w:vAlign w:val="center"/>
          </w:tcPr>
          <w:p w14:paraId="28305ED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251,497,932.90</w:t>
            </w:r>
          </w:p>
        </w:tc>
      </w:tr>
    </w:tbl>
    <w:p w14:paraId="2234A788" w14:textId="77777777" w:rsidR="004B4BE6" w:rsidRDefault="008639E9">
      <w:pPr>
        <w:pStyle w:val="3"/>
        <w:spacing w:line="280" w:lineRule="exact"/>
        <w:jc w:val="left"/>
        <w:rPr>
          <w:rFonts w:ascii="宋体" w:hAnsi="宋体" w:cs="宋体" w:hint="eastAsia"/>
          <w:b/>
          <w:bCs/>
        </w:rPr>
      </w:pPr>
      <w:bookmarkStart w:id="312" w:name="_Toc989130"/>
      <w:r>
        <w:rPr>
          <w:rFonts w:ascii="宋体" w:hAnsi="宋体" w:cs="宋体"/>
          <w:b/>
          <w:bCs/>
        </w:rPr>
        <w:t>11、其他权益工具投资</w:t>
      </w:r>
      <w:bookmarkEnd w:id="312"/>
    </w:p>
    <w:p w14:paraId="590BDDDA"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4B4BE6" w14:paraId="49760F5C"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74ADF0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E5B839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7D3DC1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5B067C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本期计入其他综合收益的利得</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B8B1BC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本期计入其他综合收益的损失</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2B6A31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本期末累计计入其他综合收益的利得</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39BDA3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本期末累计计入其他综合收益的损失</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D0E30B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本期确认的股利收入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46ECB3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指定为以公允价值计量且其变动计入其他综合收益的原因</w:t>
            </w:r>
          </w:p>
        </w:tc>
      </w:tr>
      <w:tr w:rsidR="004B4BE6" w14:paraId="5A7665AA"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138203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天津农村商业银行股份有限公司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713928C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347,150,000.00</w:t>
            </w:r>
          </w:p>
        </w:tc>
        <w:tc>
          <w:tcPr>
            <w:tcW w:w="1071" w:type="dxa"/>
            <w:tcBorders>
              <w:top w:val="single" w:sz="2" w:space="0" w:color="auto"/>
              <w:left w:val="single" w:sz="2" w:space="0" w:color="auto"/>
              <w:bottom w:val="single" w:sz="2" w:space="0" w:color="auto"/>
              <w:right w:val="single" w:sz="2" w:space="0" w:color="auto"/>
            </w:tcBorders>
            <w:vAlign w:val="center"/>
          </w:tcPr>
          <w:p w14:paraId="38DF81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347,150,000.00</w:t>
            </w:r>
          </w:p>
        </w:tc>
        <w:tc>
          <w:tcPr>
            <w:tcW w:w="1071" w:type="dxa"/>
            <w:tcBorders>
              <w:top w:val="single" w:sz="2" w:space="0" w:color="auto"/>
              <w:left w:val="single" w:sz="2" w:space="0" w:color="auto"/>
              <w:bottom w:val="single" w:sz="2" w:space="0" w:color="auto"/>
              <w:right w:val="single" w:sz="2" w:space="0" w:color="auto"/>
            </w:tcBorders>
            <w:vAlign w:val="center"/>
          </w:tcPr>
          <w:p w14:paraId="7188AE0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3891438"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CD95B8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998D97B"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7DC073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13,100,000.00</w:t>
            </w:r>
          </w:p>
        </w:tc>
        <w:tc>
          <w:tcPr>
            <w:tcW w:w="1071" w:type="dxa"/>
            <w:tcBorders>
              <w:top w:val="single" w:sz="2" w:space="0" w:color="auto"/>
              <w:left w:val="single" w:sz="2" w:space="0" w:color="auto"/>
              <w:bottom w:val="single" w:sz="2" w:space="0" w:color="auto"/>
              <w:right w:val="single" w:sz="2" w:space="0" w:color="auto"/>
            </w:tcBorders>
            <w:vAlign w:val="center"/>
          </w:tcPr>
          <w:p w14:paraId="6F0CD5E3" w14:textId="77777777" w:rsidR="004B4BE6" w:rsidRDefault="004B4BE6">
            <w:pPr>
              <w:spacing w:line="240" w:lineRule="exact"/>
              <w:rPr>
                <w:rFonts w:ascii="宋体" w:eastAsia="宋体" w:hAnsi="宋体" w:cs="宋体" w:hint="eastAsia"/>
                <w:sz w:val="18"/>
                <w:szCs w:val="18"/>
              </w:rPr>
            </w:pPr>
          </w:p>
        </w:tc>
      </w:tr>
      <w:tr w:rsidR="004B4BE6" w14:paraId="14E5E9C4"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B2722D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青软创新科技集团股份有限公司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77717F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30,000,000.00</w:t>
            </w:r>
          </w:p>
        </w:tc>
        <w:tc>
          <w:tcPr>
            <w:tcW w:w="1071" w:type="dxa"/>
            <w:tcBorders>
              <w:top w:val="single" w:sz="2" w:space="0" w:color="auto"/>
              <w:left w:val="single" w:sz="2" w:space="0" w:color="auto"/>
              <w:bottom w:val="single" w:sz="2" w:space="0" w:color="auto"/>
              <w:right w:val="single" w:sz="2" w:space="0" w:color="auto"/>
            </w:tcBorders>
            <w:vAlign w:val="center"/>
          </w:tcPr>
          <w:p w14:paraId="582239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30,000,000.00</w:t>
            </w:r>
          </w:p>
        </w:tc>
        <w:tc>
          <w:tcPr>
            <w:tcW w:w="1071" w:type="dxa"/>
            <w:tcBorders>
              <w:top w:val="single" w:sz="2" w:space="0" w:color="auto"/>
              <w:left w:val="single" w:sz="2" w:space="0" w:color="auto"/>
              <w:bottom w:val="single" w:sz="2" w:space="0" w:color="auto"/>
              <w:right w:val="single" w:sz="2" w:space="0" w:color="auto"/>
            </w:tcBorders>
            <w:vAlign w:val="center"/>
          </w:tcPr>
          <w:p w14:paraId="34116C9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B7F5F8E"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08192B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5E759CB"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76C814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8A7B560" w14:textId="77777777" w:rsidR="004B4BE6" w:rsidRDefault="004B4BE6">
            <w:pPr>
              <w:spacing w:line="240" w:lineRule="exact"/>
              <w:rPr>
                <w:rFonts w:ascii="宋体" w:eastAsia="宋体" w:hAnsi="宋体" w:cs="宋体" w:hint="eastAsia"/>
                <w:sz w:val="18"/>
                <w:szCs w:val="18"/>
              </w:rPr>
            </w:pPr>
          </w:p>
        </w:tc>
      </w:tr>
      <w:tr w:rsidR="004B4BE6" w14:paraId="1EE58880"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345D19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浦林成山控股有限公司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3886F32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21,134,898.72</w:t>
            </w:r>
          </w:p>
        </w:tc>
        <w:tc>
          <w:tcPr>
            <w:tcW w:w="1071" w:type="dxa"/>
            <w:tcBorders>
              <w:top w:val="single" w:sz="2" w:space="0" w:color="auto"/>
              <w:left w:val="single" w:sz="2" w:space="0" w:color="auto"/>
              <w:bottom w:val="single" w:sz="2" w:space="0" w:color="auto"/>
              <w:right w:val="single" w:sz="2" w:space="0" w:color="auto"/>
            </w:tcBorders>
            <w:vAlign w:val="center"/>
          </w:tcPr>
          <w:p w14:paraId="2C2A58A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6F9828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1071" w:type="dxa"/>
            <w:tcBorders>
              <w:top w:val="single" w:sz="2" w:space="0" w:color="auto"/>
              <w:left w:val="single" w:sz="2" w:space="0" w:color="auto"/>
              <w:bottom w:val="single" w:sz="2" w:space="0" w:color="auto"/>
              <w:right w:val="single" w:sz="2" w:space="0" w:color="auto"/>
            </w:tcBorders>
            <w:vAlign w:val="center"/>
          </w:tcPr>
          <w:p w14:paraId="3B495B6D"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84536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1071" w:type="dxa"/>
            <w:tcBorders>
              <w:top w:val="single" w:sz="2" w:space="0" w:color="auto"/>
              <w:left w:val="single" w:sz="2" w:space="0" w:color="auto"/>
              <w:bottom w:val="single" w:sz="2" w:space="0" w:color="auto"/>
              <w:right w:val="single" w:sz="2" w:space="0" w:color="auto"/>
            </w:tcBorders>
            <w:vAlign w:val="center"/>
          </w:tcPr>
          <w:p w14:paraId="6253ED8C"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8CD11F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E36FF1A" w14:textId="77777777" w:rsidR="004B4BE6" w:rsidRDefault="004B4BE6">
            <w:pPr>
              <w:spacing w:line="240" w:lineRule="exact"/>
              <w:rPr>
                <w:rFonts w:ascii="宋体" w:eastAsia="宋体" w:hAnsi="宋体" w:cs="宋体" w:hint="eastAsia"/>
                <w:sz w:val="18"/>
                <w:szCs w:val="18"/>
              </w:rPr>
            </w:pPr>
          </w:p>
        </w:tc>
      </w:tr>
      <w:tr w:rsidR="004B4BE6" w14:paraId="0B830364"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6B25A4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青岛科捷机器人有限公司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633F714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11,730,000.00</w:t>
            </w:r>
          </w:p>
        </w:tc>
        <w:tc>
          <w:tcPr>
            <w:tcW w:w="1071" w:type="dxa"/>
            <w:tcBorders>
              <w:top w:val="single" w:sz="2" w:space="0" w:color="auto"/>
              <w:left w:val="single" w:sz="2" w:space="0" w:color="auto"/>
              <w:bottom w:val="single" w:sz="2" w:space="0" w:color="auto"/>
              <w:right w:val="single" w:sz="2" w:space="0" w:color="auto"/>
            </w:tcBorders>
            <w:vAlign w:val="center"/>
          </w:tcPr>
          <w:p w14:paraId="13EA60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11,730,000.00</w:t>
            </w:r>
          </w:p>
        </w:tc>
        <w:tc>
          <w:tcPr>
            <w:tcW w:w="1071" w:type="dxa"/>
            <w:tcBorders>
              <w:top w:val="single" w:sz="2" w:space="0" w:color="auto"/>
              <w:left w:val="single" w:sz="2" w:space="0" w:color="auto"/>
              <w:bottom w:val="single" w:sz="2" w:space="0" w:color="auto"/>
              <w:right w:val="single" w:sz="2" w:space="0" w:color="auto"/>
            </w:tcBorders>
            <w:vAlign w:val="center"/>
          </w:tcPr>
          <w:p w14:paraId="217E49B0"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4DDB03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7BF030E"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5E5035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DBDA62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F9BEA94" w14:textId="77777777" w:rsidR="004B4BE6" w:rsidRDefault="004B4BE6">
            <w:pPr>
              <w:spacing w:line="240" w:lineRule="exact"/>
              <w:rPr>
                <w:rFonts w:ascii="宋体" w:eastAsia="宋体" w:hAnsi="宋体" w:cs="宋体" w:hint="eastAsia"/>
                <w:sz w:val="18"/>
                <w:szCs w:val="18"/>
              </w:rPr>
            </w:pPr>
          </w:p>
        </w:tc>
      </w:tr>
      <w:tr w:rsidR="004B4BE6" w14:paraId="42E280FA"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C25BB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华商汇通融资租赁有限公司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0E9F31A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10,836,000.00</w:t>
            </w:r>
          </w:p>
        </w:tc>
        <w:tc>
          <w:tcPr>
            <w:tcW w:w="1071" w:type="dxa"/>
            <w:tcBorders>
              <w:top w:val="single" w:sz="2" w:space="0" w:color="auto"/>
              <w:left w:val="single" w:sz="2" w:space="0" w:color="auto"/>
              <w:bottom w:val="single" w:sz="2" w:space="0" w:color="auto"/>
              <w:right w:val="single" w:sz="2" w:space="0" w:color="auto"/>
            </w:tcBorders>
            <w:vAlign w:val="center"/>
          </w:tcPr>
          <w:p w14:paraId="0C4082C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10,836,000.00</w:t>
            </w:r>
          </w:p>
        </w:tc>
        <w:tc>
          <w:tcPr>
            <w:tcW w:w="1071" w:type="dxa"/>
            <w:tcBorders>
              <w:top w:val="single" w:sz="2" w:space="0" w:color="auto"/>
              <w:left w:val="single" w:sz="2" w:space="0" w:color="auto"/>
              <w:bottom w:val="single" w:sz="2" w:space="0" w:color="auto"/>
              <w:right w:val="single" w:sz="2" w:space="0" w:color="auto"/>
            </w:tcBorders>
            <w:vAlign w:val="center"/>
          </w:tcPr>
          <w:p w14:paraId="21E6AF9E"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9EBFC4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D399B90"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611BB8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15315A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B73C1E7" w14:textId="77777777" w:rsidR="004B4BE6" w:rsidRDefault="004B4BE6">
            <w:pPr>
              <w:spacing w:line="240" w:lineRule="exact"/>
              <w:rPr>
                <w:rFonts w:ascii="宋体" w:eastAsia="宋体" w:hAnsi="宋体" w:cs="宋体" w:hint="eastAsia"/>
                <w:sz w:val="18"/>
                <w:szCs w:val="18"/>
              </w:rPr>
            </w:pPr>
          </w:p>
        </w:tc>
      </w:tr>
      <w:tr w:rsidR="004B4BE6" w14:paraId="3B68EDB1"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67ACA4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青岛万方循环科技有限公司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2FAF60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8,312,030.87</w:t>
            </w:r>
          </w:p>
        </w:tc>
        <w:tc>
          <w:tcPr>
            <w:tcW w:w="1071" w:type="dxa"/>
            <w:tcBorders>
              <w:top w:val="single" w:sz="2" w:space="0" w:color="auto"/>
              <w:left w:val="single" w:sz="2" w:space="0" w:color="auto"/>
              <w:bottom w:val="single" w:sz="2" w:space="0" w:color="auto"/>
              <w:right w:val="single" w:sz="2" w:space="0" w:color="auto"/>
            </w:tcBorders>
            <w:vAlign w:val="center"/>
          </w:tcPr>
          <w:p w14:paraId="7604FDD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22,312,030.87</w:t>
            </w:r>
          </w:p>
        </w:tc>
        <w:tc>
          <w:tcPr>
            <w:tcW w:w="1071" w:type="dxa"/>
            <w:tcBorders>
              <w:top w:val="single" w:sz="2" w:space="0" w:color="auto"/>
              <w:left w:val="single" w:sz="2" w:space="0" w:color="auto"/>
              <w:bottom w:val="single" w:sz="2" w:space="0" w:color="auto"/>
              <w:right w:val="single" w:sz="2" w:space="0" w:color="auto"/>
            </w:tcBorders>
            <w:vAlign w:val="center"/>
          </w:tcPr>
          <w:p w14:paraId="388BB5AB"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2C52561"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037E64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B8A558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4FF580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2E02144" w14:textId="77777777" w:rsidR="004B4BE6" w:rsidRDefault="004B4BE6">
            <w:pPr>
              <w:spacing w:line="240" w:lineRule="exact"/>
              <w:rPr>
                <w:rFonts w:ascii="宋体" w:eastAsia="宋体" w:hAnsi="宋体" w:cs="宋体" w:hint="eastAsia"/>
                <w:sz w:val="18"/>
                <w:szCs w:val="18"/>
              </w:rPr>
            </w:pPr>
          </w:p>
        </w:tc>
      </w:tr>
      <w:tr w:rsidR="004B4BE6" w14:paraId="703577B8"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3737DC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七台河市飞嘉废旧轮胎综合利用有限公司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40AD63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453,524.25</w:t>
            </w:r>
          </w:p>
        </w:tc>
        <w:tc>
          <w:tcPr>
            <w:tcW w:w="1071" w:type="dxa"/>
            <w:tcBorders>
              <w:top w:val="single" w:sz="2" w:space="0" w:color="auto"/>
              <w:left w:val="single" w:sz="2" w:space="0" w:color="auto"/>
              <w:bottom w:val="single" w:sz="2" w:space="0" w:color="auto"/>
              <w:right w:val="single" w:sz="2" w:space="0" w:color="auto"/>
            </w:tcBorders>
            <w:vAlign w:val="center"/>
          </w:tcPr>
          <w:p w14:paraId="56D7E35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453,524.25</w:t>
            </w:r>
          </w:p>
        </w:tc>
        <w:tc>
          <w:tcPr>
            <w:tcW w:w="1071" w:type="dxa"/>
            <w:tcBorders>
              <w:top w:val="single" w:sz="2" w:space="0" w:color="auto"/>
              <w:left w:val="single" w:sz="2" w:space="0" w:color="auto"/>
              <w:bottom w:val="single" w:sz="2" w:space="0" w:color="auto"/>
              <w:right w:val="single" w:sz="2" w:space="0" w:color="auto"/>
            </w:tcBorders>
            <w:vAlign w:val="center"/>
          </w:tcPr>
          <w:p w14:paraId="333A25E0"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8CBD9F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F75BF8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341A65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8971A98"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7E3FB89" w14:textId="77777777" w:rsidR="004B4BE6" w:rsidRDefault="004B4BE6">
            <w:pPr>
              <w:spacing w:line="240" w:lineRule="exact"/>
              <w:rPr>
                <w:rFonts w:ascii="宋体" w:eastAsia="宋体" w:hAnsi="宋体" w:cs="宋体" w:hint="eastAsia"/>
                <w:sz w:val="18"/>
                <w:szCs w:val="18"/>
              </w:rPr>
            </w:pPr>
          </w:p>
        </w:tc>
      </w:tr>
      <w:tr w:rsidR="004B4BE6" w14:paraId="3908A7EA"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E3ED14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怡维怡橡胶研究院有限公司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5AF07E8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57327E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4725E17E"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3486B5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C4B279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A3AF27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275CAC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BF10991" w14:textId="77777777" w:rsidR="004B4BE6" w:rsidRDefault="004B4BE6">
            <w:pPr>
              <w:spacing w:line="240" w:lineRule="exact"/>
              <w:rPr>
                <w:rFonts w:ascii="宋体" w:eastAsia="宋体" w:hAnsi="宋体" w:cs="宋体" w:hint="eastAsia"/>
                <w:sz w:val="18"/>
                <w:szCs w:val="18"/>
              </w:rPr>
            </w:pPr>
          </w:p>
        </w:tc>
      </w:tr>
      <w:tr w:rsidR="004B4BE6" w14:paraId="4B54A3E9"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C1E843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青岛高新区品烁置业有限公司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59C3F5E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4DBD34F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6EA51130"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D91402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8569FE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E40962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ECCB24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2,545,454.55</w:t>
            </w:r>
          </w:p>
        </w:tc>
        <w:tc>
          <w:tcPr>
            <w:tcW w:w="1071" w:type="dxa"/>
            <w:tcBorders>
              <w:top w:val="single" w:sz="2" w:space="0" w:color="auto"/>
              <w:left w:val="single" w:sz="2" w:space="0" w:color="auto"/>
              <w:bottom w:val="single" w:sz="2" w:space="0" w:color="auto"/>
              <w:right w:val="single" w:sz="2" w:space="0" w:color="auto"/>
            </w:tcBorders>
            <w:vAlign w:val="center"/>
          </w:tcPr>
          <w:p w14:paraId="6DE02768" w14:textId="77777777" w:rsidR="004B4BE6" w:rsidRDefault="004B4BE6">
            <w:pPr>
              <w:spacing w:line="240" w:lineRule="exact"/>
              <w:rPr>
                <w:rFonts w:ascii="宋体" w:eastAsia="宋体" w:hAnsi="宋体" w:cs="宋体" w:hint="eastAsia"/>
                <w:sz w:val="18"/>
                <w:szCs w:val="18"/>
              </w:rPr>
            </w:pPr>
          </w:p>
        </w:tc>
      </w:tr>
      <w:tr w:rsidR="004B4BE6" w14:paraId="2FDF63A9"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921077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14:paraId="532881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429,616,453.84</w:t>
            </w:r>
          </w:p>
        </w:tc>
        <w:tc>
          <w:tcPr>
            <w:tcW w:w="1071" w:type="dxa"/>
            <w:tcBorders>
              <w:top w:val="single" w:sz="2" w:space="0" w:color="auto"/>
              <w:left w:val="single" w:sz="2" w:space="0" w:color="auto"/>
              <w:bottom w:val="single" w:sz="2" w:space="0" w:color="auto"/>
              <w:right w:val="single" w:sz="2" w:space="0" w:color="auto"/>
            </w:tcBorders>
            <w:vAlign w:val="center"/>
          </w:tcPr>
          <w:p w14:paraId="53EABB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422,481,555.12</w:t>
            </w:r>
          </w:p>
        </w:tc>
        <w:tc>
          <w:tcPr>
            <w:tcW w:w="1071" w:type="dxa"/>
            <w:tcBorders>
              <w:top w:val="single" w:sz="2" w:space="0" w:color="auto"/>
              <w:left w:val="single" w:sz="2" w:space="0" w:color="auto"/>
              <w:bottom w:val="single" w:sz="2" w:space="0" w:color="auto"/>
              <w:right w:val="single" w:sz="2" w:space="0" w:color="auto"/>
            </w:tcBorders>
            <w:vAlign w:val="center"/>
          </w:tcPr>
          <w:p w14:paraId="6F3125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1071" w:type="dxa"/>
            <w:tcBorders>
              <w:top w:val="single" w:sz="2" w:space="0" w:color="auto"/>
              <w:left w:val="single" w:sz="2" w:space="0" w:color="auto"/>
              <w:bottom w:val="single" w:sz="2" w:space="0" w:color="auto"/>
              <w:right w:val="single" w:sz="2" w:space="0" w:color="auto"/>
            </w:tcBorders>
            <w:vAlign w:val="center"/>
          </w:tcPr>
          <w:p w14:paraId="4B771D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33C5A7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1071" w:type="dxa"/>
            <w:tcBorders>
              <w:top w:val="single" w:sz="2" w:space="0" w:color="auto"/>
              <w:left w:val="single" w:sz="2" w:space="0" w:color="auto"/>
              <w:bottom w:val="single" w:sz="2" w:space="0" w:color="auto"/>
              <w:right w:val="single" w:sz="2" w:space="0" w:color="auto"/>
            </w:tcBorders>
            <w:vAlign w:val="center"/>
          </w:tcPr>
          <w:p w14:paraId="40C74F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395290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15,645,454.55</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F717D44" w14:textId="77777777" w:rsidR="004B4BE6" w:rsidRDefault="004B4BE6">
            <w:pPr>
              <w:rPr>
                <w:rFonts w:hint="eastAsia"/>
              </w:rPr>
            </w:pPr>
          </w:p>
        </w:tc>
      </w:tr>
    </w:tbl>
    <w:p w14:paraId="720430FE" w14:textId="77777777" w:rsidR="004B4BE6" w:rsidRDefault="008639E9">
      <w:pPr>
        <w:pStyle w:val="3"/>
        <w:spacing w:line="280" w:lineRule="exact"/>
        <w:jc w:val="left"/>
        <w:rPr>
          <w:rFonts w:ascii="宋体" w:hAnsi="宋体" w:cs="宋体" w:hint="eastAsia"/>
          <w:b/>
          <w:bCs/>
        </w:rPr>
      </w:pPr>
      <w:bookmarkStart w:id="313" w:name="_Toc989131"/>
      <w:r>
        <w:rPr>
          <w:rFonts w:ascii="宋体" w:hAnsi="宋体" w:cs="宋体"/>
          <w:b/>
          <w:bCs/>
        </w:rPr>
        <w:lastRenderedPageBreak/>
        <w:t>12、长期应收款</w:t>
      </w:r>
      <w:bookmarkEnd w:id="313"/>
    </w:p>
    <w:p w14:paraId="25D87324"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14" w:name="_Toc989132"/>
      <w:r>
        <w:rPr>
          <w:rFonts w:ascii="宋体" w:eastAsia="宋体" w:hAnsi="宋体" w:cs="宋体"/>
          <w:b/>
          <w:bCs/>
          <w:szCs w:val="21"/>
        </w:rPr>
        <w:t>（1） 长期应收款情况</w:t>
      </w:r>
      <w:bookmarkEnd w:id="314"/>
    </w:p>
    <w:p w14:paraId="7BC5F115"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205"/>
        <w:gridCol w:w="1205"/>
        <w:gridCol w:w="1205"/>
      </w:tblGrid>
      <w:tr w:rsidR="004B4BE6" w14:paraId="5FFEA555" w14:textId="77777777">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3BEBDF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61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78BB3C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61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57CD8E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199AFE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折现率区间</w:t>
            </w:r>
          </w:p>
        </w:tc>
      </w:tr>
      <w:tr w:rsidR="004B4BE6" w14:paraId="15AA6E1F" w14:textId="77777777">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7199B59" w14:textId="77777777" w:rsidR="004B4BE6" w:rsidRDefault="004B4BE6">
            <w:pPr>
              <w:rPr>
                <w:rFonts w:hint="eastAsia"/>
              </w:rPr>
            </w:pP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C698DA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86B53B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876B75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D638E9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7F6233D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756B71A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5F5116E" w14:textId="77777777" w:rsidR="004B4BE6" w:rsidRDefault="004B4BE6">
            <w:pPr>
              <w:rPr>
                <w:rFonts w:hint="eastAsia"/>
              </w:rPr>
            </w:pPr>
          </w:p>
        </w:tc>
      </w:tr>
      <w:tr w:rsidR="004B4BE6" w14:paraId="34A07790"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64F67D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融资租赁款</w:t>
            </w:r>
          </w:p>
        </w:tc>
        <w:tc>
          <w:tcPr>
            <w:tcW w:w="1205" w:type="dxa"/>
            <w:tcBorders>
              <w:top w:val="single" w:sz="2" w:space="0" w:color="auto"/>
              <w:left w:val="single" w:sz="2" w:space="0" w:color="auto"/>
              <w:bottom w:val="single" w:sz="2" w:space="0" w:color="auto"/>
              <w:right w:val="single" w:sz="2" w:space="0" w:color="auto"/>
            </w:tcBorders>
            <w:vAlign w:val="center"/>
          </w:tcPr>
          <w:p w14:paraId="6F4F6F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42,872,607.06</w:t>
            </w:r>
          </w:p>
        </w:tc>
        <w:tc>
          <w:tcPr>
            <w:tcW w:w="1205" w:type="dxa"/>
            <w:tcBorders>
              <w:top w:val="single" w:sz="2" w:space="0" w:color="auto"/>
              <w:left w:val="single" w:sz="2" w:space="0" w:color="auto"/>
              <w:bottom w:val="single" w:sz="2" w:space="0" w:color="auto"/>
              <w:right w:val="single" w:sz="2" w:space="0" w:color="auto"/>
            </w:tcBorders>
            <w:vAlign w:val="center"/>
          </w:tcPr>
          <w:p w14:paraId="556279A4"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DE1613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42,872,607.06</w:t>
            </w:r>
          </w:p>
        </w:tc>
        <w:tc>
          <w:tcPr>
            <w:tcW w:w="1205" w:type="dxa"/>
            <w:tcBorders>
              <w:top w:val="single" w:sz="2" w:space="0" w:color="auto"/>
              <w:left w:val="single" w:sz="2" w:space="0" w:color="auto"/>
              <w:bottom w:val="single" w:sz="2" w:space="0" w:color="auto"/>
              <w:right w:val="single" w:sz="2" w:space="0" w:color="auto"/>
            </w:tcBorders>
            <w:vAlign w:val="center"/>
          </w:tcPr>
          <w:p w14:paraId="0A5B76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47,494,866.92</w:t>
            </w:r>
          </w:p>
        </w:tc>
        <w:tc>
          <w:tcPr>
            <w:tcW w:w="1205" w:type="dxa"/>
            <w:tcBorders>
              <w:top w:val="single" w:sz="2" w:space="0" w:color="auto"/>
              <w:left w:val="single" w:sz="2" w:space="0" w:color="auto"/>
              <w:bottom w:val="single" w:sz="2" w:space="0" w:color="auto"/>
              <w:right w:val="single" w:sz="2" w:space="0" w:color="auto"/>
            </w:tcBorders>
            <w:vAlign w:val="center"/>
          </w:tcPr>
          <w:p w14:paraId="71E233A2"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DE3BC7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47,494,866.92</w:t>
            </w:r>
          </w:p>
        </w:tc>
        <w:tc>
          <w:tcPr>
            <w:tcW w:w="1205" w:type="dxa"/>
            <w:tcBorders>
              <w:top w:val="single" w:sz="2" w:space="0" w:color="auto"/>
              <w:left w:val="single" w:sz="2" w:space="0" w:color="auto"/>
              <w:bottom w:val="single" w:sz="2" w:space="0" w:color="auto"/>
              <w:right w:val="single" w:sz="2" w:space="0" w:color="auto"/>
            </w:tcBorders>
            <w:vAlign w:val="center"/>
          </w:tcPr>
          <w:p w14:paraId="74C13F2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w:t>
            </w:r>
          </w:p>
        </w:tc>
      </w:tr>
      <w:tr w:rsidR="004B4BE6" w14:paraId="77E32B69"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B179260"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其中：未实现融资收益</w:t>
            </w:r>
          </w:p>
        </w:tc>
        <w:tc>
          <w:tcPr>
            <w:tcW w:w="1205" w:type="dxa"/>
            <w:tcBorders>
              <w:top w:val="single" w:sz="2" w:space="0" w:color="auto"/>
              <w:left w:val="single" w:sz="2" w:space="0" w:color="auto"/>
              <w:bottom w:val="single" w:sz="2" w:space="0" w:color="auto"/>
              <w:right w:val="single" w:sz="2" w:space="0" w:color="auto"/>
            </w:tcBorders>
            <w:vAlign w:val="center"/>
          </w:tcPr>
          <w:p w14:paraId="2257362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5,833,744.49</w:t>
            </w:r>
          </w:p>
        </w:tc>
        <w:tc>
          <w:tcPr>
            <w:tcW w:w="1205" w:type="dxa"/>
            <w:tcBorders>
              <w:top w:val="single" w:sz="2" w:space="0" w:color="auto"/>
              <w:left w:val="single" w:sz="2" w:space="0" w:color="auto"/>
              <w:bottom w:val="single" w:sz="2" w:space="0" w:color="auto"/>
              <w:right w:val="single" w:sz="2" w:space="0" w:color="auto"/>
            </w:tcBorders>
            <w:vAlign w:val="center"/>
          </w:tcPr>
          <w:p w14:paraId="06C568BD"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E4FC3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5,833,744.49</w:t>
            </w:r>
          </w:p>
        </w:tc>
        <w:tc>
          <w:tcPr>
            <w:tcW w:w="1205" w:type="dxa"/>
            <w:tcBorders>
              <w:top w:val="single" w:sz="2" w:space="0" w:color="auto"/>
              <w:left w:val="single" w:sz="2" w:space="0" w:color="auto"/>
              <w:bottom w:val="single" w:sz="2" w:space="0" w:color="auto"/>
              <w:right w:val="single" w:sz="2" w:space="0" w:color="auto"/>
            </w:tcBorders>
            <w:vAlign w:val="center"/>
          </w:tcPr>
          <w:p w14:paraId="3514585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7,235,370.47</w:t>
            </w:r>
          </w:p>
        </w:tc>
        <w:tc>
          <w:tcPr>
            <w:tcW w:w="1205" w:type="dxa"/>
            <w:tcBorders>
              <w:top w:val="single" w:sz="2" w:space="0" w:color="auto"/>
              <w:left w:val="single" w:sz="2" w:space="0" w:color="auto"/>
              <w:bottom w:val="single" w:sz="2" w:space="0" w:color="auto"/>
              <w:right w:val="single" w:sz="2" w:space="0" w:color="auto"/>
            </w:tcBorders>
            <w:vAlign w:val="center"/>
          </w:tcPr>
          <w:p w14:paraId="688EBE8D"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7310E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7,235,370.47</w:t>
            </w:r>
          </w:p>
        </w:tc>
        <w:tc>
          <w:tcPr>
            <w:tcW w:w="1205" w:type="dxa"/>
            <w:tcBorders>
              <w:top w:val="single" w:sz="2" w:space="0" w:color="auto"/>
              <w:left w:val="single" w:sz="2" w:space="0" w:color="auto"/>
              <w:bottom w:val="single" w:sz="2" w:space="0" w:color="auto"/>
              <w:right w:val="single" w:sz="2" w:space="0" w:color="auto"/>
            </w:tcBorders>
            <w:vAlign w:val="center"/>
          </w:tcPr>
          <w:p w14:paraId="3FF6BDF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w:t>
            </w:r>
          </w:p>
        </w:tc>
      </w:tr>
      <w:tr w:rsidR="004B4BE6" w14:paraId="1CB4937A"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6105443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减：一年内到期的长期应收款</w:t>
            </w:r>
          </w:p>
        </w:tc>
        <w:tc>
          <w:tcPr>
            <w:tcW w:w="1205" w:type="dxa"/>
            <w:tcBorders>
              <w:top w:val="single" w:sz="2" w:space="0" w:color="auto"/>
              <w:left w:val="single" w:sz="2" w:space="0" w:color="auto"/>
              <w:bottom w:val="single" w:sz="2" w:space="0" w:color="auto"/>
              <w:right w:val="single" w:sz="2" w:space="0" w:color="auto"/>
            </w:tcBorders>
            <w:vAlign w:val="center"/>
          </w:tcPr>
          <w:p w14:paraId="2215FF1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-4,762,327.47</w:t>
            </w:r>
          </w:p>
        </w:tc>
        <w:tc>
          <w:tcPr>
            <w:tcW w:w="1205" w:type="dxa"/>
            <w:tcBorders>
              <w:top w:val="single" w:sz="2" w:space="0" w:color="auto"/>
              <w:left w:val="single" w:sz="2" w:space="0" w:color="auto"/>
              <w:bottom w:val="single" w:sz="2" w:space="0" w:color="auto"/>
              <w:right w:val="single" w:sz="2" w:space="0" w:color="auto"/>
            </w:tcBorders>
            <w:vAlign w:val="center"/>
          </w:tcPr>
          <w:p w14:paraId="40E8EA48"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270917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-4,762,327.47</w:t>
            </w:r>
          </w:p>
        </w:tc>
        <w:tc>
          <w:tcPr>
            <w:tcW w:w="1205" w:type="dxa"/>
            <w:tcBorders>
              <w:top w:val="single" w:sz="2" w:space="0" w:color="auto"/>
              <w:left w:val="single" w:sz="2" w:space="0" w:color="auto"/>
              <w:bottom w:val="single" w:sz="2" w:space="0" w:color="auto"/>
              <w:right w:val="single" w:sz="2" w:space="0" w:color="auto"/>
            </w:tcBorders>
            <w:vAlign w:val="center"/>
          </w:tcPr>
          <w:p w14:paraId="73895CB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-4,622,259.86</w:t>
            </w:r>
          </w:p>
        </w:tc>
        <w:tc>
          <w:tcPr>
            <w:tcW w:w="1205" w:type="dxa"/>
            <w:tcBorders>
              <w:top w:val="single" w:sz="2" w:space="0" w:color="auto"/>
              <w:left w:val="single" w:sz="2" w:space="0" w:color="auto"/>
              <w:bottom w:val="single" w:sz="2" w:space="0" w:color="auto"/>
              <w:right w:val="single" w:sz="2" w:space="0" w:color="auto"/>
            </w:tcBorders>
            <w:vAlign w:val="center"/>
          </w:tcPr>
          <w:p w14:paraId="77B7CF0B"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18EDA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-4,622,259.86</w:t>
            </w:r>
          </w:p>
        </w:tc>
        <w:tc>
          <w:tcPr>
            <w:tcW w:w="1205" w:type="dxa"/>
            <w:tcBorders>
              <w:top w:val="single" w:sz="2" w:space="0" w:color="auto"/>
              <w:left w:val="single" w:sz="2" w:space="0" w:color="auto"/>
              <w:bottom w:val="single" w:sz="2" w:space="0" w:color="auto"/>
              <w:right w:val="single" w:sz="2" w:space="0" w:color="auto"/>
            </w:tcBorders>
            <w:vAlign w:val="center"/>
          </w:tcPr>
          <w:p w14:paraId="4051C9B9" w14:textId="77777777" w:rsidR="004B4BE6" w:rsidRDefault="004B4BE6">
            <w:pPr>
              <w:spacing w:line="240" w:lineRule="exact"/>
              <w:rPr>
                <w:rFonts w:ascii="宋体" w:eastAsia="宋体" w:hAnsi="宋体" w:cs="宋体" w:hint="eastAsia"/>
                <w:sz w:val="18"/>
                <w:szCs w:val="18"/>
              </w:rPr>
            </w:pPr>
          </w:p>
        </w:tc>
      </w:tr>
      <w:tr w:rsidR="004B4BE6" w14:paraId="1EBAD97C"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568A7DE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205" w:type="dxa"/>
            <w:tcBorders>
              <w:top w:val="single" w:sz="2" w:space="0" w:color="auto"/>
              <w:left w:val="single" w:sz="2" w:space="0" w:color="auto"/>
              <w:bottom w:val="single" w:sz="2" w:space="0" w:color="auto"/>
              <w:right w:val="single" w:sz="2" w:space="0" w:color="auto"/>
            </w:tcBorders>
            <w:vAlign w:val="center"/>
          </w:tcPr>
          <w:p w14:paraId="1A0D8E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38,110,279.59</w:t>
            </w:r>
          </w:p>
        </w:tc>
        <w:tc>
          <w:tcPr>
            <w:tcW w:w="1205" w:type="dxa"/>
            <w:tcBorders>
              <w:top w:val="single" w:sz="2" w:space="0" w:color="auto"/>
              <w:left w:val="single" w:sz="2" w:space="0" w:color="auto"/>
              <w:bottom w:val="single" w:sz="2" w:space="0" w:color="auto"/>
              <w:right w:val="single" w:sz="2" w:space="0" w:color="auto"/>
            </w:tcBorders>
            <w:vAlign w:val="center"/>
          </w:tcPr>
          <w:p w14:paraId="15327778"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C1DF2F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38,110,279.59</w:t>
            </w:r>
          </w:p>
        </w:tc>
        <w:tc>
          <w:tcPr>
            <w:tcW w:w="1205" w:type="dxa"/>
            <w:tcBorders>
              <w:top w:val="single" w:sz="2" w:space="0" w:color="auto"/>
              <w:left w:val="single" w:sz="2" w:space="0" w:color="auto"/>
              <w:bottom w:val="single" w:sz="2" w:space="0" w:color="auto"/>
              <w:right w:val="single" w:sz="2" w:space="0" w:color="auto"/>
            </w:tcBorders>
            <w:vAlign w:val="center"/>
          </w:tcPr>
          <w:p w14:paraId="33FF96D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42,872,607.06</w:t>
            </w:r>
          </w:p>
        </w:tc>
        <w:tc>
          <w:tcPr>
            <w:tcW w:w="1205" w:type="dxa"/>
            <w:tcBorders>
              <w:top w:val="single" w:sz="2" w:space="0" w:color="auto"/>
              <w:left w:val="single" w:sz="2" w:space="0" w:color="auto"/>
              <w:bottom w:val="single" w:sz="2" w:space="0" w:color="auto"/>
              <w:right w:val="single" w:sz="2" w:space="0" w:color="auto"/>
            </w:tcBorders>
            <w:vAlign w:val="center"/>
          </w:tcPr>
          <w:p w14:paraId="6F49D7FE"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EF0261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42,872,607.06</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5DF1C261" w14:textId="77777777" w:rsidR="004B4BE6" w:rsidRDefault="004B4BE6">
            <w:pPr>
              <w:rPr>
                <w:rFonts w:hint="eastAsia"/>
              </w:rPr>
            </w:pPr>
          </w:p>
        </w:tc>
      </w:tr>
    </w:tbl>
    <w:p w14:paraId="01362026" w14:textId="77777777" w:rsidR="004B4BE6" w:rsidRDefault="008639E9">
      <w:pPr>
        <w:pStyle w:val="3"/>
        <w:spacing w:line="280" w:lineRule="exact"/>
        <w:jc w:val="left"/>
        <w:rPr>
          <w:rFonts w:ascii="宋体" w:hAnsi="宋体" w:cs="宋体" w:hint="eastAsia"/>
          <w:b/>
          <w:bCs/>
        </w:rPr>
      </w:pPr>
      <w:bookmarkStart w:id="315" w:name="_Toc989133"/>
      <w:r>
        <w:rPr>
          <w:rFonts w:ascii="宋体" w:hAnsi="宋体" w:cs="宋体"/>
          <w:b/>
          <w:bCs/>
        </w:rPr>
        <w:t>13、长期股权投资</w:t>
      </w:r>
      <w:bookmarkEnd w:id="315"/>
    </w:p>
    <w:p w14:paraId="147C0AD4"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1"/>
        <w:gridCol w:w="741"/>
        <w:gridCol w:w="741"/>
        <w:gridCol w:w="741"/>
        <w:gridCol w:w="741"/>
        <w:gridCol w:w="741"/>
        <w:gridCol w:w="741"/>
        <w:gridCol w:w="741"/>
        <w:gridCol w:w="741"/>
        <w:gridCol w:w="741"/>
        <w:gridCol w:w="745"/>
        <w:gridCol w:w="741"/>
        <w:gridCol w:w="743"/>
      </w:tblGrid>
      <w:tr w:rsidR="004B4BE6" w14:paraId="1F8831D1" w14:textId="77777777">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5B8234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被投资单位</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42D81D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0DA014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减值准备期初余额</w:t>
            </w:r>
          </w:p>
        </w:tc>
        <w:tc>
          <w:tcPr>
            <w:tcW w:w="5932"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14:paraId="566FA5C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本期增减变动</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438C5B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105332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减值准备期末余额</w:t>
            </w:r>
          </w:p>
        </w:tc>
      </w:tr>
      <w:tr w:rsidR="004B4BE6" w14:paraId="380D7154" w14:textId="77777777">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6EBDFD0"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1F613F0"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867D52D" w14:textId="77777777" w:rsidR="004B4BE6" w:rsidRDefault="004B4BE6">
            <w:pPr>
              <w:rPr>
                <w:rFonts w:hint="eastAsia"/>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269E3E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追加投资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3591CD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减少投资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CB42A9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权益法下确认的投资损益</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6D3B6F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其他综合收益调整</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31E9A7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其他权益变动</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818895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宣告发放现金股利或利润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058CA3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计提减值准备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9522EA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0D520AD"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B535C6C" w14:textId="77777777" w:rsidR="004B4BE6" w:rsidRDefault="004B4BE6">
            <w:pPr>
              <w:rPr>
                <w:rFonts w:hint="eastAsia"/>
              </w:rPr>
            </w:pPr>
          </w:p>
        </w:tc>
      </w:tr>
      <w:tr w:rsidR="004B4BE6" w14:paraId="7640D141" w14:textId="77777777">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76C1720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一、合营企业</w:t>
            </w:r>
          </w:p>
        </w:tc>
      </w:tr>
      <w:tr w:rsidR="004B4BE6" w14:paraId="75E457B4" w14:textId="77777777">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2FA8B2E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二、联营企业</w:t>
            </w:r>
          </w:p>
        </w:tc>
      </w:tr>
      <w:tr w:rsidR="004B4BE6" w14:paraId="7ED3C0E8"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5405840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青岛华商汇通控股有限公司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72A719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65,514,638.40</w:t>
            </w:r>
          </w:p>
        </w:tc>
        <w:tc>
          <w:tcPr>
            <w:tcW w:w="741" w:type="dxa"/>
            <w:tcBorders>
              <w:top w:val="single" w:sz="2" w:space="0" w:color="auto"/>
              <w:left w:val="single" w:sz="2" w:space="0" w:color="auto"/>
              <w:bottom w:val="single" w:sz="2" w:space="0" w:color="auto"/>
              <w:right w:val="single" w:sz="2" w:space="0" w:color="auto"/>
            </w:tcBorders>
            <w:vAlign w:val="center"/>
          </w:tcPr>
          <w:p w14:paraId="0F8EC62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35379B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4703A6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07CE6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103,394.97</w:t>
            </w:r>
          </w:p>
        </w:tc>
        <w:tc>
          <w:tcPr>
            <w:tcW w:w="741" w:type="dxa"/>
            <w:tcBorders>
              <w:top w:val="single" w:sz="2" w:space="0" w:color="auto"/>
              <w:left w:val="single" w:sz="2" w:space="0" w:color="auto"/>
              <w:bottom w:val="single" w:sz="2" w:space="0" w:color="auto"/>
              <w:right w:val="single" w:sz="2" w:space="0" w:color="auto"/>
            </w:tcBorders>
            <w:vAlign w:val="center"/>
          </w:tcPr>
          <w:p w14:paraId="12930EE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EB000B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11796C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0FF987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889277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0BAA04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65,618,033.37</w:t>
            </w:r>
          </w:p>
        </w:tc>
        <w:tc>
          <w:tcPr>
            <w:tcW w:w="741" w:type="dxa"/>
            <w:tcBorders>
              <w:top w:val="single" w:sz="2" w:space="0" w:color="auto"/>
              <w:left w:val="single" w:sz="2" w:space="0" w:color="auto"/>
              <w:bottom w:val="single" w:sz="2" w:space="0" w:color="auto"/>
              <w:right w:val="single" w:sz="2" w:space="0" w:color="auto"/>
            </w:tcBorders>
            <w:vAlign w:val="center"/>
          </w:tcPr>
          <w:p w14:paraId="72A353D3" w14:textId="77777777" w:rsidR="004B4BE6" w:rsidRDefault="004B4BE6">
            <w:pPr>
              <w:spacing w:line="240" w:lineRule="exact"/>
              <w:jc w:val="right"/>
              <w:rPr>
                <w:rFonts w:ascii="宋体" w:eastAsia="宋体" w:hAnsi="宋体" w:cs="宋体" w:hint="eastAsia"/>
                <w:sz w:val="18"/>
                <w:szCs w:val="18"/>
              </w:rPr>
            </w:pPr>
          </w:p>
        </w:tc>
      </w:tr>
      <w:tr w:rsidR="004B4BE6" w14:paraId="32726715"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1C9C7CD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四川凯力威科技股份有限公司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3A6E27F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53,509,152.89</w:t>
            </w:r>
          </w:p>
        </w:tc>
        <w:tc>
          <w:tcPr>
            <w:tcW w:w="741" w:type="dxa"/>
            <w:tcBorders>
              <w:top w:val="single" w:sz="2" w:space="0" w:color="auto"/>
              <w:left w:val="single" w:sz="2" w:space="0" w:color="auto"/>
              <w:bottom w:val="single" w:sz="2" w:space="0" w:color="auto"/>
              <w:right w:val="single" w:sz="2" w:space="0" w:color="auto"/>
            </w:tcBorders>
            <w:vAlign w:val="center"/>
          </w:tcPr>
          <w:p w14:paraId="2F00CD4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CCF273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220DC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-30,099,818.77</w:t>
            </w:r>
          </w:p>
        </w:tc>
        <w:tc>
          <w:tcPr>
            <w:tcW w:w="741" w:type="dxa"/>
            <w:tcBorders>
              <w:top w:val="single" w:sz="2" w:space="0" w:color="auto"/>
              <w:left w:val="single" w:sz="2" w:space="0" w:color="auto"/>
              <w:bottom w:val="single" w:sz="2" w:space="0" w:color="auto"/>
              <w:right w:val="single" w:sz="2" w:space="0" w:color="auto"/>
            </w:tcBorders>
            <w:vAlign w:val="center"/>
          </w:tcPr>
          <w:p w14:paraId="01B7DA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-693,334.79</w:t>
            </w:r>
          </w:p>
        </w:tc>
        <w:tc>
          <w:tcPr>
            <w:tcW w:w="741" w:type="dxa"/>
            <w:tcBorders>
              <w:top w:val="single" w:sz="2" w:space="0" w:color="auto"/>
              <w:left w:val="single" w:sz="2" w:space="0" w:color="auto"/>
              <w:bottom w:val="single" w:sz="2" w:space="0" w:color="auto"/>
              <w:right w:val="single" w:sz="2" w:space="0" w:color="auto"/>
            </w:tcBorders>
            <w:vAlign w:val="center"/>
          </w:tcPr>
          <w:p w14:paraId="054E6B8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C7F299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56AEA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-960,000.00</w:t>
            </w:r>
          </w:p>
        </w:tc>
        <w:tc>
          <w:tcPr>
            <w:tcW w:w="741" w:type="dxa"/>
            <w:tcBorders>
              <w:top w:val="single" w:sz="2" w:space="0" w:color="auto"/>
              <w:left w:val="single" w:sz="2" w:space="0" w:color="auto"/>
              <w:bottom w:val="single" w:sz="2" w:space="0" w:color="auto"/>
              <w:right w:val="single" w:sz="2" w:space="0" w:color="auto"/>
            </w:tcBorders>
            <w:vAlign w:val="center"/>
          </w:tcPr>
          <w:p w14:paraId="11C42ED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E4636B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6AE51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21,755,999.33</w:t>
            </w:r>
          </w:p>
        </w:tc>
        <w:tc>
          <w:tcPr>
            <w:tcW w:w="741" w:type="dxa"/>
            <w:tcBorders>
              <w:top w:val="single" w:sz="2" w:space="0" w:color="auto"/>
              <w:left w:val="single" w:sz="2" w:space="0" w:color="auto"/>
              <w:bottom w:val="single" w:sz="2" w:space="0" w:color="auto"/>
              <w:right w:val="single" w:sz="2" w:space="0" w:color="auto"/>
            </w:tcBorders>
            <w:vAlign w:val="center"/>
          </w:tcPr>
          <w:p w14:paraId="7874C339" w14:textId="77777777" w:rsidR="004B4BE6" w:rsidRDefault="004B4BE6">
            <w:pPr>
              <w:spacing w:line="240" w:lineRule="exact"/>
              <w:jc w:val="right"/>
              <w:rPr>
                <w:rFonts w:ascii="宋体" w:eastAsia="宋体" w:hAnsi="宋体" w:cs="宋体" w:hint="eastAsia"/>
                <w:sz w:val="18"/>
                <w:szCs w:val="18"/>
              </w:rPr>
            </w:pPr>
          </w:p>
        </w:tc>
      </w:tr>
      <w:tr w:rsidR="004B4BE6" w14:paraId="6F1E8A88"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69E9506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青岛赛锂达储能产业技术研究院有限公司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36BDFC4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183CB2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815096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741" w:type="dxa"/>
            <w:tcBorders>
              <w:top w:val="single" w:sz="2" w:space="0" w:color="auto"/>
              <w:left w:val="single" w:sz="2" w:space="0" w:color="auto"/>
              <w:bottom w:val="single" w:sz="2" w:space="0" w:color="auto"/>
              <w:right w:val="single" w:sz="2" w:space="0" w:color="auto"/>
            </w:tcBorders>
            <w:vAlign w:val="center"/>
          </w:tcPr>
          <w:p w14:paraId="4A15BE4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F30B2A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A42B83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CA1E00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91B983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2AC9BE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2E5BFC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2FB7E2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741" w:type="dxa"/>
            <w:tcBorders>
              <w:top w:val="single" w:sz="2" w:space="0" w:color="auto"/>
              <w:left w:val="single" w:sz="2" w:space="0" w:color="auto"/>
              <w:bottom w:val="single" w:sz="2" w:space="0" w:color="auto"/>
              <w:right w:val="single" w:sz="2" w:space="0" w:color="auto"/>
            </w:tcBorders>
            <w:vAlign w:val="center"/>
          </w:tcPr>
          <w:p w14:paraId="55245D5D" w14:textId="77777777" w:rsidR="004B4BE6" w:rsidRDefault="004B4BE6">
            <w:pPr>
              <w:spacing w:line="240" w:lineRule="exact"/>
              <w:jc w:val="right"/>
              <w:rPr>
                <w:rFonts w:ascii="宋体" w:eastAsia="宋体" w:hAnsi="宋体" w:cs="宋体" w:hint="eastAsia"/>
                <w:sz w:val="18"/>
                <w:szCs w:val="18"/>
              </w:rPr>
            </w:pPr>
          </w:p>
        </w:tc>
      </w:tr>
      <w:tr w:rsidR="004B4BE6" w14:paraId="7800FCD3"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01B563C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w:t>
            </w:r>
            <w:r>
              <w:rPr>
                <w:rFonts w:ascii="宋体" w:eastAsia="宋体" w:hAnsi="宋体" w:cs="宋体"/>
                <w:sz w:val="18"/>
                <w:szCs w:val="18"/>
              </w:rPr>
              <w:lastRenderedPageBreak/>
              <w:t>青维科技发展有限公司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26C120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lastRenderedPageBreak/>
              <w:t>9,902</w:t>
            </w:r>
            <w:r>
              <w:rPr>
                <w:rFonts w:ascii="宋体" w:eastAsia="宋体" w:hAnsi="宋体" w:cs="宋体"/>
                <w:sz w:val="18"/>
                <w:szCs w:val="18"/>
              </w:rPr>
              <w:lastRenderedPageBreak/>
              <w:t>,907.57</w:t>
            </w:r>
          </w:p>
        </w:tc>
        <w:tc>
          <w:tcPr>
            <w:tcW w:w="741" w:type="dxa"/>
            <w:tcBorders>
              <w:top w:val="single" w:sz="2" w:space="0" w:color="auto"/>
              <w:left w:val="single" w:sz="2" w:space="0" w:color="auto"/>
              <w:bottom w:val="single" w:sz="2" w:space="0" w:color="auto"/>
              <w:right w:val="single" w:sz="2" w:space="0" w:color="auto"/>
            </w:tcBorders>
            <w:vAlign w:val="center"/>
          </w:tcPr>
          <w:p w14:paraId="5A07029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9FA724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7FE11E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902F45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w:t>
            </w:r>
            <w:r>
              <w:rPr>
                <w:rFonts w:ascii="宋体" w:eastAsia="宋体" w:hAnsi="宋体" w:cs="宋体"/>
                <w:sz w:val="18"/>
                <w:szCs w:val="18"/>
              </w:rPr>
              <w:lastRenderedPageBreak/>
              <w:t>477.86</w:t>
            </w:r>
          </w:p>
        </w:tc>
        <w:tc>
          <w:tcPr>
            <w:tcW w:w="741" w:type="dxa"/>
            <w:tcBorders>
              <w:top w:val="single" w:sz="2" w:space="0" w:color="auto"/>
              <w:left w:val="single" w:sz="2" w:space="0" w:color="auto"/>
              <w:bottom w:val="single" w:sz="2" w:space="0" w:color="auto"/>
              <w:right w:val="single" w:sz="2" w:space="0" w:color="auto"/>
            </w:tcBorders>
            <w:vAlign w:val="center"/>
          </w:tcPr>
          <w:p w14:paraId="3165550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77C8F3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08F135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BE69D3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92A3D4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47E38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9,902</w:t>
            </w:r>
            <w:r>
              <w:rPr>
                <w:rFonts w:ascii="宋体" w:eastAsia="宋体" w:hAnsi="宋体" w:cs="宋体"/>
                <w:sz w:val="18"/>
                <w:szCs w:val="18"/>
              </w:rPr>
              <w:lastRenderedPageBreak/>
              <w:t>,429.71</w:t>
            </w:r>
          </w:p>
        </w:tc>
        <w:tc>
          <w:tcPr>
            <w:tcW w:w="741" w:type="dxa"/>
            <w:tcBorders>
              <w:top w:val="single" w:sz="2" w:space="0" w:color="auto"/>
              <w:left w:val="single" w:sz="2" w:space="0" w:color="auto"/>
              <w:bottom w:val="single" w:sz="2" w:space="0" w:color="auto"/>
              <w:right w:val="single" w:sz="2" w:space="0" w:color="auto"/>
            </w:tcBorders>
            <w:vAlign w:val="center"/>
          </w:tcPr>
          <w:p w14:paraId="29568A36" w14:textId="77777777" w:rsidR="004B4BE6" w:rsidRDefault="004B4BE6">
            <w:pPr>
              <w:spacing w:line="240" w:lineRule="exact"/>
              <w:jc w:val="right"/>
              <w:rPr>
                <w:rFonts w:ascii="宋体" w:eastAsia="宋体" w:hAnsi="宋体" w:cs="宋体" w:hint="eastAsia"/>
                <w:sz w:val="18"/>
                <w:szCs w:val="18"/>
              </w:rPr>
            </w:pPr>
          </w:p>
        </w:tc>
      </w:tr>
      <w:tr w:rsidR="004B4BE6" w14:paraId="6C20FAE2"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58F0283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青岛软控海科科技有限公司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104449C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6CE67A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76B32C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687F69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90B50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-4,173,091.56</w:t>
            </w:r>
          </w:p>
        </w:tc>
        <w:tc>
          <w:tcPr>
            <w:tcW w:w="741" w:type="dxa"/>
            <w:tcBorders>
              <w:top w:val="single" w:sz="2" w:space="0" w:color="auto"/>
              <w:left w:val="single" w:sz="2" w:space="0" w:color="auto"/>
              <w:bottom w:val="single" w:sz="2" w:space="0" w:color="auto"/>
              <w:right w:val="single" w:sz="2" w:space="0" w:color="auto"/>
            </w:tcBorders>
            <w:vAlign w:val="center"/>
          </w:tcPr>
          <w:p w14:paraId="7209E23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038A21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6,376,337.83</w:t>
            </w:r>
          </w:p>
        </w:tc>
        <w:tc>
          <w:tcPr>
            <w:tcW w:w="741" w:type="dxa"/>
            <w:tcBorders>
              <w:top w:val="single" w:sz="2" w:space="0" w:color="auto"/>
              <w:left w:val="single" w:sz="2" w:space="0" w:color="auto"/>
              <w:bottom w:val="single" w:sz="2" w:space="0" w:color="auto"/>
              <w:right w:val="single" w:sz="2" w:space="0" w:color="auto"/>
            </w:tcBorders>
            <w:vAlign w:val="center"/>
          </w:tcPr>
          <w:p w14:paraId="17AE154F"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C7434D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11C0CB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-99,846.27</w:t>
            </w:r>
          </w:p>
        </w:tc>
        <w:tc>
          <w:tcPr>
            <w:tcW w:w="741" w:type="dxa"/>
            <w:tcBorders>
              <w:top w:val="single" w:sz="2" w:space="0" w:color="auto"/>
              <w:left w:val="single" w:sz="2" w:space="0" w:color="auto"/>
              <w:bottom w:val="single" w:sz="2" w:space="0" w:color="auto"/>
              <w:right w:val="single" w:sz="2" w:space="0" w:color="auto"/>
            </w:tcBorders>
            <w:vAlign w:val="center"/>
          </w:tcPr>
          <w:p w14:paraId="0C2037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2,103,400.00</w:t>
            </w:r>
          </w:p>
        </w:tc>
        <w:tc>
          <w:tcPr>
            <w:tcW w:w="741" w:type="dxa"/>
            <w:tcBorders>
              <w:top w:val="single" w:sz="2" w:space="0" w:color="auto"/>
              <w:left w:val="single" w:sz="2" w:space="0" w:color="auto"/>
              <w:bottom w:val="single" w:sz="2" w:space="0" w:color="auto"/>
              <w:right w:val="single" w:sz="2" w:space="0" w:color="auto"/>
            </w:tcBorders>
            <w:vAlign w:val="center"/>
          </w:tcPr>
          <w:p w14:paraId="4AF67630" w14:textId="77777777" w:rsidR="004B4BE6" w:rsidRDefault="004B4BE6">
            <w:pPr>
              <w:spacing w:line="240" w:lineRule="exact"/>
              <w:jc w:val="right"/>
              <w:rPr>
                <w:rFonts w:ascii="宋体" w:eastAsia="宋体" w:hAnsi="宋体" w:cs="宋体" w:hint="eastAsia"/>
                <w:sz w:val="18"/>
                <w:szCs w:val="18"/>
              </w:rPr>
            </w:pPr>
          </w:p>
        </w:tc>
      </w:tr>
      <w:tr w:rsidR="004B4BE6" w14:paraId="7549DEA9"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48459C1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青岛纵联工业技术有限公司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318155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1,371,784.19</w:t>
            </w:r>
          </w:p>
        </w:tc>
        <w:tc>
          <w:tcPr>
            <w:tcW w:w="741" w:type="dxa"/>
            <w:tcBorders>
              <w:top w:val="single" w:sz="2" w:space="0" w:color="auto"/>
              <w:left w:val="single" w:sz="2" w:space="0" w:color="auto"/>
              <w:bottom w:val="single" w:sz="2" w:space="0" w:color="auto"/>
              <w:right w:val="single" w:sz="2" w:space="0" w:color="auto"/>
            </w:tcBorders>
            <w:vAlign w:val="center"/>
          </w:tcPr>
          <w:p w14:paraId="49A6C18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D5A704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191CAF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123BBD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14,705.53</w:t>
            </w:r>
          </w:p>
        </w:tc>
        <w:tc>
          <w:tcPr>
            <w:tcW w:w="741" w:type="dxa"/>
            <w:tcBorders>
              <w:top w:val="single" w:sz="2" w:space="0" w:color="auto"/>
              <w:left w:val="single" w:sz="2" w:space="0" w:color="auto"/>
              <w:bottom w:val="single" w:sz="2" w:space="0" w:color="auto"/>
              <w:right w:val="single" w:sz="2" w:space="0" w:color="auto"/>
            </w:tcBorders>
            <w:vAlign w:val="center"/>
          </w:tcPr>
          <w:p w14:paraId="12EA391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E9C14B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4D3C4F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B38F83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39691A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25E4D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1,386,489.72</w:t>
            </w:r>
          </w:p>
        </w:tc>
        <w:tc>
          <w:tcPr>
            <w:tcW w:w="741" w:type="dxa"/>
            <w:tcBorders>
              <w:top w:val="single" w:sz="2" w:space="0" w:color="auto"/>
              <w:left w:val="single" w:sz="2" w:space="0" w:color="auto"/>
              <w:bottom w:val="single" w:sz="2" w:space="0" w:color="auto"/>
              <w:right w:val="single" w:sz="2" w:space="0" w:color="auto"/>
            </w:tcBorders>
            <w:vAlign w:val="center"/>
          </w:tcPr>
          <w:p w14:paraId="16E1F392" w14:textId="77777777" w:rsidR="004B4BE6" w:rsidRDefault="004B4BE6">
            <w:pPr>
              <w:spacing w:line="240" w:lineRule="exact"/>
              <w:jc w:val="right"/>
              <w:rPr>
                <w:rFonts w:ascii="宋体" w:eastAsia="宋体" w:hAnsi="宋体" w:cs="宋体" w:hint="eastAsia"/>
                <w:sz w:val="18"/>
                <w:szCs w:val="18"/>
              </w:rPr>
            </w:pPr>
          </w:p>
        </w:tc>
      </w:tr>
      <w:tr w:rsidR="004B4BE6" w14:paraId="07CD1D6B"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DEFE33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小计</w:t>
            </w:r>
          </w:p>
        </w:tc>
        <w:tc>
          <w:tcPr>
            <w:tcW w:w="741" w:type="dxa"/>
            <w:tcBorders>
              <w:top w:val="single" w:sz="2" w:space="0" w:color="auto"/>
              <w:left w:val="single" w:sz="2" w:space="0" w:color="auto"/>
              <w:bottom w:val="single" w:sz="2" w:space="0" w:color="auto"/>
              <w:right w:val="single" w:sz="2" w:space="0" w:color="auto"/>
            </w:tcBorders>
            <w:vAlign w:val="center"/>
          </w:tcPr>
          <w:p w14:paraId="66EBBA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130,298,483.05</w:t>
            </w:r>
          </w:p>
        </w:tc>
        <w:tc>
          <w:tcPr>
            <w:tcW w:w="741" w:type="dxa"/>
            <w:tcBorders>
              <w:top w:val="single" w:sz="2" w:space="0" w:color="auto"/>
              <w:left w:val="single" w:sz="2" w:space="0" w:color="auto"/>
              <w:bottom w:val="single" w:sz="2" w:space="0" w:color="auto"/>
              <w:right w:val="single" w:sz="2" w:space="0" w:color="auto"/>
            </w:tcBorders>
            <w:vAlign w:val="center"/>
          </w:tcPr>
          <w:p w14:paraId="7C6ECDB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1D5F6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741" w:type="dxa"/>
            <w:tcBorders>
              <w:top w:val="single" w:sz="2" w:space="0" w:color="auto"/>
              <w:left w:val="single" w:sz="2" w:space="0" w:color="auto"/>
              <w:bottom w:val="single" w:sz="2" w:space="0" w:color="auto"/>
              <w:right w:val="single" w:sz="2" w:space="0" w:color="auto"/>
            </w:tcBorders>
            <w:vAlign w:val="center"/>
          </w:tcPr>
          <w:p w14:paraId="487018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-30,099,818.77</w:t>
            </w:r>
          </w:p>
        </w:tc>
        <w:tc>
          <w:tcPr>
            <w:tcW w:w="741" w:type="dxa"/>
            <w:tcBorders>
              <w:top w:val="single" w:sz="2" w:space="0" w:color="auto"/>
              <w:left w:val="single" w:sz="2" w:space="0" w:color="auto"/>
              <w:bottom w:val="single" w:sz="2" w:space="0" w:color="auto"/>
              <w:right w:val="single" w:sz="2" w:space="0" w:color="auto"/>
            </w:tcBorders>
            <w:vAlign w:val="center"/>
          </w:tcPr>
          <w:p w14:paraId="0F631E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-4,748,803.71</w:t>
            </w:r>
          </w:p>
        </w:tc>
        <w:tc>
          <w:tcPr>
            <w:tcW w:w="741" w:type="dxa"/>
            <w:tcBorders>
              <w:top w:val="single" w:sz="2" w:space="0" w:color="auto"/>
              <w:left w:val="single" w:sz="2" w:space="0" w:color="auto"/>
              <w:bottom w:val="single" w:sz="2" w:space="0" w:color="auto"/>
              <w:right w:val="single" w:sz="2" w:space="0" w:color="auto"/>
            </w:tcBorders>
            <w:vAlign w:val="center"/>
          </w:tcPr>
          <w:p w14:paraId="6895B3E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22336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6,376,337.83</w:t>
            </w:r>
          </w:p>
        </w:tc>
        <w:tc>
          <w:tcPr>
            <w:tcW w:w="741" w:type="dxa"/>
            <w:tcBorders>
              <w:top w:val="single" w:sz="2" w:space="0" w:color="auto"/>
              <w:left w:val="single" w:sz="2" w:space="0" w:color="auto"/>
              <w:bottom w:val="single" w:sz="2" w:space="0" w:color="auto"/>
              <w:right w:val="single" w:sz="2" w:space="0" w:color="auto"/>
            </w:tcBorders>
            <w:vAlign w:val="center"/>
          </w:tcPr>
          <w:p w14:paraId="2BE1477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-960,000.00</w:t>
            </w:r>
          </w:p>
        </w:tc>
        <w:tc>
          <w:tcPr>
            <w:tcW w:w="741" w:type="dxa"/>
            <w:tcBorders>
              <w:top w:val="single" w:sz="2" w:space="0" w:color="auto"/>
              <w:left w:val="single" w:sz="2" w:space="0" w:color="auto"/>
              <w:bottom w:val="single" w:sz="2" w:space="0" w:color="auto"/>
              <w:right w:val="single" w:sz="2" w:space="0" w:color="auto"/>
            </w:tcBorders>
            <w:vAlign w:val="center"/>
          </w:tcPr>
          <w:p w14:paraId="7C7F7D2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1F0B0E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-99,846.27</w:t>
            </w:r>
          </w:p>
        </w:tc>
        <w:tc>
          <w:tcPr>
            <w:tcW w:w="741" w:type="dxa"/>
            <w:tcBorders>
              <w:top w:val="single" w:sz="2" w:space="0" w:color="auto"/>
              <w:left w:val="single" w:sz="2" w:space="0" w:color="auto"/>
              <w:bottom w:val="single" w:sz="2" w:space="0" w:color="auto"/>
              <w:right w:val="single" w:sz="2" w:space="0" w:color="auto"/>
            </w:tcBorders>
            <w:vAlign w:val="center"/>
          </w:tcPr>
          <w:p w14:paraId="49BFA49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110,766,352.13</w:t>
            </w:r>
          </w:p>
        </w:tc>
        <w:tc>
          <w:tcPr>
            <w:tcW w:w="741" w:type="dxa"/>
            <w:tcBorders>
              <w:top w:val="single" w:sz="2" w:space="0" w:color="auto"/>
              <w:left w:val="single" w:sz="2" w:space="0" w:color="auto"/>
              <w:bottom w:val="single" w:sz="2" w:space="0" w:color="auto"/>
              <w:right w:val="single" w:sz="2" w:space="0" w:color="auto"/>
            </w:tcBorders>
            <w:vAlign w:val="center"/>
          </w:tcPr>
          <w:p w14:paraId="581A6622" w14:textId="77777777" w:rsidR="004B4BE6" w:rsidRDefault="004B4BE6">
            <w:pPr>
              <w:spacing w:line="240" w:lineRule="exact"/>
              <w:jc w:val="right"/>
              <w:rPr>
                <w:rFonts w:ascii="宋体" w:eastAsia="宋体" w:hAnsi="宋体" w:cs="宋体" w:hint="eastAsia"/>
                <w:sz w:val="18"/>
                <w:szCs w:val="18"/>
              </w:rPr>
            </w:pPr>
          </w:p>
        </w:tc>
      </w:tr>
      <w:tr w:rsidR="004B4BE6" w14:paraId="3A2FCFB5"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2EE370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14:paraId="67C231B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130,298,483.05</w:t>
            </w:r>
          </w:p>
        </w:tc>
        <w:tc>
          <w:tcPr>
            <w:tcW w:w="741" w:type="dxa"/>
            <w:tcBorders>
              <w:top w:val="single" w:sz="2" w:space="0" w:color="auto"/>
              <w:left w:val="single" w:sz="2" w:space="0" w:color="auto"/>
              <w:bottom w:val="single" w:sz="2" w:space="0" w:color="auto"/>
              <w:right w:val="single" w:sz="2" w:space="0" w:color="auto"/>
            </w:tcBorders>
            <w:vAlign w:val="center"/>
          </w:tcPr>
          <w:p w14:paraId="1FF9B3A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96D479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741" w:type="dxa"/>
            <w:tcBorders>
              <w:top w:val="single" w:sz="2" w:space="0" w:color="auto"/>
              <w:left w:val="single" w:sz="2" w:space="0" w:color="auto"/>
              <w:bottom w:val="single" w:sz="2" w:space="0" w:color="auto"/>
              <w:right w:val="single" w:sz="2" w:space="0" w:color="auto"/>
            </w:tcBorders>
            <w:vAlign w:val="center"/>
          </w:tcPr>
          <w:p w14:paraId="00610B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-30,099,818.77</w:t>
            </w:r>
          </w:p>
        </w:tc>
        <w:tc>
          <w:tcPr>
            <w:tcW w:w="741" w:type="dxa"/>
            <w:tcBorders>
              <w:top w:val="single" w:sz="2" w:space="0" w:color="auto"/>
              <w:left w:val="single" w:sz="2" w:space="0" w:color="auto"/>
              <w:bottom w:val="single" w:sz="2" w:space="0" w:color="auto"/>
              <w:right w:val="single" w:sz="2" w:space="0" w:color="auto"/>
            </w:tcBorders>
            <w:vAlign w:val="center"/>
          </w:tcPr>
          <w:p w14:paraId="2611994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-4,748,803.71</w:t>
            </w:r>
          </w:p>
        </w:tc>
        <w:tc>
          <w:tcPr>
            <w:tcW w:w="741" w:type="dxa"/>
            <w:tcBorders>
              <w:top w:val="single" w:sz="2" w:space="0" w:color="auto"/>
              <w:left w:val="single" w:sz="2" w:space="0" w:color="auto"/>
              <w:bottom w:val="single" w:sz="2" w:space="0" w:color="auto"/>
              <w:right w:val="single" w:sz="2" w:space="0" w:color="auto"/>
            </w:tcBorders>
            <w:vAlign w:val="center"/>
          </w:tcPr>
          <w:p w14:paraId="0C31C07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BB05EC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6,376,337.83</w:t>
            </w:r>
          </w:p>
        </w:tc>
        <w:tc>
          <w:tcPr>
            <w:tcW w:w="741" w:type="dxa"/>
            <w:tcBorders>
              <w:top w:val="single" w:sz="2" w:space="0" w:color="auto"/>
              <w:left w:val="single" w:sz="2" w:space="0" w:color="auto"/>
              <w:bottom w:val="single" w:sz="2" w:space="0" w:color="auto"/>
              <w:right w:val="single" w:sz="2" w:space="0" w:color="auto"/>
            </w:tcBorders>
            <w:vAlign w:val="center"/>
          </w:tcPr>
          <w:p w14:paraId="6830ED2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-960,000.00</w:t>
            </w:r>
          </w:p>
        </w:tc>
        <w:tc>
          <w:tcPr>
            <w:tcW w:w="741" w:type="dxa"/>
            <w:tcBorders>
              <w:top w:val="single" w:sz="2" w:space="0" w:color="auto"/>
              <w:left w:val="single" w:sz="2" w:space="0" w:color="auto"/>
              <w:bottom w:val="single" w:sz="2" w:space="0" w:color="auto"/>
              <w:right w:val="single" w:sz="2" w:space="0" w:color="auto"/>
            </w:tcBorders>
            <w:vAlign w:val="center"/>
          </w:tcPr>
          <w:p w14:paraId="3807E55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1F5F61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-99,846.27</w:t>
            </w:r>
          </w:p>
        </w:tc>
        <w:tc>
          <w:tcPr>
            <w:tcW w:w="741" w:type="dxa"/>
            <w:tcBorders>
              <w:top w:val="single" w:sz="2" w:space="0" w:color="auto"/>
              <w:left w:val="single" w:sz="2" w:space="0" w:color="auto"/>
              <w:bottom w:val="single" w:sz="2" w:space="0" w:color="auto"/>
              <w:right w:val="single" w:sz="2" w:space="0" w:color="auto"/>
            </w:tcBorders>
            <w:vAlign w:val="center"/>
          </w:tcPr>
          <w:p w14:paraId="73EEFF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110,766,352.13</w:t>
            </w:r>
          </w:p>
        </w:tc>
        <w:tc>
          <w:tcPr>
            <w:tcW w:w="741" w:type="dxa"/>
            <w:tcBorders>
              <w:top w:val="single" w:sz="2" w:space="0" w:color="auto"/>
              <w:left w:val="single" w:sz="2" w:space="0" w:color="auto"/>
              <w:bottom w:val="single" w:sz="2" w:space="0" w:color="auto"/>
              <w:right w:val="single" w:sz="2" w:space="0" w:color="auto"/>
            </w:tcBorders>
            <w:vAlign w:val="center"/>
          </w:tcPr>
          <w:p w14:paraId="32CB3EAA" w14:textId="77777777" w:rsidR="004B4BE6" w:rsidRDefault="004B4BE6">
            <w:pPr>
              <w:spacing w:line="240" w:lineRule="exact"/>
              <w:jc w:val="right"/>
              <w:rPr>
                <w:rFonts w:ascii="宋体" w:eastAsia="宋体" w:hAnsi="宋体" w:cs="宋体" w:hint="eastAsia"/>
                <w:sz w:val="18"/>
                <w:szCs w:val="18"/>
              </w:rPr>
            </w:pPr>
          </w:p>
        </w:tc>
      </w:tr>
    </w:tbl>
    <w:p w14:paraId="57402553"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可收回金额按公允价值减去处置费用后的净额确定</w:t>
      </w:r>
    </w:p>
    <w:p w14:paraId="52E4C16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CDDA8D3"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可收回金额按预计未来现金流量的现值确定</w:t>
      </w:r>
    </w:p>
    <w:p w14:paraId="4EA276E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D1583CD" w14:textId="6CDEAF6F" w:rsidR="008639E9" w:rsidRPr="003F357D" w:rsidRDefault="008639E9" w:rsidP="003F357D">
      <w:pPr>
        <w:spacing w:before="100" w:after="100" w:line="240" w:lineRule="exact"/>
        <w:rPr>
          <w:rFonts w:ascii="宋体" w:eastAsia="宋体" w:hAnsi="宋体" w:cs="宋体" w:hint="eastAsia"/>
          <w:sz w:val="18"/>
          <w:szCs w:val="18"/>
        </w:rPr>
      </w:pPr>
      <w:r>
        <w:rPr>
          <w:rFonts w:ascii="宋体" w:eastAsia="宋体" w:hAnsi="宋体" w:cs="宋体"/>
          <w:sz w:val="18"/>
          <w:szCs w:val="18"/>
        </w:rPr>
        <w:t>前述信息与以前年度减值测试采用的信息或外部信息明显不一致的差异原因</w:t>
      </w:r>
      <w:r w:rsidR="003F357D">
        <w:rPr>
          <w:rFonts w:ascii="宋体" w:eastAsia="宋体" w:hAnsi="宋体" w:cs="宋体" w:hint="eastAsia"/>
          <w:sz w:val="18"/>
          <w:szCs w:val="18"/>
        </w:rPr>
        <w:t>：</w:t>
      </w:r>
      <w:r>
        <w:rPr>
          <w:rFonts w:hint="eastAsia"/>
          <w:sz w:val="18"/>
          <w:szCs w:val="18"/>
        </w:rPr>
        <w:t>无</w:t>
      </w:r>
    </w:p>
    <w:p w14:paraId="03063856" w14:textId="4AD0B242" w:rsidR="008639E9" w:rsidRDefault="008639E9" w:rsidP="003F357D">
      <w:pPr>
        <w:spacing w:before="100" w:after="100" w:line="240" w:lineRule="exact"/>
        <w:divId w:val="968173223"/>
        <w:rPr>
          <w:rFonts w:hint="eastAsia"/>
          <w:sz w:val="18"/>
          <w:szCs w:val="18"/>
        </w:rPr>
      </w:pPr>
      <w:r>
        <w:rPr>
          <w:rFonts w:ascii="宋体" w:eastAsia="宋体" w:hAnsi="宋体" w:cs="宋体"/>
          <w:sz w:val="18"/>
          <w:szCs w:val="18"/>
        </w:rPr>
        <w:t>公司以前年度减值测试采用信息与当年实际情况明显不一致的差异原因</w:t>
      </w:r>
      <w:r w:rsidR="003F357D">
        <w:rPr>
          <w:rFonts w:ascii="宋体" w:eastAsia="宋体" w:hAnsi="宋体" w:cs="宋体" w:hint="eastAsia"/>
          <w:sz w:val="18"/>
          <w:szCs w:val="18"/>
        </w:rPr>
        <w:t>：</w:t>
      </w:r>
      <w:r>
        <w:rPr>
          <w:rFonts w:hint="eastAsia"/>
          <w:sz w:val="18"/>
          <w:szCs w:val="18"/>
        </w:rPr>
        <w:t>无</w:t>
      </w:r>
    </w:p>
    <w:p w14:paraId="465BA47A" w14:textId="77777777" w:rsidR="004B4BE6" w:rsidRDefault="008639E9">
      <w:pPr>
        <w:pStyle w:val="3"/>
        <w:spacing w:line="280" w:lineRule="exact"/>
        <w:jc w:val="left"/>
        <w:rPr>
          <w:rFonts w:ascii="宋体" w:hAnsi="宋体" w:cs="宋体" w:hint="eastAsia"/>
          <w:b/>
          <w:bCs/>
        </w:rPr>
      </w:pPr>
      <w:bookmarkStart w:id="316" w:name="_Toc989134"/>
      <w:r>
        <w:rPr>
          <w:rFonts w:ascii="宋体" w:hAnsi="宋体" w:cs="宋体"/>
          <w:b/>
          <w:bCs/>
        </w:rPr>
        <w:t>14、固定资产</w:t>
      </w:r>
      <w:bookmarkEnd w:id="316"/>
    </w:p>
    <w:p w14:paraId="44C1C60C"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5A32CE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D7849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07551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5886A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721E92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25D49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48593FA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2,863,098,360.00</w:t>
            </w:r>
          </w:p>
        </w:tc>
        <w:tc>
          <w:tcPr>
            <w:tcW w:w="3213" w:type="dxa"/>
            <w:tcBorders>
              <w:top w:val="single" w:sz="2" w:space="0" w:color="auto"/>
              <w:left w:val="single" w:sz="2" w:space="0" w:color="auto"/>
              <w:bottom w:val="single" w:sz="2" w:space="0" w:color="auto"/>
              <w:right w:val="single" w:sz="2" w:space="0" w:color="auto"/>
            </w:tcBorders>
            <w:vAlign w:val="center"/>
          </w:tcPr>
          <w:p w14:paraId="22ECD11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2,813,082,897.18</w:t>
            </w:r>
          </w:p>
        </w:tc>
      </w:tr>
      <w:tr w:rsidR="004B4BE6" w14:paraId="35162F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EA4A8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14:paraId="4C3AD6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1,528,501.74</w:t>
            </w:r>
          </w:p>
        </w:tc>
        <w:tc>
          <w:tcPr>
            <w:tcW w:w="3213" w:type="dxa"/>
            <w:tcBorders>
              <w:top w:val="single" w:sz="2" w:space="0" w:color="auto"/>
              <w:left w:val="single" w:sz="2" w:space="0" w:color="auto"/>
              <w:bottom w:val="single" w:sz="2" w:space="0" w:color="auto"/>
              <w:right w:val="single" w:sz="2" w:space="0" w:color="auto"/>
            </w:tcBorders>
            <w:vAlign w:val="center"/>
          </w:tcPr>
          <w:p w14:paraId="084E0B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4B4BE6" w14:paraId="27B091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2DBBE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88D8D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2,864,626,861.74</w:t>
            </w:r>
          </w:p>
        </w:tc>
        <w:tc>
          <w:tcPr>
            <w:tcW w:w="3213" w:type="dxa"/>
            <w:tcBorders>
              <w:top w:val="single" w:sz="2" w:space="0" w:color="auto"/>
              <w:left w:val="single" w:sz="2" w:space="0" w:color="auto"/>
              <w:bottom w:val="single" w:sz="2" w:space="0" w:color="auto"/>
              <w:right w:val="single" w:sz="2" w:space="0" w:color="auto"/>
            </w:tcBorders>
            <w:vAlign w:val="center"/>
          </w:tcPr>
          <w:p w14:paraId="398468A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2,813,082,897.18</w:t>
            </w:r>
          </w:p>
        </w:tc>
      </w:tr>
    </w:tbl>
    <w:p w14:paraId="3BD7822E"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17" w:name="_Toc989135"/>
      <w:r>
        <w:rPr>
          <w:rFonts w:ascii="宋体" w:eastAsia="宋体" w:hAnsi="宋体" w:cs="宋体"/>
          <w:b/>
          <w:bCs/>
          <w:szCs w:val="21"/>
        </w:rPr>
        <w:t>（1） 固定资产情况</w:t>
      </w:r>
      <w:bookmarkEnd w:id="317"/>
    </w:p>
    <w:p w14:paraId="55A9E478"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205"/>
        <w:gridCol w:w="1205"/>
        <w:gridCol w:w="1205"/>
      </w:tblGrid>
      <w:tr w:rsidR="004B4BE6" w14:paraId="5B7A1A44"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71AEAD8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205" w:type="dxa"/>
            <w:tcBorders>
              <w:top w:val="single" w:sz="2" w:space="0" w:color="auto"/>
              <w:left w:val="single" w:sz="2" w:space="0" w:color="auto"/>
              <w:bottom w:val="single" w:sz="2" w:space="0" w:color="auto"/>
              <w:right w:val="single" w:sz="2" w:space="0" w:color="auto"/>
            </w:tcBorders>
            <w:vAlign w:val="center"/>
          </w:tcPr>
          <w:p w14:paraId="5544F1E2"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房屋及建筑物</w:t>
            </w:r>
          </w:p>
        </w:tc>
        <w:tc>
          <w:tcPr>
            <w:tcW w:w="1205" w:type="dxa"/>
            <w:tcBorders>
              <w:top w:val="single" w:sz="2" w:space="0" w:color="auto"/>
              <w:left w:val="single" w:sz="2" w:space="0" w:color="auto"/>
              <w:bottom w:val="single" w:sz="2" w:space="0" w:color="auto"/>
              <w:right w:val="single" w:sz="2" w:space="0" w:color="auto"/>
            </w:tcBorders>
            <w:vAlign w:val="center"/>
          </w:tcPr>
          <w:p w14:paraId="51004816"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机器设备</w:t>
            </w:r>
          </w:p>
        </w:tc>
        <w:tc>
          <w:tcPr>
            <w:tcW w:w="1205" w:type="dxa"/>
            <w:tcBorders>
              <w:top w:val="single" w:sz="2" w:space="0" w:color="auto"/>
              <w:left w:val="single" w:sz="2" w:space="0" w:color="auto"/>
              <w:bottom w:val="single" w:sz="2" w:space="0" w:color="auto"/>
              <w:right w:val="single" w:sz="2" w:space="0" w:color="auto"/>
            </w:tcBorders>
            <w:vAlign w:val="center"/>
          </w:tcPr>
          <w:p w14:paraId="12DA5DCB"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电子设备</w:t>
            </w:r>
          </w:p>
        </w:tc>
        <w:tc>
          <w:tcPr>
            <w:tcW w:w="1205" w:type="dxa"/>
            <w:tcBorders>
              <w:top w:val="single" w:sz="2" w:space="0" w:color="auto"/>
              <w:left w:val="single" w:sz="2" w:space="0" w:color="auto"/>
              <w:bottom w:val="single" w:sz="2" w:space="0" w:color="auto"/>
              <w:right w:val="single" w:sz="2" w:space="0" w:color="auto"/>
            </w:tcBorders>
            <w:vAlign w:val="center"/>
          </w:tcPr>
          <w:p w14:paraId="5E4CFA81"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办公设备</w:t>
            </w:r>
          </w:p>
        </w:tc>
        <w:tc>
          <w:tcPr>
            <w:tcW w:w="1205" w:type="dxa"/>
            <w:tcBorders>
              <w:top w:val="single" w:sz="2" w:space="0" w:color="auto"/>
              <w:left w:val="single" w:sz="2" w:space="0" w:color="auto"/>
              <w:bottom w:val="single" w:sz="2" w:space="0" w:color="auto"/>
              <w:right w:val="single" w:sz="2" w:space="0" w:color="auto"/>
            </w:tcBorders>
            <w:vAlign w:val="center"/>
          </w:tcPr>
          <w:p w14:paraId="4A3304D3"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运输设备</w:t>
            </w:r>
          </w:p>
        </w:tc>
        <w:tc>
          <w:tcPr>
            <w:tcW w:w="1205" w:type="dxa"/>
            <w:tcBorders>
              <w:top w:val="single" w:sz="2" w:space="0" w:color="auto"/>
              <w:left w:val="single" w:sz="2" w:space="0" w:color="auto"/>
              <w:bottom w:val="single" w:sz="2" w:space="0" w:color="auto"/>
              <w:right w:val="single" w:sz="2" w:space="0" w:color="auto"/>
            </w:tcBorders>
            <w:vAlign w:val="center"/>
          </w:tcPr>
          <w:p w14:paraId="224CE3F4"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7AD1BE2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B4BE6" w14:paraId="36227BB4"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764E930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一、账面原值：</w:t>
            </w:r>
          </w:p>
        </w:tc>
        <w:tc>
          <w:tcPr>
            <w:tcW w:w="1205" w:type="dxa"/>
            <w:tcBorders>
              <w:top w:val="single" w:sz="2" w:space="0" w:color="auto"/>
              <w:left w:val="single" w:sz="2" w:space="0" w:color="auto"/>
              <w:bottom w:val="single" w:sz="2" w:space="0" w:color="auto"/>
              <w:right w:val="single" w:sz="2" w:space="0" w:color="auto"/>
            </w:tcBorders>
            <w:vAlign w:val="center"/>
          </w:tcPr>
          <w:p w14:paraId="3F6B0B5F"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8A00C5D"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F06FEE2"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A6D1FA8"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7645E1A"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07ADEC4"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4C0DE71" w14:textId="77777777" w:rsidR="004B4BE6" w:rsidRDefault="004B4BE6">
            <w:pPr>
              <w:spacing w:line="240" w:lineRule="exact"/>
              <w:jc w:val="right"/>
              <w:rPr>
                <w:rFonts w:ascii="宋体" w:eastAsia="宋体" w:hAnsi="宋体" w:cs="宋体" w:hint="eastAsia"/>
                <w:sz w:val="18"/>
                <w:szCs w:val="18"/>
              </w:rPr>
            </w:pPr>
          </w:p>
        </w:tc>
      </w:tr>
      <w:tr w:rsidR="004B4BE6" w14:paraId="35664F2C"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3F07C62"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205" w:type="dxa"/>
            <w:tcBorders>
              <w:top w:val="single" w:sz="2" w:space="0" w:color="auto"/>
              <w:left w:val="single" w:sz="2" w:space="0" w:color="auto"/>
              <w:bottom w:val="single" w:sz="2" w:space="0" w:color="auto"/>
              <w:right w:val="single" w:sz="2" w:space="0" w:color="auto"/>
            </w:tcBorders>
            <w:vAlign w:val="center"/>
          </w:tcPr>
          <w:p w14:paraId="1BE0AD3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1,715,798,919.05</w:t>
            </w:r>
          </w:p>
        </w:tc>
        <w:tc>
          <w:tcPr>
            <w:tcW w:w="1205" w:type="dxa"/>
            <w:tcBorders>
              <w:top w:val="single" w:sz="2" w:space="0" w:color="auto"/>
              <w:left w:val="single" w:sz="2" w:space="0" w:color="auto"/>
              <w:bottom w:val="single" w:sz="2" w:space="0" w:color="auto"/>
              <w:right w:val="single" w:sz="2" w:space="0" w:color="auto"/>
            </w:tcBorders>
            <w:vAlign w:val="center"/>
          </w:tcPr>
          <w:p w14:paraId="156118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2,318,361,614.22</w:t>
            </w:r>
          </w:p>
        </w:tc>
        <w:tc>
          <w:tcPr>
            <w:tcW w:w="1205" w:type="dxa"/>
            <w:tcBorders>
              <w:top w:val="single" w:sz="2" w:space="0" w:color="auto"/>
              <w:left w:val="single" w:sz="2" w:space="0" w:color="auto"/>
              <w:bottom w:val="single" w:sz="2" w:space="0" w:color="auto"/>
              <w:right w:val="single" w:sz="2" w:space="0" w:color="auto"/>
            </w:tcBorders>
            <w:vAlign w:val="center"/>
          </w:tcPr>
          <w:p w14:paraId="48FE6E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70,533,537.24</w:t>
            </w:r>
          </w:p>
        </w:tc>
        <w:tc>
          <w:tcPr>
            <w:tcW w:w="1205" w:type="dxa"/>
            <w:tcBorders>
              <w:top w:val="single" w:sz="2" w:space="0" w:color="auto"/>
              <w:left w:val="single" w:sz="2" w:space="0" w:color="auto"/>
              <w:bottom w:val="single" w:sz="2" w:space="0" w:color="auto"/>
              <w:right w:val="single" w:sz="2" w:space="0" w:color="auto"/>
            </w:tcBorders>
            <w:vAlign w:val="center"/>
          </w:tcPr>
          <w:p w14:paraId="63F2BF1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74,439,785.56</w:t>
            </w:r>
          </w:p>
        </w:tc>
        <w:tc>
          <w:tcPr>
            <w:tcW w:w="1205" w:type="dxa"/>
            <w:tcBorders>
              <w:top w:val="single" w:sz="2" w:space="0" w:color="auto"/>
              <w:left w:val="single" w:sz="2" w:space="0" w:color="auto"/>
              <w:bottom w:val="single" w:sz="2" w:space="0" w:color="auto"/>
              <w:right w:val="single" w:sz="2" w:space="0" w:color="auto"/>
            </w:tcBorders>
            <w:vAlign w:val="center"/>
          </w:tcPr>
          <w:p w14:paraId="729976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47,362,504.76</w:t>
            </w:r>
          </w:p>
        </w:tc>
        <w:tc>
          <w:tcPr>
            <w:tcW w:w="1205" w:type="dxa"/>
            <w:tcBorders>
              <w:top w:val="single" w:sz="2" w:space="0" w:color="auto"/>
              <w:left w:val="single" w:sz="2" w:space="0" w:color="auto"/>
              <w:bottom w:val="single" w:sz="2" w:space="0" w:color="auto"/>
              <w:right w:val="single" w:sz="2" w:space="0" w:color="auto"/>
            </w:tcBorders>
            <w:vAlign w:val="center"/>
          </w:tcPr>
          <w:p w14:paraId="047423F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3,237,812.48</w:t>
            </w:r>
          </w:p>
        </w:tc>
        <w:tc>
          <w:tcPr>
            <w:tcW w:w="1205" w:type="dxa"/>
            <w:tcBorders>
              <w:top w:val="single" w:sz="2" w:space="0" w:color="auto"/>
              <w:left w:val="single" w:sz="2" w:space="0" w:color="auto"/>
              <w:bottom w:val="single" w:sz="2" w:space="0" w:color="auto"/>
              <w:right w:val="single" w:sz="2" w:space="0" w:color="auto"/>
            </w:tcBorders>
            <w:vAlign w:val="center"/>
          </w:tcPr>
          <w:p w14:paraId="7694615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4,229,734,173.31</w:t>
            </w:r>
          </w:p>
        </w:tc>
      </w:tr>
      <w:tr w:rsidR="004B4BE6" w14:paraId="10D2CC1E"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0F81072"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205" w:type="dxa"/>
            <w:tcBorders>
              <w:top w:val="single" w:sz="2" w:space="0" w:color="auto"/>
              <w:left w:val="single" w:sz="2" w:space="0" w:color="auto"/>
              <w:bottom w:val="single" w:sz="2" w:space="0" w:color="auto"/>
              <w:right w:val="single" w:sz="2" w:space="0" w:color="auto"/>
            </w:tcBorders>
            <w:vAlign w:val="center"/>
          </w:tcPr>
          <w:p w14:paraId="379BA78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98,045,691.17</w:t>
            </w:r>
          </w:p>
        </w:tc>
        <w:tc>
          <w:tcPr>
            <w:tcW w:w="1205" w:type="dxa"/>
            <w:tcBorders>
              <w:top w:val="single" w:sz="2" w:space="0" w:color="auto"/>
              <w:left w:val="single" w:sz="2" w:space="0" w:color="auto"/>
              <w:bottom w:val="single" w:sz="2" w:space="0" w:color="auto"/>
              <w:right w:val="single" w:sz="2" w:space="0" w:color="auto"/>
            </w:tcBorders>
            <w:vAlign w:val="center"/>
          </w:tcPr>
          <w:p w14:paraId="6975BB4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246,667,161.64</w:t>
            </w:r>
          </w:p>
        </w:tc>
        <w:tc>
          <w:tcPr>
            <w:tcW w:w="1205" w:type="dxa"/>
            <w:tcBorders>
              <w:top w:val="single" w:sz="2" w:space="0" w:color="auto"/>
              <w:left w:val="single" w:sz="2" w:space="0" w:color="auto"/>
              <w:bottom w:val="single" w:sz="2" w:space="0" w:color="auto"/>
              <w:right w:val="single" w:sz="2" w:space="0" w:color="auto"/>
            </w:tcBorders>
            <w:vAlign w:val="center"/>
          </w:tcPr>
          <w:p w14:paraId="649E949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6,832,210.84</w:t>
            </w:r>
          </w:p>
        </w:tc>
        <w:tc>
          <w:tcPr>
            <w:tcW w:w="1205" w:type="dxa"/>
            <w:tcBorders>
              <w:top w:val="single" w:sz="2" w:space="0" w:color="auto"/>
              <w:left w:val="single" w:sz="2" w:space="0" w:color="auto"/>
              <w:bottom w:val="single" w:sz="2" w:space="0" w:color="auto"/>
              <w:right w:val="single" w:sz="2" w:space="0" w:color="auto"/>
            </w:tcBorders>
            <w:vAlign w:val="center"/>
          </w:tcPr>
          <w:p w14:paraId="32B66F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15,910,814.80</w:t>
            </w:r>
          </w:p>
        </w:tc>
        <w:tc>
          <w:tcPr>
            <w:tcW w:w="1205" w:type="dxa"/>
            <w:tcBorders>
              <w:top w:val="single" w:sz="2" w:space="0" w:color="auto"/>
              <w:left w:val="single" w:sz="2" w:space="0" w:color="auto"/>
              <w:bottom w:val="single" w:sz="2" w:space="0" w:color="auto"/>
              <w:right w:val="single" w:sz="2" w:space="0" w:color="auto"/>
            </w:tcBorders>
            <w:vAlign w:val="center"/>
          </w:tcPr>
          <w:p w14:paraId="1BE3E9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2,734,639.28</w:t>
            </w:r>
          </w:p>
        </w:tc>
        <w:tc>
          <w:tcPr>
            <w:tcW w:w="1205" w:type="dxa"/>
            <w:tcBorders>
              <w:top w:val="single" w:sz="2" w:space="0" w:color="auto"/>
              <w:left w:val="single" w:sz="2" w:space="0" w:color="auto"/>
              <w:bottom w:val="single" w:sz="2" w:space="0" w:color="auto"/>
              <w:right w:val="single" w:sz="2" w:space="0" w:color="auto"/>
            </w:tcBorders>
            <w:vAlign w:val="center"/>
          </w:tcPr>
          <w:p w14:paraId="118CE6D8"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58094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370,190,517.73</w:t>
            </w:r>
          </w:p>
        </w:tc>
      </w:tr>
      <w:tr w:rsidR="004B4BE6" w14:paraId="5D85C0D6"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1ED5665"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lastRenderedPageBreak/>
              <w:t>（1）购置</w:t>
            </w:r>
          </w:p>
        </w:tc>
        <w:tc>
          <w:tcPr>
            <w:tcW w:w="1205" w:type="dxa"/>
            <w:tcBorders>
              <w:top w:val="single" w:sz="2" w:space="0" w:color="auto"/>
              <w:left w:val="single" w:sz="2" w:space="0" w:color="auto"/>
              <w:bottom w:val="single" w:sz="2" w:space="0" w:color="auto"/>
              <w:right w:val="single" w:sz="2" w:space="0" w:color="auto"/>
            </w:tcBorders>
            <w:vAlign w:val="center"/>
          </w:tcPr>
          <w:p w14:paraId="09181C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53,946,398.12</w:t>
            </w:r>
          </w:p>
        </w:tc>
        <w:tc>
          <w:tcPr>
            <w:tcW w:w="1205" w:type="dxa"/>
            <w:tcBorders>
              <w:top w:val="single" w:sz="2" w:space="0" w:color="auto"/>
              <w:left w:val="single" w:sz="2" w:space="0" w:color="auto"/>
              <w:bottom w:val="single" w:sz="2" w:space="0" w:color="auto"/>
              <w:right w:val="single" w:sz="2" w:space="0" w:color="auto"/>
            </w:tcBorders>
            <w:vAlign w:val="center"/>
          </w:tcPr>
          <w:p w14:paraId="7D1238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192,860,155.21</w:t>
            </w:r>
          </w:p>
        </w:tc>
        <w:tc>
          <w:tcPr>
            <w:tcW w:w="1205" w:type="dxa"/>
            <w:tcBorders>
              <w:top w:val="single" w:sz="2" w:space="0" w:color="auto"/>
              <w:left w:val="single" w:sz="2" w:space="0" w:color="auto"/>
              <w:bottom w:val="single" w:sz="2" w:space="0" w:color="auto"/>
              <w:right w:val="single" w:sz="2" w:space="0" w:color="auto"/>
            </w:tcBorders>
            <w:vAlign w:val="center"/>
          </w:tcPr>
          <w:p w14:paraId="3F1060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6,830,629.85</w:t>
            </w:r>
          </w:p>
        </w:tc>
        <w:tc>
          <w:tcPr>
            <w:tcW w:w="1205" w:type="dxa"/>
            <w:tcBorders>
              <w:top w:val="single" w:sz="2" w:space="0" w:color="auto"/>
              <w:left w:val="single" w:sz="2" w:space="0" w:color="auto"/>
              <w:bottom w:val="single" w:sz="2" w:space="0" w:color="auto"/>
              <w:right w:val="single" w:sz="2" w:space="0" w:color="auto"/>
            </w:tcBorders>
            <w:vAlign w:val="center"/>
          </w:tcPr>
          <w:p w14:paraId="72460BF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15,910,814.80</w:t>
            </w:r>
          </w:p>
        </w:tc>
        <w:tc>
          <w:tcPr>
            <w:tcW w:w="1205" w:type="dxa"/>
            <w:tcBorders>
              <w:top w:val="single" w:sz="2" w:space="0" w:color="auto"/>
              <w:left w:val="single" w:sz="2" w:space="0" w:color="auto"/>
              <w:bottom w:val="single" w:sz="2" w:space="0" w:color="auto"/>
              <w:right w:val="single" w:sz="2" w:space="0" w:color="auto"/>
            </w:tcBorders>
            <w:vAlign w:val="center"/>
          </w:tcPr>
          <w:p w14:paraId="0446D5D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2,734,639.28</w:t>
            </w:r>
          </w:p>
        </w:tc>
        <w:tc>
          <w:tcPr>
            <w:tcW w:w="1205" w:type="dxa"/>
            <w:tcBorders>
              <w:top w:val="single" w:sz="2" w:space="0" w:color="auto"/>
              <w:left w:val="single" w:sz="2" w:space="0" w:color="auto"/>
              <w:bottom w:val="single" w:sz="2" w:space="0" w:color="auto"/>
              <w:right w:val="single" w:sz="2" w:space="0" w:color="auto"/>
            </w:tcBorders>
            <w:vAlign w:val="center"/>
          </w:tcPr>
          <w:p w14:paraId="2C871098"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4946F7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272,282,637.26</w:t>
            </w:r>
          </w:p>
        </w:tc>
      </w:tr>
      <w:tr w:rsidR="004B4BE6" w14:paraId="1FDF08C1"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F43B4F2"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（2）在建工程转入</w:t>
            </w:r>
          </w:p>
        </w:tc>
        <w:tc>
          <w:tcPr>
            <w:tcW w:w="1205" w:type="dxa"/>
            <w:tcBorders>
              <w:top w:val="single" w:sz="2" w:space="0" w:color="auto"/>
              <w:left w:val="single" w:sz="2" w:space="0" w:color="auto"/>
              <w:bottom w:val="single" w:sz="2" w:space="0" w:color="auto"/>
              <w:right w:val="single" w:sz="2" w:space="0" w:color="auto"/>
            </w:tcBorders>
            <w:vAlign w:val="center"/>
          </w:tcPr>
          <w:p w14:paraId="138194A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44,099,293.05</w:t>
            </w:r>
          </w:p>
        </w:tc>
        <w:tc>
          <w:tcPr>
            <w:tcW w:w="1205" w:type="dxa"/>
            <w:tcBorders>
              <w:top w:val="single" w:sz="2" w:space="0" w:color="auto"/>
              <w:left w:val="single" w:sz="2" w:space="0" w:color="auto"/>
              <w:bottom w:val="single" w:sz="2" w:space="0" w:color="auto"/>
              <w:right w:val="single" w:sz="2" w:space="0" w:color="auto"/>
            </w:tcBorders>
            <w:vAlign w:val="center"/>
          </w:tcPr>
          <w:p w14:paraId="6D2FFA4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53,807,006.43</w:t>
            </w:r>
          </w:p>
        </w:tc>
        <w:tc>
          <w:tcPr>
            <w:tcW w:w="1205" w:type="dxa"/>
            <w:tcBorders>
              <w:top w:val="single" w:sz="2" w:space="0" w:color="auto"/>
              <w:left w:val="single" w:sz="2" w:space="0" w:color="auto"/>
              <w:bottom w:val="single" w:sz="2" w:space="0" w:color="auto"/>
              <w:right w:val="single" w:sz="2" w:space="0" w:color="auto"/>
            </w:tcBorders>
            <w:vAlign w:val="center"/>
          </w:tcPr>
          <w:p w14:paraId="64A106B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1,580.99</w:t>
            </w:r>
          </w:p>
        </w:tc>
        <w:tc>
          <w:tcPr>
            <w:tcW w:w="1205" w:type="dxa"/>
            <w:tcBorders>
              <w:top w:val="single" w:sz="2" w:space="0" w:color="auto"/>
              <w:left w:val="single" w:sz="2" w:space="0" w:color="auto"/>
              <w:bottom w:val="single" w:sz="2" w:space="0" w:color="auto"/>
              <w:right w:val="single" w:sz="2" w:space="0" w:color="auto"/>
            </w:tcBorders>
            <w:vAlign w:val="center"/>
          </w:tcPr>
          <w:p w14:paraId="108BE983"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289F532"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1905841"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9968E5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97,907,880.47</w:t>
            </w:r>
          </w:p>
        </w:tc>
      </w:tr>
      <w:tr w:rsidR="004B4BE6" w14:paraId="0ACCCBFF"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A5F9EAB"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（3）企业合并增加</w:t>
            </w:r>
          </w:p>
        </w:tc>
        <w:tc>
          <w:tcPr>
            <w:tcW w:w="1205" w:type="dxa"/>
            <w:tcBorders>
              <w:top w:val="single" w:sz="2" w:space="0" w:color="auto"/>
              <w:left w:val="single" w:sz="2" w:space="0" w:color="auto"/>
              <w:bottom w:val="single" w:sz="2" w:space="0" w:color="auto"/>
              <w:right w:val="single" w:sz="2" w:space="0" w:color="auto"/>
            </w:tcBorders>
            <w:vAlign w:val="center"/>
          </w:tcPr>
          <w:p w14:paraId="5156D5B2"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B50E3C3"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93E5801"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7C2DFA1"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A09DEFA"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7BC2590"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7F9F22F" w14:textId="77777777" w:rsidR="004B4BE6" w:rsidRDefault="004B4BE6">
            <w:pPr>
              <w:spacing w:line="240" w:lineRule="exact"/>
              <w:jc w:val="right"/>
              <w:rPr>
                <w:rFonts w:ascii="宋体" w:eastAsia="宋体" w:hAnsi="宋体" w:cs="宋体" w:hint="eastAsia"/>
                <w:sz w:val="18"/>
                <w:szCs w:val="18"/>
              </w:rPr>
            </w:pPr>
          </w:p>
        </w:tc>
      </w:tr>
      <w:tr w:rsidR="004B4BE6" w14:paraId="3C35A6DA"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6DBA9DB9" w14:textId="77777777" w:rsidR="004B4BE6" w:rsidRDefault="004B4BE6">
            <w:pPr>
              <w:spacing w:line="240" w:lineRule="exac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B41A2DE"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011DE6A"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88E5217"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6EFFE12"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FF2B77A"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D75B356"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76DD94A" w14:textId="77777777" w:rsidR="004B4BE6" w:rsidRDefault="004B4BE6">
            <w:pPr>
              <w:spacing w:line="240" w:lineRule="exact"/>
              <w:jc w:val="right"/>
              <w:rPr>
                <w:rFonts w:ascii="宋体" w:eastAsia="宋体" w:hAnsi="宋体" w:cs="宋体" w:hint="eastAsia"/>
                <w:sz w:val="18"/>
                <w:szCs w:val="18"/>
              </w:rPr>
            </w:pPr>
          </w:p>
        </w:tc>
      </w:tr>
      <w:tr w:rsidR="004B4BE6" w14:paraId="0A36A734"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714ED129"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205" w:type="dxa"/>
            <w:tcBorders>
              <w:top w:val="single" w:sz="2" w:space="0" w:color="auto"/>
              <w:left w:val="single" w:sz="2" w:space="0" w:color="auto"/>
              <w:bottom w:val="single" w:sz="2" w:space="0" w:color="auto"/>
              <w:right w:val="single" w:sz="2" w:space="0" w:color="auto"/>
            </w:tcBorders>
            <w:vAlign w:val="center"/>
          </w:tcPr>
          <w:p w14:paraId="77BAF5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1,609,872.04</w:t>
            </w:r>
          </w:p>
        </w:tc>
        <w:tc>
          <w:tcPr>
            <w:tcW w:w="1205" w:type="dxa"/>
            <w:tcBorders>
              <w:top w:val="single" w:sz="2" w:space="0" w:color="auto"/>
              <w:left w:val="single" w:sz="2" w:space="0" w:color="auto"/>
              <w:bottom w:val="single" w:sz="2" w:space="0" w:color="auto"/>
              <w:right w:val="single" w:sz="2" w:space="0" w:color="auto"/>
            </w:tcBorders>
            <w:vAlign w:val="center"/>
          </w:tcPr>
          <w:p w14:paraId="5A5C8C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92,819,246.15</w:t>
            </w:r>
          </w:p>
        </w:tc>
        <w:tc>
          <w:tcPr>
            <w:tcW w:w="1205" w:type="dxa"/>
            <w:tcBorders>
              <w:top w:val="single" w:sz="2" w:space="0" w:color="auto"/>
              <w:left w:val="single" w:sz="2" w:space="0" w:color="auto"/>
              <w:bottom w:val="single" w:sz="2" w:space="0" w:color="auto"/>
              <w:right w:val="single" w:sz="2" w:space="0" w:color="auto"/>
            </w:tcBorders>
            <w:vAlign w:val="center"/>
          </w:tcPr>
          <w:p w14:paraId="2B906DA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7,650,321.79</w:t>
            </w:r>
          </w:p>
        </w:tc>
        <w:tc>
          <w:tcPr>
            <w:tcW w:w="1205" w:type="dxa"/>
            <w:tcBorders>
              <w:top w:val="single" w:sz="2" w:space="0" w:color="auto"/>
              <w:left w:val="single" w:sz="2" w:space="0" w:color="auto"/>
              <w:bottom w:val="single" w:sz="2" w:space="0" w:color="auto"/>
              <w:right w:val="single" w:sz="2" w:space="0" w:color="auto"/>
            </w:tcBorders>
            <w:vAlign w:val="center"/>
          </w:tcPr>
          <w:p w14:paraId="5ECB799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5,507,413.74</w:t>
            </w:r>
          </w:p>
        </w:tc>
        <w:tc>
          <w:tcPr>
            <w:tcW w:w="1205" w:type="dxa"/>
            <w:tcBorders>
              <w:top w:val="single" w:sz="2" w:space="0" w:color="auto"/>
              <w:left w:val="single" w:sz="2" w:space="0" w:color="auto"/>
              <w:bottom w:val="single" w:sz="2" w:space="0" w:color="auto"/>
              <w:right w:val="single" w:sz="2" w:space="0" w:color="auto"/>
            </w:tcBorders>
            <w:vAlign w:val="center"/>
          </w:tcPr>
          <w:p w14:paraId="3F0421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3,346,428.58</w:t>
            </w:r>
          </w:p>
        </w:tc>
        <w:tc>
          <w:tcPr>
            <w:tcW w:w="1205" w:type="dxa"/>
            <w:tcBorders>
              <w:top w:val="single" w:sz="2" w:space="0" w:color="auto"/>
              <w:left w:val="single" w:sz="2" w:space="0" w:color="auto"/>
              <w:bottom w:val="single" w:sz="2" w:space="0" w:color="auto"/>
              <w:right w:val="single" w:sz="2" w:space="0" w:color="auto"/>
            </w:tcBorders>
            <w:vAlign w:val="center"/>
          </w:tcPr>
          <w:p w14:paraId="1C9057D6"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8867B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110,933,282.30</w:t>
            </w:r>
          </w:p>
        </w:tc>
      </w:tr>
      <w:tr w:rsidR="004B4BE6" w14:paraId="1F81893F"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DB92D43"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（1）处置或报废</w:t>
            </w:r>
          </w:p>
        </w:tc>
        <w:tc>
          <w:tcPr>
            <w:tcW w:w="1205" w:type="dxa"/>
            <w:tcBorders>
              <w:top w:val="single" w:sz="2" w:space="0" w:color="auto"/>
              <w:left w:val="single" w:sz="2" w:space="0" w:color="auto"/>
              <w:bottom w:val="single" w:sz="2" w:space="0" w:color="auto"/>
              <w:right w:val="single" w:sz="2" w:space="0" w:color="auto"/>
            </w:tcBorders>
            <w:vAlign w:val="center"/>
          </w:tcPr>
          <w:p w14:paraId="740A461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1,609,872.04</w:t>
            </w:r>
          </w:p>
        </w:tc>
        <w:tc>
          <w:tcPr>
            <w:tcW w:w="1205" w:type="dxa"/>
            <w:tcBorders>
              <w:top w:val="single" w:sz="2" w:space="0" w:color="auto"/>
              <w:left w:val="single" w:sz="2" w:space="0" w:color="auto"/>
              <w:bottom w:val="single" w:sz="2" w:space="0" w:color="auto"/>
              <w:right w:val="single" w:sz="2" w:space="0" w:color="auto"/>
            </w:tcBorders>
            <w:vAlign w:val="center"/>
          </w:tcPr>
          <w:p w14:paraId="492FF02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92,699,881.08</w:t>
            </w:r>
          </w:p>
        </w:tc>
        <w:tc>
          <w:tcPr>
            <w:tcW w:w="1205" w:type="dxa"/>
            <w:tcBorders>
              <w:top w:val="single" w:sz="2" w:space="0" w:color="auto"/>
              <w:left w:val="single" w:sz="2" w:space="0" w:color="auto"/>
              <w:bottom w:val="single" w:sz="2" w:space="0" w:color="auto"/>
              <w:right w:val="single" w:sz="2" w:space="0" w:color="auto"/>
            </w:tcBorders>
            <w:vAlign w:val="center"/>
          </w:tcPr>
          <w:p w14:paraId="4F1C84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5,764,310.22</w:t>
            </w:r>
          </w:p>
        </w:tc>
        <w:tc>
          <w:tcPr>
            <w:tcW w:w="1205" w:type="dxa"/>
            <w:tcBorders>
              <w:top w:val="single" w:sz="2" w:space="0" w:color="auto"/>
              <w:left w:val="single" w:sz="2" w:space="0" w:color="auto"/>
              <w:bottom w:val="single" w:sz="2" w:space="0" w:color="auto"/>
              <w:right w:val="single" w:sz="2" w:space="0" w:color="auto"/>
            </w:tcBorders>
            <w:vAlign w:val="center"/>
          </w:tcPr>
          <w:p w14:paraId="141F594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5,191,087.03</w:t>
            </w:r>
          </w:p>
        </w:tc>
        <w:tc>
          <w:tcPr>
            <w:tcW w:w="1205" w:type="dxa"/>
            <w:tcBorders>
              <w:top w:val="single" w:sz="2" w:space="0" w:color="auto"/>
              <w:left w:val="single" w:sz="2" w:space="0" w:color="auto"/>
              <w:bottom w:val="single" w:sz="2" w:space="0" w:color="auto"/>
              <w:right w:val="single" w:sz="2" w:space="0" w:color="auto"/>
            </w:tcBorders>
            <w:vAlign w:val="center"/>
          </w:tcPr>
          <w:p w14:paraId="11B0EA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3,346,428.58</w:t>
            </w:r>
          </w:p>
        </w:tc>
        <w:tc>
          <w:tcPr>
            <w:tcW w:w="1205" w:type="dxa"/>
            <w:tcBorders>
              <w:top w:val="single" w:sz="2" w:space="0" w:color="auto"/>
              <w:left w:val="single" w:sz="2" w:space="0" w:color="auto"/>
              <w:bottom w:val="single" w:sz="2" w:space="0" w:color="auto"/>
              <w:right w:val="single" w:sz="2" w:space="0" w:color="auto"/>
            </w:tcBorders>
            <w:vAlign w:val="center"/>
          </w:tcPr>
          <w:p w14:paraId="4B1F7966"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181114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108,611,578.95</w:t>
            </w:r>
          </w:p>
        </w:tc>
      </w:tr>
      <w:tr w:rsidR="004B4BE6" w14:paraId="0ADA6CD6"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477AFA4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（2）其他</w:t>
            </w:r>
          </w:p>
        </w:tc>
        <w:tc>
          <w:tcPr>
            <w:tcW w:w="1205" w:type="dxa"/>
            <w:tcBorders>
              <w:top w:val="single" w:sz="2" w:space="0" w:color="auto"/>
              <w:left w:val="single" w:sz="2" w:space="0" w:color="auto"/>
              <w:bottom w:val="single" w:sz="2" w:space="0" w:color="auto"/>
              <w:right w:val="single" w:sz="2" w:space="0" w:color="auto"/>
            </w:tcBorders>
            <w:vAlign w:val="center"/>
          </w:tcPr>
          <w:p w14:paraId="53E1093A"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B2BEB2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119,365.07</w:t>
            </w:r>
          </w:p>
        </w:tc>
        <w:tc>
          <w:tcPr>
            <w:tcW w:w="1205" w:type="dxa"/>
            <w:tcBorders>
              <w:top w:val="single" w:sz="2" w:space="0" w:color="auto"/>
              <w:left w:val="single" w:sz="2" w:space="0" w:color="auto"/>
              <w:bottom w:val="single" w:sz="2" w:space="0" w:color="auto"/>
              <w:right w:val="single" w:sz="2" w:space="0" w:color="auto"/>
            </w:tcBorders>
            <w:vAlign w:val="center"/>
          </w:tcPr>
          <w:p w14:paraId="5EEA403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1,886,011.57</w:t>
            </w:r>
          </w:p>
        </w:tc>
        <w:tc>
          <w:tcPr>
            <w:tcW w:w="1205" w:type="dxa"/>
            <w:tcBorders>
              <w:top w:val="single" w:sz="2" w:space="0" w:color="auto"/>
              <w:left w:val="single" w:sz="2" w:space="0" w:color="auto"/>
              <w:bottom w:val="single" w:sz="2" w:space="0" w:color="auto"/>
              <w:right w:val="single" w:sz="2" w:space="0" w:color="auto"/>
            </w:tcBorders>
            <w:vAlign w:val="center"/>
          </w:tcPr>
          <w:p w14:paraId="5BAF60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316,326.71</w:t>
            </w:r>
          </w:p>
        </w:tc>
        <w:tc>
          <w:tcPr>
            <w:tcW w:w="1205" w:type="dxa"/>
            <w:tcBorders>
              <w:top w:val="single" w:sz="2" w:space="0" w:color="auto"/>
              <w:left w:val="single" w:sz="2" w:space="0" w:color="auto"/>
              <w:bottom w:val="single" w:sz="2" w:space="0" w:color="auto"/>
              <w:right w:val="single" w:sz="2" w:space="0" w:color="auto"/>
            </w:tcBorders>
            <w:vAlign w:val="center"/>
          </w:tcPr>
          <w:p w14:paraId="72091CB2"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29ED904"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2F84E2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2,321,703.35</w:t>
            </w:r>
          </w:p>
        </w:tc>
      </w:tr>
      <w:tr w:rsidR="004B4BE6" w14:paraId="0A494FE7"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788DF23B"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205" w:type="dxa"/>
            <w:tcBorders>
              <w:top w:val="single" w:sz="2" w:space="0" w:color="auto"/>
              <w:left w:val="single" w:sz="2" w:space="0" w:color="auto"/>
              <w:bottom w:val="single" w:sz="2" w:space="0" w:color="auto"/>
              <w:right w:val="single" w:sz="2" w:space="0" w:color="auto"/>
            </w:tcBorders>
            <w:vAlign w:val="center"/>
          </w:tcPr>
          <w:p w14:paraId="7892C3D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1,812,234,738.18</w:t>
            </w:r>
          </w:p>
        </w:tc>
        <w:tc>
          <w:tcPr>
            <w:tcW w:w="1205" w:type="dxa"/>
            <w:tcBorders>
              <w:top w:val="single" w:sz="2" w:space="0" w:color="auto"/>
              <w:left w:val="single" w:sz="2" w:space="0" w:color="auto"/>
              <w:bottom w:val="single" w:sz="2" w:space="0" w:color="auto"/>
              <w:right w:val="single" w:sz="2" w:space="0" w:color="auto"/>
            </w:tcBorders>
            <w:vAlign w:val="center"/>
          </w:tcPr>
          <w:p w14:paraId="31713C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2,472,209,529.71</w:t>
            </w:r>
          </w:p>
        </w:tc>
        <w:tc>
          <w:tcPr>
            <w:tcW w:w="1205" w:type="dxa"/>
            <w:tcBorders>
              <w:top w:val="single" w:sz="2" w:space="0" w:color="auto"/>
              <w:left w:val="single" w:sz="2" w:space="0" w:color="auto"/>
              <w:bottom w:val="single" w:sz="2" w:space="0" w:color="auto"/>
              <w:right w:val="single" w:sz="2" w:space="0" w:color="auto"/>
            </w:tcBorders>
            <w:vAlign w:val="center"/>
          </w:tcPr>
          <w:p w14:paraId="601A54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69,715,426.29</w:t>
            </w:r>
          </w:p>
        </w:tc>
        <w:tc>
          <w:tcPr>
            <w:tcW w:w="1205" w:type="dxa"/>
            <w:tcBorders>
              <w:top w:val="single" w:sz="2" w:space="0" w:color="auto"/>
              <w:left w:val="single" w:sz="2" w:space="0" w:color="auto"/>
              <w:bottom w:val="single" w:sz="2" w:space="0" w:color="auto"/>
              <w:right w:val="single" w:sz="2" w:space="0" w:color="auto"/>
            </w:tcBorders>
            <w:vAlign w:val="center"/>
          </w:tcPr>
          <w:p w14:paraId="6D2219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84,843,186.62</w:t>
            </w:r>
          </w:p>
        </w:tc>
        <w:tc>
          <w:tcPr>
            <w:tcW w:w="1205" w:type="dxa"/>
            <w:tcBorders>
              <w:top w:val="single" w:sz="2" w:space="0" w:color="auto"/>
              <w:left w:val="single" w:sz="2" w:space="0" w:color="auto"/>
              <w:bottom w:val="single" w:sz="2" w:space="0" w:color="auto"/>
              <w:right w:val="single" w:sz="2" w:space="0" w:color="auto"/>
            </w:tcBorders>
            <w:vAlign w:val="center"/>
          </w:tcPr>
          <w:p w14:paraId="504837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46,750,715.46</w:t>
            </w:r>
          </w:p>
        </w:tc>
        <w:tc>
          <w:tcPr>
            <w:tcW w:w="1205" w:type="dxa"/>
            <w:tcBorders>
              <w:top w:val="single" w:sz="2" w:space="0" w:color="auto"/>
              <w:left w:val="single" w:sz="2" w:space="0" w:color="auto"/>
              <w:bottom w:val="single" w:sz="2" w:space="0" w:color="auto"/>
              <w:right w:val="single" w:sz="2" w:space="0" w:color="auto"/>
            </w:tcBorders>
            <w:vAlign w:val="center"/>
          </w:tcPr>
          <w:p w14:paraId="7D96D2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3,237,812.48</w:t>
            </w:r>
          </w:p>
        </w:tc>
        <w:tc>
          <w:tcPr>
            <w:tcW w:w="1205" w:type="dxa"/>
            <w:tcBorders>
              <w:top w:val="single" w:sz="2" w:space="0" w:color="auto"/>
              <w:left w:val="single" w:sz="2" w:space="0" w:color="auto"/>
              <w:bottom w:val="single" w:sz="2" w:space="0" w:color="auto"/>
              <w:right w:val="single" w:sz="2" w:space="0" w:color="auto"/>
            </w:tcBorders>
            <w:vAlign w:val="center"/>
          </w:tcPr>
          <w:p w14:paraId="1E1AEED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4,488,991,408.74</w:t>
            </w:r>
          </w:p>
        </w:tc>
      </w:tr>
      <w:tr w:rsidR="004B4BE6" w14:paraId="4569F23C"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98B015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二、累计折旧</w:t>
            </w:r>
          </w:p>
        </w:tc>
        <w:tc>
          <w:tcPr>
            <w:tcW w:w="1205" w:type="dxa"/>
            <w:tcBorders>
              <w:top w:val="single" w:sz="2" w:space="0" w:color="auto"/>
              <w:left w:val="single" w:sz="2" w:space="0" w:color="auto"/>
              <w:bottom w:val="single" w:sz="2" w:space="0" w:color="auto"/>
              <w:right w:val="single" w:sz="2" w:space="0" w:color="auto"/>
            </w:tcBorders>
            <w:vAlign w:val="center"/>
          </w:tcPr>
          <w:p w14:paraId="24BE8DAB"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D4D9BA8"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5596142"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0F50A07"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38E7B58"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C1EBFC7"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2B002D8" w14:textId="77777777" w:rsidR="004B4BE6" w:rsidRDefault="004B4BE6">
            <w:pPr>
              <w:spacing w:line="240" w:lineRule="exact"/>
              <w:jc w:val="right"/>
              <w:rPr>
                <w:rFonts w:ascii="宋体" w:eastAsia="宋体" w:hAnsi="宋体" w:cs="宋体" w:hint="eastAsia"/>
                <w:sz w:val="18"/>
                <w:szCs w:val="18"/>
              </w:rPr>
            </w:pPr>
          </w:p>
        </w:tc>
      </w:tr>
      <w:tr w:rsidR="004B4BE6" w14:paraId="5AE803AE"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C7EB281"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205" w:type="dxa"/>
            <w:tcBorders>
              <w:top w:val="single" w:sz="2" w:space="0" w:color="auto"/>
              <w:left w:val="single" w:sz="2" w:space="0" w:color="auto"/>
              <w:bottom w:val="single" w:sz="2" w:space="0" w:color="auto"/>
              <w:right w:val="single" w:sz="2" w:space="0" w:color="auto"/>
            </w:tcBorders>
            <w:vAlign w:val="center"/>
          </w:tcPr>
          <w:p w14:paraId="7392B60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413,899,655.24</w:t>
            </w:r>
          </w:p>
        </w:tc>
        <w:tc>
          <w:tcPr>
            <w:tcW w:w="1205" w:type="dxa"/>
            <w:tcBorders>
              <w:top w:val="single" w:sz="2" w:space="0" w:color="auto"/>
              <w:left w:val="single" w:sz="2" w:space="0" w:color="auto"/>
              <w:bottom w:val="single" w:sz="2" w:space="0" w:color="auto"/>
              <w:right w:val="single" w:sz="2" w:space="0" w:color="auto"/>
            </w:tcBorders>
            <w:vAlign w:val="center"/>
          </w:tcPr>
          <w:p w14:paraId="5E5D5E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877,717,613.65</w:t>
            </w:r>
          </w:p>
        </w:tc>
        <w:tc>
          <w:tcPr>
            <w:tcW w:w="1205" w:type="dxa"/>
            <w:tcBorders>
              <w:top w:val="single" w:sz="2" w:space="0" w:color="auto"/>
              <w:left w:val="single" w:sz="2" w:space="0" w:color="auto"/>
              <w:bottom w:val="single" w:sz="2" w:space="0" w:color="auto"/>
              <w:right w:val="single" w:sz="2" w:space="0" w:color="auto"/>
            </w:tcBorders>
            <w:vAlign w:val="center"/>
          </w:tcPr>
          <w:p w14:paraId="3F1012E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51,147,045.82</w:t>
            </w:r>
          </w:p>
        </w:tc>
        <w:tc>
          <w:tcPr>
            <w:tcW w:w="1205" w:type="dxa"/>
            <w:tcBorders>
              <w:top w:val="single" w:sz="2" w:space="0" w:color="auto"/>
              <w:left w:val="single" w:sz="2" w:space="0" w:color="auto"/>
              <w:bottom w:val="single" w:sz="2" w:space="0" w:color="auto"/>
              <w:right w:val="single" w:sz="2" w:space="0" w:color="auto"/>
            </w:tcBorders>
            <w:vAlign w:val="center"/>
          </w:tcPr>
          <w:p w14:paraId="66B1E91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37,068,642.00</w:t>
            </w:r>
          </w:p>
        </w:tc>
        <w:tc>
          <w:tcPr>
            <w:tcW w:w="1205" w:type="dxa"/>
            <w:tcBorders>
              <w:top w:val="single" w:sz="2" w:space="0" w:color="auto"/>
              <w:left w:val="single" w:sz="2" w:space="0" w:color="auto"/>
              <w:bottom w:val="single" w:sz="2" w:space="0" w:color="auto"/>
              <w:right w:val="single" w:sz="2" w:space="0" w:color="auto"/>
            </w:tcBorders>
            <w:vAlign w:val="center"/>
          </w:tcPr>
          <w:p w14:paraId="52488B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30,972,052.55</w:t>
            </w:r>
          </w:p>
        </w:tc>
        <w:tc>
          <w:tcPr>
            <w:tcW w:w="1205" w:type="dxa"/>
            <w:tcBorders>
              <w:top w:val="single" w:sz="2" w:space="0" w:color="auto"/>
              <w:left w:val="single" w:sz="2" w:space="0" w:color="auto"/>
              <w:bottom w:val="single" w:sz="2" w:space="0" w:color="auto"/>
              <w:right w:val="single" w:sz="2" w:space="0" w:color="auto"/>
            </w:tcBorders>
            <w:vAlign w:val="center"/>
          </w:tcPr>
          <w:p w14:paraId="4424122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2,890,693.04</w:t>
            </w:r>
          </w:p>
        </w:tc>
        <w:tc>
          <w:tcPr>
            <w:tcW w:w="1205" w:type="dxa"/>
            <w:tcBorders>
              <w:top w:val="single" w:sz="2" w:space="0" w:color="auto"/>
              <w:left w:val="single" w:sz="2" w:space="0" w:color="auto"/>
              <w:bottom w:val="single" w:sz="2" w:space="0" w:color="auto"/>
              <w:right w:val="single" w:sz="2" w:space="0" w:color="auto"/>
            </w:tcBorders>
            <w:vAlign w:val="center"/>
          </w:tcPr>
          <w:p w14:paraId="36D9C1A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1,413,695,702.30</w:t>
            </w:r>
          </w:p>
        </w:tc>
      </w:tr>
      <w:tr w:rsidR="004B4BE6" w14:paraId="650C0E2B"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1E21164"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205" w:type="dxa"/>
            <w:tcBorders>
              <w:top w:val="single" w:sz="2" w:space="0" w:color="auto"/>
              <w:left w:val="single" w:sz="2" w:space="0" w:color="auto"/>
              <w:bottom w:val="single" w:sz="2" w:space="0" w:color="auto"/>
              <w:right w:val="single" w:sz="2" w:space="0" w:color="auto"/>
            </w:tcBorders>
            <w:vAlign w:val="center"/>
          </w:tcPr>
          <w:p w14:paraId="28C1E1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82,524,393.73</w:t>
            </w:r>
          </w:p>
        </w:tc>
        <w:tc>
          <w:tcPr>
            <w:tcW w:w="1205" w:type="dxa"/>
            <w:tcBorders>
              <w:top w:val="single" w:sz="2" w:space="0" w:color="auto"/>
              <w:left w:val="single" w:sz="2" w:space="0" w:color="auto"/>
              <w:bottom w:val="single" w:sz="2" w:space="0" w:color="auto"/>
              <w:right w:val="single" w:sz="2" w:space="0" w:color="auto"/>
            </w:tcBorders>
            <w:vAlign w:val="center"/>
          </w:tcPr>
          <w:p w14:paraId="30EFF4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177,585,940.52</w:t>
            </w:r>
          </w:p>
        </w:tc>
        <w:tc>
          <w:tcPr>
            <w:tcW w:w="1205" w:type="dxa"/>
            <w:tcBorders>
              <w:top w:val="single" w:sz="2" w:space="0" w:color="auto"/>
              <w:left w:val="single" w:sz="2" w:space="0" w:color="auto"/>
              <w:bottom w:val="single" w:sz="2" w:space="0" w:color="auto"/>
              <w:right w:val="single" w:sz="2" w:space="0" w:color="auto"/>
            </w:tcBorders>
            <w:vAlign w:val="center"/>
          </w:tcPr>
          <w:p w14:paraId="00883B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6,289,263.69</w:t>
            </w:r>
          </w:p>
        </w:tc>
        <w:tc>
          <w:tcPr>
            <w:tcW w:w="1205" w:type="dxa"/>
            <w:tcBorders>
              <w:top w:val="single" w:sz="2" w:space="0" w:color="auto"/>
              <w:left w:val="single" w:sz="2" w:space="0" w:color="auto"/>
              <w:bottom w:val="single" w:sz="2" w:space="0" w:color="auto"/>
              <w:right w:val="single" w:sz="2" w:space="0" w:color="auto"/>
            </w:tcBorders>
            <w:vAlign w:val="center"/>
          </w:tcPr>
          <w:p w14:paraId="057097F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12,460,243.29</w:t>
            </w:r>
          </w:p>
        </w:tc>
        <w:tc>
          <w:tcPr>
            <w:tcW w:w="1205" w:type="dxa"/>
            <w:tcBorders>
              <w:top w:val="single" w:sz="2" w:space="0" w:color="auto"/>
              <w:left w:val="single" w:sz="2" w:space="0" w:color="auto"/>
              <w:bottom w:val="single" w:sz="2" w:space="0" w:color="auto"/>
              <w:right w:val="single" w:sz="2" w:space="0" w:color="auto"/>
            </w:tcBorders>
            <w:vAlign w:val="center"/>
          </w:tcPr>
          <w:p w14:paraId="4B83C66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1,674,289.13</w:t>
            </w:r>
          </w:p>
        </w:tc>
        <w:tc>
          <w:tcPr>
            <w:tcW w:w="1205" w:type="dxa"/>
            <w:tcBorders>
              <w:top w:val="single" w:sz="2" w:space="0" w:color="auto"/>
              <w:left w:val="single" w:sz="2" w:space="0" w:color="auto"/>
              <w:bottom w:val="single" w:sz="2" w:space="0" w:color="auto"/>
              <w:right w:val="single" w:sz="2" w:space="0" w:color="auto"/>
            </w:tcBorders>
            <w:vAlign w:val="center"/>
          </w:tcPr>
          <w:p w14:paraId="195EA48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58,958.19</w:t>
            </w:r>
          </w:p>
        </w:tc>
        <w:tc>
          <w:tcPr>
            <w:tcW w:w="1205" w:type="dxa"/>
            <w:tcBorders>
              <w:top w:val="single" w:sz="2" w:space="0" w:color="auto"/>
              <w:left w:val="single" w:sz="2" w:space="0" w:color="auto"/>
              <w:bottom w:val="single" w:sz="2" w:space="0" w:color="auto"/>
              <w:right w:val="single" w:sz="2" w:space="0" w:color="auto"/>
            </w:tcBorders>
            <w:vAlign w:val="center"/>
          </w:tcPr>
          <w:p w14:paraId="5ED9CFF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280,593,088.55</w:t>
            </w:r>
          </w:p>
        </w:tc>
      </w:tr>
      <w:tr w:rsidR="004B4BE6" w14:paraId="4C0AB2E7"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A8886DA"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1205" w:type="dxa"/>
            <w:tcBorders>
              <w:top w:val="single" w:sz="2" w:space="0" w:color="auto"/>
              <w:left w:val="single" w:sz="2" w:space="0" w:color="auto"/>
              <w:bottom w:val="single" w:sz="2" w:space="0" w:color="auto"/>
              <w:right w:val="single" w:sz="2" w:space="0" w:color="auto"/>
            </w:tcBorders>
            <w:vAlign w:val="center"/>
          </w:tcPr>
          <w:p w14:paraId="02AA1D0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82,524,393.73</w:t>
            </w:r>
          </w:p>
        </w:tc>
        <w:tc>
          <w:tcPr>
            <w:tcW w:w="1205" w:type="dxa"/>
            <w:tcBorders>
              <w:top w:val="single" w:sz="2" w:space="0" w:color="auto"/>
              <w:left w:val="single" w:sz="2" w:space="0" w:color="auto"/>
              <w:bottom w:val="single" w:sz="2" w:space="0" w:color="auto"/>
              <w:right w:val="single" w:sz="2" w:space="0" w:color="auto"/>
            </w:tcBorders>
            <w:vAlign w:val="center"/>
          </w:tcPr>
          <w:p w14:paraId="532797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177,585,940.52</w:t>
            </w:r>
          </w:p>
        </w:tc>
        <w:tc>
          <w:tcPr>
            <w:tcW w:w="1205" w:type="dxa"/>
            <w:tcBorders>
              <w:top w:val="single" w:sz="2" w:space="0" w:color="auto"/>
              <w:left w:val="single" w:sz="2" w:space="0" w:color="auto"/>
              <w:bottom w:val="single" w:sz="2" w:space="0" w:color="auto"/>
              <w:right w:val="single" w:sz="2" w:space="0" w:color="auto"/>
            </w:tcBorders>
            <w:vAlign w:val="center"/>
          </w:tcPr>
          <w:p w14:paraId="30FDA81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6,289,263.69</w:t>
            </w:r>
          </w:p>
        </w:tc>
        <w:tc>
          <w:tcPr>
            <w:tcW w:w="1205" w:type="dxa"/>
            <w:tcBorders>
              <w:top w:val="single" w:sz="2" w:space="0" w:color="auto"/>
              <w:left w:val="single" w:sz="2" w:space="0" w:color="auto"/>
              <w:bottom w:val="single" w:sz="2" w:space="0" w:color="auto"/>
              <w:right w:val="single" w:sz="2" w:space="0" w:color="auto"/>
            </w:tcBorders>
            <w:vAlign w:val="center"/>
          </w:tcPr>
          <w:p w14:paraId="0E263E2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12,460,243.29</w:t>
            </w:r>
          </w:p>
        </w:tc>
        <w:tc>
          <w:tcPr>
            <w:tcW w:w="1205" w:type="dxa"/>
            <w:tcBorders>
              <w:top w:val="single" w:sz="2" w:space="0" w:color="auto"/>
              <w:left w:val="single" w:sz="2" w:space="0" w:color="auto"/>
              <w:bottom w:val="single" w:sz="2" w:space="0" w:color="auto"/>
              <w:right w:val="single" w:sz="2" w:space="0" w:color="auto"/>
            </w:tcBorders>
            <w:vAlign w:val="center"/>
          </w:tcPr>
          <w:p w14:paraId="6C2BB9D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1,674,289.13</w:t>
            </w:r>
          </w:p>
        </w:tc>
        <w:tc>
          <w:tcPr>
            <w:tcW w:w="1205" w:type="dxa"/>
            <w:tcBorders>
              <w:top w:val="single" w:sz="2" w:space="0" w:color="auto"/>
              <w:left w:val="single" w:sz="2" w:space="0" w:color="auto"/>
              <w:bottom w:val="single" w:sz="2" w:space="0" w:color="auto"/>
              <w:right w:val="single" w:sz="2" w:space="0" w:color="auto"/>
            </w:tcBorders>
            <w:vAlign w:val="center"/>
          </w:tcPr>
          <w:p w14:paraId="6485F64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58,958.19</w:t>
            </w:r>
          </w:p>
        </w:tc>
        <w:tc>
          <w:tcPr>
            <w:tcW w:w="1205" w:type="dxa"/>
            <w:tcBorders>
              <w:top w:val="single" w:sz="2" w:space="0" w:color="auto"/>
              <w:left w:val="single" w:sz="2" w:space="0" w:color="auto"/>
              <w:bottom w:val="single" w:sz="2" w:space="0" w:color="auto"/>
              <w:right w:val="single" w:sz="2" w:space="0" w:color="auto"/>
            </w:tcBorders>
            <w:vAlign w:val="center"/>
          </w:tcPr>
          <w:p w14:paraId="0245D5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280,593,088.55</w:t>
            </w:r>
          </w:p>
        </w:tc>
      </w:tr>
      <w:tr w:rsidR="004B4BE6" w14:paraId="5A2DDCD6"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517E32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（2）其他</w:t>
            </w:r>
          </w:p>
        </w:tc>
        <w:tc>
          <w:tcPr>
            <w:tcW w:w="1205" w:type="dxa"/>
            <w:tcBorders>
              <w:top w:val="single" w:sz="2" w:space="0" w:color="auto"/>
              <w:left w:val="single" w:sz="2" w:space="0" w:color="auto"/>
              <w:bottom w:val="single" w:sz="2" w:space="0" w:color="auto"/>
              <w:right w:val="single" w:sz="2" w:space="0" w:color="auto"/>
            </w:tcBorders>
            <w:vAlign w:val="center"/>
          </w:tcPr>
          <w:p w14:paraId="716B9AEC"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8233BC8"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AB93ECD"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FAAFB76"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D7DD886"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FE873DB"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3B176F8" w14:textId="77777777" w:rsidR="004B4BE6" w:rsidRDefault="004B4BE6">
            <w:pPr>
              <w:spacing w:line="240" w:lineRule="exact"/>
              <w:jc w:val="right"/>
              <w:rPr>
                <w:rFonts w:ascii="宋体" w:eastAsia="宋体" w:hAnsi="宋体" w:cs="宋体" w:hint="eastAsia"/>
                <w:sz w:val="18"/>
                <w:szCs w:val="18"/>
              </w:rPr>
            </w:pPr>
          </w:p>
        </w:tc>
      </w:tr>
      <w:tr w:rsidR="004B4BE6" w14:paraId="546F156A"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C7DE84B"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205" w:type="dxa"/>
            <w:tcBorders>
              <w:top w:val="single" w:sz="2" w:space="0" w:color="auto"/>
              <w:left w:val="single" w:sz="2" w:space="0" w:color="auto"/>
              <w:bottom w:val="single" w:sz="2" w:space="0" w:color="auto"/>
              <w:right w:val="single" w:sz="2" w:space="0" w:color="auto"/>
            </w:tcBorders>
            <w:vAlign w:val="center"/>
          </w:tcPr>
          <w:p w14:paraId="754543F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388,517.49</w:t>
            </w:r>
          </w:p>
        </w:tc>
        <w:tc>
          <w:tcPr>
            <w:tcW w:w="1205" w:type="dxa"/>
            <w:tcBorders>
              <w:top w:val="single" w:sz="2" w:space="0" w:color="auto"/>
              <w:left w:val="single" w:sz="2" w:space="0" w:color="auto"/>
              <w:bottom w:val="single" w:sz="2" w:space="0" w:color="auto"/>
              <w:right w:val="single" w:sz="2" w:space="0" w:color="auto"/>
            </w:tcBorders>
            <w:vAlign w:val="center"/>
          </w:tcPr>
          <w:p w14:paraId="7D4D0F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57,106,557.95</w:t>
            </w:r>
          </w:p>
        </w:tc>
        <w:tc>
          <w:tcPr>
            <w:tcW w:w="1205" w:type="dxa"/>
            <w:tcBorders>
              <w:top w:val="single" w:sz="2" w:space="0" w:color="auto"/>
              <w:left w:val="single" w:sz="2" w:space="0" w:color="auto"/>
              <w:bottom w:val="single" w:sz="2" w:space="0" w:color="auto"/>
              <w:right w:val="single" w:sz="2" w:space="0" w:color="auto"/>
            </w:tcBorders>
            <w:vAlign w:val="center"/>
          </w:tcPr>
          <w:p w14:paraId="1057B6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6,695,644.16</w:t>
            </w:r>
          </w:p>
        </w:tc>
        <w:tc>
          <w:tcPr>
            <w:tcW w:w="1205" w:type="dxa"/>
            <w:tcBorders>
              <w:top w:val="single" w:sz="2" w:space="0" w:color="auto"/>
              <w:left w:val="single" w:sz="2" w:space="0" w:color="auto"/>
              <w:bottom w:val="single" w:sz="2" w:space="0" w:color="auto"/>
              <w:right w:val="single" w:sz="2" w:space="0" w:color="auto"/>
            </w:tcBorders>
            <w:vAlign w:val="center"/>
          </w:tcPr>
          <w:p w14:paraId="1009DDB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4,928,867.23</w:t>
            </w:r>
          </w:p>
        </w:tc>
        <w:tc>
          <w:tcPr>
            <w:tcW w:w="1205" w:type="dxa"/>
            <w:tcBorders>
              <w:top w:val="single" w:sz="2" w:space="0" w:color="auto"/>
              <w:left w:val="single" w:sz="2" w:space="0" w:color="auto"/>
              <w:bottom w:val="single" w:sz="2" w:space="0" w:color="auto"/>
              <w:right w:val="single" w:sz="2" w:space="0" w:color="auto"/>
            </w:tcBorders>
            <w:vAlign w:val="center"/>
          </w:tcPr>
          <w:p w14:paraId="658B1D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2,231,729.11</w:t>
            </w:r>
          </w:p>
        </w:tc>
        <w:tc>
          <w:tcPr>
            <w:tcW w:w="1205" w:type="dxa"/>
            <w:tcBorders>
              <w:top w:val="single" w:sz="2" w:space="0" w:color="auto"/>
              <w:left w:val="single" w:sz="2" w:space="0" w:color="auto"/>
              <w:bottom w:val="single" w:sz="2" w:space="0" w:color="auto"/>
              <w:right w:val="single" w:sz="2" w:space="0" w:color="auto"/>
            </w:tcBorders>
            <w:vAlign w:val="center"/>
          </w:tcPr>
          <w:p w14:paraId="2508F222"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33DC9A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71,351,315.94</w:t>
            </w:r>
          </w:p>
        </w:tc>
      </w:tr>
      <w:tr w:rsidR="004B4BE6" w14:paraId="412ADDD3"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495715A"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（1）处置或报废</w:t>
            </w:r>
          </w:p>
        </w:tc>
        <w:tc>
          <w:tcPr>
            <w:tcW w:w="1205" w:type="dxa"/>
            <w:tcBorders>
              <w:top w:val="single" w:sz="2" w:space="0" w:color="auto"/>
              <w:left w:val="single" w:sz="2" w:space="0" w:color="auto"/>
              <w:bottom w:val="single" w:sz="2" w:space="0" w:color="auto"/>
              <w:right w:val="single" w:sz="2" w:space="0" w:color="auto"/>
            </w:tcBorders>
            <w:vAlign w:val="center"/>
          </w:tcPr>
          <w:p w14:paraId="342A6E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388,517.49</w:t>
            </w:r>
          </w:p>
        </w:tc>
        <w:tc>
          <w:tcPr>
            <w:tcW w:w="1205" w:type="dxa"/>
            <w:tcBorders>
              <w:top w:val="single" w:sz="2" w:space="0" w:color="auto"/>
              <w:left w:val="single" w:sz="2" w:space="0" w:color="auto"/>
              <w:bottom w:val="single" w:sz="2" w:space="0" w:color="auto"/>
              <w:right w:val="single" w:sz="2" w:space="0" w:color="auto"/>
            </w:tcBorders>
            <w:vAlign w:val="center"/>
          </w:tcPr>
          <w:p w14:paraId="5ADCFD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57,082,953.26</w:t>
            </w:r>
          </w:p>
        </w:tc>
        <w:tc>
          <w:tcPr>
            <w:tcW w:w="1205" w:type="dxa"/>
            <w:tcBorders>
              <w:top w:val="single" w:sz="2" w:space="0" w:color="auto"/>
              <w:left w:val="single" w:sz="2" w:space="0" w:color="auto"/>
              <w:bottom w:val="single" w:sz="2" w:space="0" w:color="auto"/>
              <w:right w:val="single" w:sz="2" w:space="0" w:color="auto"/>
            </w:tcBorders>
            <w:vAlign w:val="center"/>
          </w:tcPr>
          <w:p w14:paraId="6AF83C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5,083,215.38</w:t>
            </w:r>
          </w:p>
        </w:tc>
        <w:tc>
          <w:tcPr>
            <w:tcW w:w="1205" w:type="dxa"/>
            <w:tcBorders>
              <w:top w:val="single" w:sz="2" w:space="0" w:color="auto"/>
              <w:left w:val="single" w:sz="2" w:space="0" w:color="auto"/>
              <w:bottom w:val="single" w:sz="2" w:space="0" w:color="auto"/>
              <w:right w:val="single" w:sz="2" w:space="0" w:color="auto"/>
            </w:tcBorders>
            <w:vAlign w:val="center"/>
          </w:tcPr>
          <w:p w14:paraId="5034F2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4,680,413.96</w:t>
            </w:r>
          </w:p>
        </w:tc>
        <w:tc>
          <w:tcPr>
            <w:tcW w:w="1205" w:type="dxa"/>
            <w:tcBorders>
              <w:top w:val="single" w:sz="2" w:space="0" w:color="auto"/>
              <w:left w:val="single" w:sz="2" w:space="0" w:color="auto"/>
              <w:bottom w:val="single" w:sz="2" w:space="0" w:color="auto"/>
              <w:right w:val="single" w:sz="2" w:space="0" w:color="auto"/>
            </w:tcBorders>
            <w:vAlign w:val="center"/>
          </w:tcPr>
          <w:p w14:paraId="1A5684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2,231,729.11</w:t>
            </w:r>
          </w:p>
        </w:tc>
        <w:tc>
          <w:tcPr>
            <w:tcW w:w="1205" w:type="dxa"/>
            <w:tcBorders>
              <w:top w:val="single" w:sz="2" w:space="0" w:color="auto"/>
              <w:left w:val="single" w:sz="2" w:space="0" w:color="auto"/>
              <w:bottom w:val="single" w:sz="2" w:space="0" w:color="auto"/>
              <w:right w:val="single" w:sz="2" w:space="0" w:color="auto"/>
            </w:tcBorders>
            <w:vAlign w:val="center"/>
          </w:tcPr>
          <w:p w14:paraId="04289EEC"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5657AF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69,466,829.20</w:t>
            </w:r>
          </w:p>
        </w:tc>
      </w:tr>
      <w:tr w:rsidR="004B4BE6" w14:paraId="0D80D44C"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248CB2C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（2）其他</w:t>
            </w:r>
          </w:p>
        </w:tc>
        <w:tc>
          <w:tcPr>
            <w:tcW w:w="1205" w:type="dxa"/>
            <w:tcBorders>
              <w:top w:val="single" w:sz="2" w:space="0" w:color="auto"/>
              <w:left w:val="single" w:sz="2" w:space="0" w:color="auto"/>
              <w:bottom w:val="single" w:sz="2" w:space="0" w:color="auto"/>
              <w:right w:val="single" w:sz="2" w:space="0" w:color="auto"/>
            </w:tcBorders>
            <w:vAlign w:val="center"/>
          </w:tcPr>
          <w:p w14:paraId="44B469CB"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84B6C3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23,604.69</w:t>
            </w:r>
          </w:p>
        </w:tc>
        <w:tc>
          <w:tcPr>
            <w:tcW w:w="1205" w:type="dxa"/>
            <w:tcBorders>
              <w:top w:val="single" w:sz="2" w:space="0" w:color="auto"/>
              <w:left w:val="single" w:sz="2" w:space="0" w:color="auto"/>
              <w:bottom w:val="single" w:sz="2" w:space="0" w:color="auto"/>
              <w:right w:val="single" w:sz="2" w:space="0" w:color="auto"/>
            </w:tcBorders>
            <w:vAlign w:val="center"/>
          </w:tcPr>
          <w:p w14:paraId="60840B5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1,612,428.78</w:t>
            </w:r>
          </w:p>
        </w:tc>
        <w:tc>
          <w:tcPr>
            <w:tcW w:w="1205" w:type="dxa"/>
            <w:tcBorders>
              <w:top w:val="single" w:sz="2" w:space="0" w:color="auto"/>
              <w:left w:val="single" w:sz="2" w:space="0" w:color="auto"/>
              <w:bottom w:val="single" w:sz="2" w:space="0" w:color="auto"/>
              <w:right w:val="single" w:sz="2" w:space="0" w:color="auto"/>
            </w:tcBorders>
            <w:vAlign w:val="center"/>
          </w:tcPr>
          <w:p w14:paraId="44B314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248,453.27</w:t>
            </w:r>
          </w:p>
        </w:tc>
        <w:tc>
          <w:tcPr>
            <w:tcW w:w="1205" w:type="dxa"/>
            <w:tcBorders>
              <w:top w:val="single" w:sz="2" w:space="0" w:color="auto"/>
              <w:left w:val="single" w:sz="2" w:space="0" w:color="auto"/>
              <w:bottom w:val="single" w:sz="2" w:space="0" w:color="auto"/>
              <w:right w:val="single" w:sz="2" w:space="0" w:color="auto"/>
            </w:tcBorders>
            <w:vAlign w:val="center"/>
          </w:tcPr>
          <w:p w14:paraId="251C64FE"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D5B2F47"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E3189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1,884,486.74</w:t>
            </w:r>
          </w:p>
        </w:tc>
      </w:tr>
      <w:tr w:rsidR="004B4BE6" w14:paraId="1877299E"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25D1205"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205" w:type="dxa"/>
            <w:tcBorders>
              <w:top w:val="single" w:sz="2" w:space="0" w:color="auto"/>
              <w:left w:val="single" w:sz="2" w:space="0" w:color="auto"/>
              <w:bottom w:val="single" w:sz="2" w:space="0" w:color="auto"/>
              <w:right w:val="single" w:sz="2" w:space="0" w:color="auto"/>
            </w:tcBorders>
            <w:vAlign w:val="center"/>
          </w:tcPr>
          <w:p w14:paraId="67891C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496,035,531.48</w:t>
            </w:r>
          </w:p>
        </w:tc>
        <w:tc>
          <w:tcPr>
            <w:tcW w:w="1205" w:type="dxa"/>
            <w:tcBorders>
              <w:top w:val="single" w:sz="2" w:space="0" w:color="auto"/>
              <w:left w:val="single" w:sz="2" w:space="0" w:color="auto"/>
              <w:bottom w:val="single" w:sz="2" w:space="0" w:color="auto"/>
              <w:right w:val="single" w:sz="2" w:space="0" w:color="auto"/>
            </w:tcBorders>
            <w:vAlign w:val="center"/>
          </w:tcPr>
          <w:p w14:paraId="1210026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998,196,996.22</w:t>
            </w:r>
          </w:p>
        </w:tc>
        <w:tc>
          <w:tcPr>
            <w:tcW w:w="1205" w:type="dxa"/>
            <w:tcBorders>
              <w:top w:val="single" w:sz="2" w:space="0" w:color="auto"/>
              <w:left w:val="single" w:sz="2" w:space="0" w:color="auto"/>
              <w:bottom w:val="single" w:sz="2" w:space="0" w:color="auto"/>
              <w:right w:val="single" w:sz="2" w:space="0" w:color="auto"/>
            </w:tcBorders>
            <w:vAlign w:val="center"/>
          </w:tcPr>
          <w:p w14:paraId="0B380A8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50,740,665.35</w:t>
            </w:r>
          </w:p>
        </w:tc>
        <w:tc>
          <w:tcPr>
            <w:tcW w:w="1205" w:type="dxa"/>
            <w:tcBorders>
              <w:top w:val="single" w:sz="2" w:space="0" w:color="auto"/>
              <w:left w:val="single" w:sz="2" w:space="0" w:color="auto"/>
              <w:bottom w:val="single" w:sz="2" w:space="0" w:color="auto"/>
              <w:right w:val="single" w:sz="2" w:space="0" w:color="auto"/>
            </w:tcBorders>
            <w:vAlign w:val="center"/>
          </w:tcPr>
          <w:p w14:paraId="7FF77A0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44,600,018.06</w:t>
            </w:r>
          </w:p>
        </w:tc>
        <w:tc>
          <w:tcPr>
            <w:tcW w:w="1205" w:type="dxa"/>
            <w:tcBorders>
              <w:top w:val="single" w:sz="2" w:space="0" w:color="auto"/>
              <w:left w:val="single" w:sz="2" w:space="0" w:color="auto"/>
              <w:bottom w:val="single" w:sz="2" w:space="0" w:color="auto"/>
              <w:right w:val="single" w:sz="2" w:space="0" w:color="auto"/>
            </w:tcBorders>
            <w:vAlign w:val="center"/>
          </w:tcPr>
          <w:p w14:paraId="541090B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30,414,612.57</w:t>
            </w:r>
          </w:p>
        </w:tc>
        <w:tc>
          <w:tcPr>
            <w:tcW w:w="1205" w:type="dxa"/>
            <w:tcBorders>
              <w:top w:val="single" w:sz="2" w:space="0" w:color="auto"/>
              <w:left w:val="single" w:sz="2" w:space="0" w:color="auto"/>
              <w:bottom w:val="single" w:sz="2" w:space="0" w:color="auto"/>
              <w:right w:val="single" w:sz="2" w:space="0" w:color="auto"/>
            </w:tcBorders>
            <w:vAlign w:val="center"/>
          </w:tcPr>
          <w:p w14:paraId="1A8BBAC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2,949,651.23</w:t>
            </w:r>
          </w:p>
        </w:tc>
        <w:tc>
          <w:tcPr>
            <w:tcW w:w="1205" w:type="dxa"/>
            <w:tcBorders>
              <w:top w:val="single" w:sz="2" w:space="0" w:color="auto"/>
              <w:left w:val="single" w:sz="2" w:space="0" w:color="auto"/>
              <w:bottom w:val="single" w:sz="2" w:space="0" w:color="auto"/>
              <w:right w:val="single" w:sz="2" w:space="0" w:color="auto"/>
            </w:tcBorders>
            <w:vAlign w:val="center"/>
          </w:tcPr>
          <w:p w14:paraId="7D89546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1,622,937,474.91</w:t>
            </w:r>
          </w:p>
        </w:tc>
      </w:tr>
      <w:tr w:rsidR="004B4BE6" w14:paraId="65073567"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E84492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三、减值准备</w:t>
            </w:r>
          </w:p>
        </w:tc>
        <w:tc>
          <w:tcPr>
            <w:tcW w:w="1205" w:type="dxa"/>
            <w:tcBorders>
              <w:top w:val="single" w:sz="2" w:space="0" w:color="auto"/>
              <w:left w:val="single" w:sz="2" w:space="0" w:color="auto"/>
              <w:bottom w:val="single" w:sz="2" w:space="0" w:color="auto"/>
              <w:right w:val="single" w:sz="2" w:space="0" w:color="auto"/>
            </w:tcBorders>
            <w:vAlign w:val="center"/>
          </w:tcPr>
          <w:p w14:paraId="23F7EE5C"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97FFCEF"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E1761E6"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2137ED0"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0F4A543"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474E1EB"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30BC166" w14:textId="77777777" w:rsidR="004B4BE6" w:rsidRDefault="004B4BE6">
            <w:pPr>
              <w:spacing w:line="240" w:lineRule="exact"/>
              <w:jc w:val="right"/>
              <w:rPr>
                <w:rFonts w:ascii="宋体" w:eastAsia="宋体" w:hAnsi="宋体" w:cs="宋体" w:hint="eastAsia"/>
                <w:sz w:val="18"/>
                <w:szCs w:val="18"/>
              </w:rPr>
            </w:pPr>
          </w:p>
        </w:tc>
      </w:tr>
      <w:tr w:rsidR="004B4BE6" w14:paraId="5BFBAD02"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09897F8"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205" w:type="dxa"/>
            <w:tcBorders>
              <w:top w:val="single" w:sz="2" w:space="0" w:color="auto"/>
              <w:left w:val="single" w:sz="2" w:space="0" w:color="auto"/>
              <w:bottom w:val="single" w:sz="2" w:space="0" w:color="auto"/>
              <w:right w:val="single" w:sz="2" w:space="0" w:color="auto"/>
            </w:tcBorders>
            <w:vAlign w:val="center"/>
          </w:tcPr>
          <w:p w14:paraId="590ADFFB"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13F86B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2,955,573.83</w:t>
            </w:r>
          </w:p>
        </w:tc>
        <w:tc>
          <w:tcPr>
            <w:tcW w:w="1205" w:type="dxa"/>
            <w:tcBorders>
              <w:top w:val="single" w:sz="2" w:space="0" w:color="auto"/>
              <w:left w:val="single" w:sz="2" w:space="0" w:color="auto"/>
              <w:bottom w:val="single" w:sz="2" w:space="0" w:color="auto"/>
              <w:right w:val="single" w:sz="2" w:space="0" w:color="auto"/>
            </w:tcBorders>
            <w:vAlign w:val="center"/>
          </w:tcPr>
          <w:p w14:paraId="4D1ED3FF"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2B7B11C"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C123FFC"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32D84F4"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4527FC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2,955,573.83</w:t>
            </w:r>
          </w:p>
        </w:tc>
      </w:tr>
      <w:tr w:rsidR="004B4BE6" w14:paraId="290CF77D"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12911C5"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205" w:type="dxa"/>
            <w:tcBorders>
              <w:top w:val="single" w:sz="2" w:space="0" w:color="auto"/>
              <w:left w:val="single" w:sz="2" w:space="0" w:color="auto"/>
              <w:bottom w:val="single" w:sz="2" w:space="0" w:color="auto"/>
              <w:right w:val="single" w:sz="2" w:space="0" w:color="auto"/>
            </w:tcBorders>
            <w:vAlign w:val="center"/>
          </w:tcPr>
          <w:p w14:paraId="7F9BAFEB"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2B8C628"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596A2B4"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EECB9BF"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A9E8C82"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F8132F1"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A8C079D" w14:textId="77777777" w:rsidR="004B4BE6" w:rsidRDefault="004B4BE6">
            <w:pPr>
              <w:spacing w:line="240" w:lineRule="exact"/>
              <w:jc w:val="right"/>
              <w:rPr>
                <w:rFonts w:ascii="宋体" w:eastAsia="宋体" w:hAnsi="宋体" w:cs="宋体" w:hint="eastAsia"/>
                <w:sz w:val="18"/>
                <w:szCs w:val="18"/>
              </w:rPr>
            </w:pPr>
          </w:p>
        </w:tc>
      </w:tr>
      <w:tr w:rsidR="004B4BE6" w14:paraId="062F4EE5"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717F4E00"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1205" w:type="dxa"/>
            <w:tcBorders>
              <w:top w:val="single" w:sz="2" w:space="0" w:color="auto"/>
              <w:left w:val="single" w:sz="2" w:space="0" w:color="auto"/>
              <w:bottom w:val="single" w:sz="2" w:space="0" w:color="auto"/>
              <w:right w:val="single" w:sz="2" w:space="0" w:color="auto"/>
            </w:tcBorders>
            <w:vAlign w:val="center"/>
          </w:tcPr>
          <w:p w14:paraId="3BE03CCD"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4896668"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62A66C4"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3B555E0"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EAC6910"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74759DC"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74F3EF7" w14:textId="77777777" w:rsidR="004B4BE6" w:rsidRDefault="004B4BE6">
            <w:pPr>
              <w:spacing w:line="240" w:lineRule="exact"/>
              <w:jc w:val="right"/>
              <w:rPr>
                <w:rFonts w:ascii="宋体" w:eastAsia="宋体" w:hAnsi="宋体" w:cs="宋体" w:hint="eastAsia"/>
                <w:sz w:val="18"/>
                <w:szCs w:val="18"/>
              </w:rPr>
            </w:pPr>
          </w:p>
        </w:tc>
      </w:tr>
      <w:tr w:rsidR="004B4BE6" w14:paraId="242E2FC1"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5FF24D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（2）其他</w:t>
            </w:r>
          </w:p>
        </w:tc>
        <w:tc>
          <w:tcPr>
            <w:tcW w:w="1205" w:type="dxa"/>
            <w:tcBorders>
              <w:top w:val="single" w:sz="2" w:space="0" w:color="auto"/>
              <w:left w:val="single" w:sz="2" w:space="0" w:color="auto"/>
              <w:bottom w:val="single" w:sz="2" w:space="0" w:color="auto"/>
              <w:right w:val="single" w:sz="2" w:space="0" w:color="auto"/>
            </w:tcBorders>
            <w:vAlign w:val="center"/>
          </w:tcPr>
          <w:p w14:paraId="6D905AAE"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5F3C57D"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3EC250E"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55638FE"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7D536E0"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9A6F79B"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575D30B" w14:textId="77777777" w:rsidR="004B4BE6" w:rsidRDefault="004B4BE6">
            <w:pPr>
              <w:spacing w:line="240" w:lineRule="exact"/>
              <w:jc w:val="right"/>
              <w:rPr>
                <w:rFonts w:ascii="宋体" w:eastAsia="宋体" w:hAnsi="宋体" w:cs="宋体" w:hint="eastAsia"/>
                <w:sz w:val="18"/>
                <w:szCs w:val="18"/>
              </w:rPr>
            </w:pPr>
          </w:p>
        </w:tc>
      </w:tr>
      <w:tr w:rsidR="004B4BE6" w14:paraId="5C9467BE"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AEAC207"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205" w:type="dxa"/>
            <w:tcBorders>
              <w:top w:val="single" w:sz="2" w:space="0" w:color="auto"/>
              <w:left w:val="single" w:sz="2" w:space="0" w:color="auto"/>
              <w:bottom w:val="single" w:sz="2" w:space="0" w:color="auto"/>
              <w:right w:val="single" w:sz="2" w:space="0" w:color="auto"/>
            </w:tcBorders>
            <w:vAlign w:val="center"/>
          </w:tcPr>
          <w:p w14:paraId="3B2241E3"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C4675E9"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6263A52"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3982AFE"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FB60587"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4FEC8D0"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D6A92F3" w14:textId="77777777" w:rsidR="004B4BE6" w:rsidRDefault="004B4BE6">
            <w:pPr>
              <w:spacing w:line="240" w:lineRule="exact"/>
              <w:jc w:val="right"/>
              <w:rPr>
                <w:rFonts w:ascii="宋体" w:eastAsia="宋体" w:hAnsi="宋体" w:cs="宋体" w:hint="eastAsia"/>
                <w:sz w:val="18"/>
                <w:szCs w:val="18"/>
              </w:rPr>
            </w:pPr>
          </w:p>
        </w:tc>
      </w:tr>
      <w:tr w:rsidR="004B4BE6" w14:paraId="669DDDCE"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45CBA57"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（1）处置或报废</w:t>
            </w:r>
          </w:p>
        </w:tc>
        <w:tc>
          <w:tcPr>
            <w:tcW w:w="1205" w:type="dxa"/>
            <w:tcBorders>
              <w:top w:val="single" w:sz="2" w:space="0" w:color="auto"/>
              <w:left w:val="single" w:sz="2" w:space="0" w:color="auto"/>
              <w:bottom w:val="single" w:sz="2" w:space="0" w:color="auto"/>
              <w:right w:val="single" w:sz="2" w:space="0" w:color="auto"/>
            </w:tcBorders>
            <w:vAlign w:val="center"/>
          </w:tcPr>
          <w:p w14:paraId="34657F09"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4C75788"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E75DF63"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B07B0C7"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115BE00"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A26DBA4"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FC51406" w14:textId="77777777" w:rsidR="004B4BE6" w:rsidRDefault="004B4BE6">
            <w:pPr>
              <w:spacing w:line="240" w:lineRule="exact"/>
              <w:jc w:val="right"/>
              <w:rPr>
                <w:rFonts w:ascii="宋体" w:eastAsia="宋体" w:hAnsi="宋体" w:cs="宋体" w:hint="eastAsia"/>
                <w:sz w:val="18"/>
                <w:szCs w:val="18"/>
              </w:rPr>
            </w:pPr>
          </w:p>
        </w:tc>
      </w:tr>
      <w:tr w:rsidR="004B4BE6" w14:paraId="098B6E79"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51530772" w14:textId="77777777" w:rsidR="004B4BE6" w:rsidRDefault="004B4BE6">
            <w:pPr>
              <w:spacing w:line="240" w:lineRule="exac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951718F"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47E7049"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1A68BBE"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D4BCF17"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05481BE"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5022E70"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FBC656A" w14:textId="77777777" w:rsidR="004B4BE6" w:rsidRDefault="004B4BE6">
            <w:pPr>
              <w:spacing w:line="240" w:lineRule="exact"/>
              <w:jc w:val="right"/>
              <w:rPr>
                <w:rFonts w:ascii="宋体" w:eastAsia="宋体" w:hAnsi="宋体" w:cs="宋体" w:hint="eastAsia"/>
                <w:sz w:val="18"/>
                <w:szCs w:val="18"/>
              </w:rPr>
            </w:pPr>
          </w:p>
        </w:tc>
      </w:tr>
      <w:tr w:rsidR="004B4BE6" w14:paraId="4DD53B00"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519DF10"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lastRenderedPageBreak/>
              <w:t>4.期末余额</w:t>
            </w:r>
          </w:p>
        </w:tc>
        <w:tc>
          <w:tcPr>
            <w:tcW w:w="1205" w:type="dxa"/>
            <w:tcBorders>
              <w:top w:val="single" w:sz="2" w:space="0" w:color="auto"/>
              <w:left w:val="single" w:sz="2" w:space="0" w:color="auto"/>
              <w:bottom w:val="single" w:sz="2" w:space="0" w:color="auto"/>
              <w:right w:val="single" w:sz="2" w:space="0" w:color="auto"/>
            </w:tcBorders>
            <w:vAlign w:val="center"/>
          </w:tcPr>
          <w:p w14:paraId="0C8F511E"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127996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2,955,573.83</w:t>
            </w:r>
          </w:p>
        </w:tc>
        <w:tc>
          <w:tcPr>
            <w:tcW w:w="1205" w:type="dxa"/>
            <w:tcBorders>
              <w:top w:val="single" w:sz="2" w:space="0" w:color="auto"/>
              <w:left w:val="single" w:sz="2" w:space="0" w:color="auto"/>
              <w:bottom w:val="single" w:sz="2" w:space="0" w:color="auto"/>
              <w:right w:val="single" w:sz="2" w:space="0" w:color="auto"/>
            </w:tcBorders>
            <w:vAlign w:val="center"/>
          </w:tcPr>
          <w:p w14:paraId="173401E5"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1397825"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4C307FF"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9169255"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1F8B8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2,955,573.83</w:t>
            </w:r>
          </w:p>
        </w:tc>
      </w:tr>
      <w:tr w:rsidR="004B4BE6" w14:paraId="18CE795B"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8455C4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四、账面价值</w:t>
            </w:r>
          </w:p>
        </w:tc>
        <w:tc>
          <w:tcPr>
            <w:tcW w:w="1205" w:type="dxa"/>
            <w:tcBorders>
              <w:top w:val="single" w:sz="2" w:space="0" w:color="auto"/>
              <w:left w:val="single" w:sz="2" w:space="0" w:color="auto"/>
              <w:bottom w:val="single" w:sz="2" w:space="0" w:color="auto"/>
              <w:right w:val="single" w:sz="2" w:space="0" w:color="auto"/>
            </w:tcBorders>
            <w:vAlign w:val="center"/>
          </w:tcPr>
          <w:p w14:paraId="67F0B048"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7A79A5E"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3D9C452"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44D2BCC"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F95F8D1"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7773D3E"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4757321" w14:textId="77777777" w:rsidR="004B4BE6" w:rsidRDefault="004B4BE6">
            <w:pPr>
              <w:spacing w:line="240" w:lineRule="exact"/>
              <w:jc w:val="right"/>
              <w:rPr>
                <w:rFonts w:ascii="宋体" w:eastAsia="宋体" w:hAnsi="宋体" w:cs="宋体" w:hint="eastAsia"/>
                <w:sz w:val="18"/>
                <w:szCs w:val="18"/>
              </w:rPr>
            </w:pPr>
          </w:p>
        </w:tc>
      </w:tr>
      <w:tr w:rsidR="004B4BE6" w14:paraId="761390BC"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4124CA9"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1.期末账面价值</w:t>
            </w:r>
          </w:p>
        </w:tc>
        <w:tc>
          <w:tcPr>
            <w:tcW w:w="1205" w:type="dxa"/>
            <w:tcBorders>
              <w:top w:val="single" w:sz="2" w:space="0" w:color="auto"/>
              <w:left w:val="single" w:sz="2" w:space="0" w:color="auto"/>
              <w:bottom w:val="single" w:sz="2" w:space="0" w:color="auto"/>
              <w:right w:val="single" w:sz="2" w:space="0" w:color="auto"/>
            </w:tcBorders>
            <w:vAlign w:val="center"/>
          </w:tcPr>
          <w:p w14:paraId="0D13B68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1,316,199,206.70</w:t>
            </w:r>
          </w:p>
        </w:tc>
        <w:tc>
          <w:tcPr>
            <w:tcW w:w="1205" w:type="dxa"/>
            <w:tcBorders>
              <w:top w:val="single" w:sz="2" w:space="0" w:color="auto"/>
              <w:left w:val="single" w:sz="2" w:space="0" w:color="auto"/>
              <w:bottom w:val="single" w:sz="2" w:space="0" w:color="auto"/>
              <w:right w:val="single" w:sz="2" w:space="0" w:color="auto"/>
            </w:tcBorders>
            <w:vAlign w:val="center"/>
          </w:tcPr>
          <w:p w14:paraId="484D34C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1,471,056,959.66</w:t>
            </w:r>
          </w:p>
        </w:tc>
        <w:tc>
          <w:tcPr>
            <w:tcW w:w="1205" w:type="dxa"/>
            <w:tcBorders>
              <w:top w:val="single" w:sz="2" w:space="0" w:color="auto"/>
              <w:left w:val="single" w:sz="2" w:space="0" w:color="auto"/>
              <w:bottom w:val="single" w:sz="2" w:space="0" w:color="auto"/>
              <w:right w:val="single" w:sz="2" w:space="0" w:color="auto"/>
            </w:tcBorders>
            <w:vAlign w:val="center"/>
          </w:tcPr>
          <w:p w14:paraId="54EF705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18,974,760.94</w:t>
            </w:r>
          </w:p>
        </w:tc>
        <w:tc>
          <w:tcPr>
            <w:tcW w:w="1205" w:type="dxa"/>
            <w:tcBorders>
              <w:top w:val="single" w:sz="2" w:space="0" w:color="auto"/>
              <w:left w:val="single" w:sz="2" w:space="0" w:color="auto"/>
              <w:bottom w:val="single" w:sz="2" w:space="0" w:color="auto"/>
              <w:right w:val="single" w:sz="2" w:space="0" w:color="auto"/>
            </w:tcBorders>
            <w:vAlign w:val="center"/>
          </w:tcPr>
          <w:p w14:paraId="00B4B71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40,243,168.56</w:t>
            </w:r>
          </w:p>
        </w:tc>
        <w:tc>
          <w:tcPr>
            <w:tcW w:w="1205" w:type="dxa"/>
            <w:tcBorders>
              <w:top w:val="single" w:sz="2" w:space="0" w:color="auto"/>
              <w:left w:val="single" w:sz="2" w:space="0" w:color="auto"/>
              <w:bottom w:val="single" w:sz="2" w:space="0" w:color="auto"/>
              <w:right w:val="single" w:sz="2" w:space="0" w:color="auto"/>
            </w:tcBorders>
            <w:vAlign w:val="center"/>
          </w:tcPr>
          <w:p w14:paraId="2FE06A6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16,336,102.89</w:t>
            </w:r>
          </w:p>
        </w:tc>
        <w:tc>
          <w:tcPr>
            <w:tcW w:w="1205" w:type="dxa"/>
            <w:tcBorders>
              <w:top w:val="single" w:sz="2" w:space="0" w:color="auto"/>
              <w:left w:val="single" w:sz="2" w:space="0" w:color="auto"/>
              <w:bottom w:val="single" w:sz="2" w:space="0" w:color="auto"/>
              <w:right w:val="single" w:sz="2" w:space="0" w:color="auto"/>
            </w:tcBorders>
            <w:vAlign w:val="center"/>
          </w:tcPr>
          <w:p w14:paraId="4F5FFA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288,161.25</w:t>
            </w:r>
          </w:p>
        </w:tc>
        <w:tc>
          <w:tcPr>
            <w:tcW w:w="1205" w:type="dxa"/>
            <w:tcBorders>
              <w:top w:val="single" w:sz="2" w:space="0" w:color="auto"/>
              <w:left w:val="single" w:sz="2" w:space="0" w:color="auto"/>
              <w:bottom w:val="single" w:sz="2" w:space="0" w:color="auto"/>
              <w:right w:val="single" w:sz="2" w:space="0" w:color="auto"/>
            </w:tcBorders>
            <w:vAlign w:val="center"/>
          </w:tcPr>
          <w:p w14:paraId="302AD3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2,863,098,360.00</w:t>
            </w:r>
          </w:p>
        </w:tc>
      </w:tr>
      <w:tr w:rsidR="004B4BE6" w14:paraId="12991663"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7A477DA"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2.期初账面价值</w:t>
            </w:r>
          </w:p>
        </w:tc>
        <w:tc>
          <w:tcPr>
            <w:tcW w:w="1205" w:type="dxa"/>
            <w:tcBorders>
              <w:top w:val="single" w:sz="2" w:space="0" w:color="auto"/>
              <w:left w:val="single" w:sz="2" w:space="0" w:color="auto"/>
              <w:bottom w:val="single" w:sz="2" w:space="0" w:color="auto"/>
              <w:right w:val="single" w:sz="2" w:space="0" w:color="auto"/>
            </w:tcBorders>
            <w:vAlign w:val="center"/>
          </w:tcPr>
          <w:p w14:paraId="2B96D44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1,301,899,263.81</w:t>
            </w:r>
          </w:p>
        </w:tc>
        <w:tc>
          <w:tcPr>
            <w:tcW w:w="1205" w:type="dxa"/>
            <w:tcBorders>
              <w:top w:val="single" w:sz="2" w:space="0" w:color="auto"/>
              <w:left w:val="single" w:sz="2" w:space="0" w:color="auto"/>
              <w:bottom w:val="single" w:sz="2" w:space="0" w:color="auto"/>
              <w:right w:val="single" w:sz="2" w:space="0" w:color="auto"/>
            </w:tcBorders>
            <w:vAlign w:val="center"/>
          </w:tcPr>
          <w:p w14:paraId="545A08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1,437,688,426.74</w:t>
            </w:r>
          </w:p>
        </w:tc>
        <w:tc>
          <w:tcPr>
            <w:tcW w:w="1205" w:type="dxa"/>
            <w:tcBorders>
              <w:top w:val="single" w:sz="2" w:space="0" w:color="auto"/>
              <w:left w:val="single" w:sz="2" w:space="0" w:color="auto"/>
              <w:bottom w:val="single" w:sz="2" w:space="0" w:color="auto"/>
              <w:right w:val="single" w:sz="2" w:space="0" w:color="auto"/>
            </w:tcBorders>
            <w:vAlign w:val="center"/>
          </w:tcPr>
          <w:p w14:paraId="1CF2A7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19,386,491.42</w:t>
            </w:r>
          </w:p>
        </w:tc>
        <w:tc>
          <w:tcPr>
            <w:tcW w:w="1205" w:type="dxa"/>
            <w:tcBorders>
              <w:top w:val="single" w:sz="2" w:space="0" w:color="auto"/>
              <w:left w:val="single" w:sz="2" w:space="0" w:color="auto"/>
              <w:bottom w:val="single" w:sz="2" w:space="0" w:color="auto"/>
              <w:right w:val="single" w:sz="2" w:space="0" w:color="auto"/>
            </w:tcBorders>
            <w:vAlign w:val="center"/>
          </w:tcPr>
          <w:p w14:paraId="240D9A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37,371,143.56</w:t>
            </w:r>
          </w:p>
        </w:tc>
        <w:tc>
          <w:tcPr>
            <w:tcW w:w="1205" w:type="dxa"/>
            <w:tcBorders>
              <w:top w:val="single" w:sz="2" w:space="0" w:color="auto"/>
              <w:left w:val="single" w:sz="2" w:space="0" w:color="auto"/>
              <w:bottom w:val="single" w:sz="2" w:space="0" w:color="auto"/>
              <w:right w:val="single" w:sz="2" w:space="0" w:color="auto"/>
            </w:tcBorders>
            <w:vAlign w:val="center"/>
          </w:tcPr>
          <w:p w14:paraId="38EDDAA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16,390,452.21</w:t>
            </w:r>
          </w:p>
        </w:tc>
        <w:tc>
          <w:tcPr>
            <w:tcW w:w="1205" w:type="dxa"/>
            <w:tcBorders>
              <w:top w:val="single" w:sz="2" w:space="0" w:color="auto"/>
              <w:left w:val="single" w:sz="2" w:space="0" w:color="auto"/>
              <w:bottom w:val="single" w:sz="2" w:space="0" w:color="auto"/>
              <w:right w:val="single" w:sz="2" w:space="0" w:color="auto"/>
            </w:tcBorders>
            <w:vAlign w:val="center"/>
          </w:tcPr>
          <w:p w14:paraId="17EAEA1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347,119.44</w:t>
            </w:r>
          </w:p>
        </w:tc>
        <w:tc>
          <w:tcPr>
            <w:tcW w:w="1205" w:type="dxa"/>
            <w:tcBorders>
              <w:top w:val="single" w:sz="2" w:space="0" w:color="auto"/>
              <w:left w:val="single" w:sz="2" w:space="0" w:color="auto"/>
              <w:bottom w:val="single" w:sz="2" w:space="0" w:color="auto"/>
              <w:right w:val="single" w:sz="2" w:space="0" w:color="auto"/>
            </w:tcBorders>
            <w:vAlign w:val="center"/>
          </w:tcPr>
          <w:p w14:paraId="2A22C2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2,813,082,897.18</w:t>
            </w:r>
          </w:p>
        </w:tc>
      </w:tr>
    </w:tbl>
    <w:p w14:paraId="15FC7F80"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18" w:name="_Toc989136"/>
      <w:r>
        <w:rPr>
          <w:rFonts w:ascii="宋体" w:eastAsia="宋体" w:hAnsi="宋体" w:cs="宋体"/>
          <w:b/>
          <w:bCs/>
          <w:szCs w:val="21"/>
        </w:rPr>
        <w:t>（2） 未办妥产权证书的固定资产情况</w:t>
      </w:r>
      <w:bookmarkEnd w:id="318"/>
    </w:p>
    <w:p w14:paraId="12B4196F"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7112A0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40793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75F35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042BD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未办妥产权证书的原因</w:t>
            </w:r>
          </w:p>
        </w:tc>
      </w:tr>
      <w:tr w:rsidR="004B4BE6" w14:paraId="7FB92E3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2A581E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益凯EVE厂房</w:t>
            </w:r>
          </w:p>
        </w:tc>
        <w:tc>
          <w:tcPr>
            <w:tcW w:w="3213" w:type="dxa"/>
            <w:tcBorders>
              <w:top w:val="single" w:sz="2" w:space="0" w:color="auto"/>
              <w:left w:val="single" w:sz="2" w:space="0" w:color="auto"/>
              <w:bottom w:val="single" w:sz="2" w:space="0" w:color="auto"/>
              <w:right w:val="single" w:sz="2" w:space="0" w:color="auto"/>
            </w:tcBorders>
            <w:vAlign w:val="center"/>
          </w:tcPr>
          <w:p w14:paraId="52758E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111,720,793.91</w:t>
            </w:r>
          </w:p>
        </w:tc>
        <w:tc>
          <w:tcPr>
            <w:tcW w:w="3213" w:type="dxa"/>
            <w:tcBorders>
              <w:top w:val="single" w:sz="2" w:space="0" w:color="auto"/>
              <w:left w:val="single" w:sz="2" w:space="0" w:color="auto"/>
              <w:bottom w:val="single" w:sz="2" w:space="0" w:color="auto"/>
              <w:right w:val="single" w:sz="2" w:space="0" w:color="auto"/>
            </w:tcBorders>
            <w:vAlign w:val="center"/>
          </w:tcPr>
          <w:p w14:paraId="02F803D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正在办理中</w:t>
            </w:r>
          </w:p>
        </w:tc>
      </w:tr>
      <w:tr w:rsidR="004B4BE6" w14:paraId="4CB0865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E2EFAA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盘锦伊科思厂房</w:t>
            </w:r>
          </w:p>
        </w:tc>
        <w:tc>
          <w:tcPr>
            <w:tcW w:w="3213" w:type="dxa"/>
            <w:tcBorders>
              <w:top w:val="single" w:sz="2" w:space="0" w:color="auto"/>
              <w:left w:val="single" w:sz="2" w:space="0" w:color="auto"/>
              <w:bottom w:val="single" w:sz="2" w:space="0" w:color="auto"/>
              <w:right w:val="single" w:sz="2" w:space="0" w:color="auto"/>
            </w:tcBorders>
            <w:vAlign w:val="center"/>
          </w:tcPr>
          <w:p w14:paraId="6B51CC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83,346,955.08</w:t>
            </w:r>
          </w:p>
        </w:tc>
        <w:tc>
          <w:tcPr>
            <w:tcW w:w="3213" w:type="dxa"/>
            <w:tcBorders>
              <w:top w:val="single" w:sz="2" w:space="0" w:color="auto"/>
              <w:left w:val="single" w:sz="2" w:space="0" w:color="auto"/>
              <w:bottom w:val="single" w:sz="2" w:space="0" w:color="auto"/>
              <w:right w:val="single" w:sz="2" w:space="0" w:color="auto"/>
            </w:tcBorders>
            <w:vAlign w:val="center"/>
          </w:tcPr>
          <w:p w14:paraId="3C2403B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正在办理中</w:t>
            </w:r>
          </w:p>
        </w:tc>
      </w:tr>
      <w:tr w:rsidR="004B4BE6" w14:paraId="6FD2575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B1E63D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敬业机电办公楼</w:t>
            </w:r>
          </w:p>
        </w:tc>
        <w:tc>
          <w:tcPr>
            <w:tcW w:w="3213" w:type="dxa"/>
            <w:tcBorders>
              <w:top w:val="single" w:sz="2" w:space="0" w:color="auto"/>
              <w:left w:val="single" w:sz="2" w:space="0" w:color="auto"/>
              <w:bottom w:val="single" w:sz="2" w:space="0" w:color="auto"/>
              <w:right w:val="single" w:sz="2" w:space="0" w:color="auto"/>
            </w:tcBorders>
            <w:vAlign w:val="center"/>
          </w:tcPr>
          <w:p w14:paraId="47E802D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25,206,531.56</w:t>
            </w:r>
          </w:p>
        </w:tc>
        <w:tc>
          <w:tcPr>
            <w:tcW w:w="3213" w:type="dxa"/>
            <w:tcBorders>
              <w:top w:val="single" w:sz="2" w:space="0" w:color="auto"/>
              <w:left w:val="single" w:sz="2" w:space="0" w:color="auto"/>
              <w:bottom w:val="single" w:sz="2" w:space="0" w:color="auto"/>
              <w:right w:val="single" w:sz="2" w:space="0" w:color="auto"/>
            </w:tcBorders>
            <w:vAlign w:val="center"/>
          </w:tcPr>
          <w:p w14:paraId="2AC201F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正在办理中</w:t>
            </w:r>
          </w:p>
        </w:tc>
      </w:tr>
      <w:tr w:rsidR="004B4BE6" w14:paraId="19999F3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36D930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抚顺伊科思厂房</w:t>
            </w:r>
          </w:p>
        </w:tc>
        <w:tc>
          <w:tcPr>
            <w:tcW w:w="3213" w:type="dxa"/>
            <w:tcBorders>
              <w:top w:val="single" w:sz="2" w:space="0" w:color="auto"/>
              <w:left w:val="single" w:sz="2" w:space="0" w:color="auto"/>
              <w:bottom w:val="single" w:sz="2" w:space="0" w:color="auto"/>
              <w:right w:val="single" w:sz="2" w:space="0" w:color="auto"/>
            </w:tcBorders>
            <w:vAlign w:val="center"/>
          </w:tcPr>
          <w:p w14:paraId="4DAF29A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17,365,541.50</w:t>
            </w:r>
          </w:p>
        </w:tc>
        <w:tc>
          <w:tcPr>
            <w:tcW w:w="3213" w:type="dxa"/>
            <w:tcBorders>
              <w:top w:val="single" w:sz="2" w:space="0" w:color="auto"/>
              <w:left w:val="single" w:sz="2" w:space="0" w:color="auto"/>
              <w:bottom w:val="single" w:sz="2" w:space="0" w:color="auto"/>
              <w:right w:val="single" w:sz="2" w:space="0" w:color="auto"/>
            </w:tcBorders>
            <w:vAlign w:val="center"/>
          </w:tcPr>
          <w:p w14:paraId="53DE7E2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正在办理中</w:t>
            </w:r>
          </w:p>
        </w:tc>
      </w:tr>
      <w:tr w:rsidR="004B4BE6" w14:paraId="77573FD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57ECC8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敬业机械厂房</w:t>
            </w:r>
          </w:p>
        </w:tc>
        <w:tc>
          <w:tcPr>
            <w:tcW w:w="3213" w:type="dxa"/>
            <w:tcBorders>
              <w:top w:val="single" w:sz="2" w:space="0" w:color="auto"/>
              <w:left w:val="single" w:sz="2" w:space="0" w:color="auto"/>
              <w:bottom w:val="single" w:sz="2" w:space="0" w:color="auto"/>
              <w:right w:val="single" w:sz="2" w:space="0" w:color="auto"/>
            </w:tcBorders>
            <w:vAlign w:val="center"/>
          </w:tcPr>
          <w:p w14:paraId="5C799AC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7,497,565.91</w:t>
            </w:r>
          </w:p>
        </w:tc>
        <w:tc>
          <w:tcPr>
            <w:tcW w:w="3213" w:type="dxa"/>
            <w:tcBorders>
              <w:top w:val="single" w:sz="2" w:space="0" w:color="auto"/>
              <w:left w:val="single" w:sz="2" w:space="0" w:color="auto"/>
              <w:bottom w:val="single" w:sz="2" w:space="0" w:color="auto"/>
              <w:right w:val="single" w:sz="2" w:space="0" w:color="auto"/>
            </w:tcBorders>
            <w:vAlign w:val="center"/>
          </w:tcPr>
          <w:p w14:paraId="4032C90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正在办理中</w:t>
            </w:r>
          </w:p>
        </w:tc>
      </w:tr>
    </w:tbl>
    <w:p w14:paraId="34F4E1AC" w14:textId="703D4BA7" w:rsidR="004B4BE6" w:rsidRPr="00922F6C" w:rsidRDefault="004B4BE6" w:rsidP="00922F6C">
      <w:pPr>
        <w:spacing w:before="100" w:after="100" w:line="240" w:lineRule="exact"/>
        <w:rPr>
          <w:rFonts w:ascii="宋体" w:eastAsia="宋体" w:hAnsi="宋体" w:cs="宋体" w:hint="eastAsia"/>
          <w:sz w:val="18"/>
          <w:szCs w:val="18"/>
        </w:rPr>
      </w:pPr>
    </w:p>
    <w:p w14:paraId="318258E7"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19" w:name="_Toc989137"/>
      <w:r>
        <w:rPr>
          <w:rFonts w:ascii="宋体" w:eastAsia="宋体" w:hAnsi="宋体" w:cs="宋体"/>
          <w:b/>
          <w:bCs/>
          <w:szCs w:val="21"/>
        </w:rPr>
        <w:t>（3） 固定资产清理</w:t>
      </w:r>
      <w:bookmarkEnd w:id="319"/>
    </w:p>
    <w:p w14:paraId="70997274"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1DFAB7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C8B27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746A6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23016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70818E7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650ECA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14:paraId="599346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1,528,501.74</w:t>
            </w:r>
          </w:p>
        </w:tc>
        <w:tc>
          <w:tcPr>
            <w:tcW w:w="3213" w:type="dxa"/>
            <w:tcBorders>
              <w:top w:val="single" w:sz="2" w:space="0" w:color="auto"/>
              <w:left w:val="single" w:sz="2" w:space="0" w:color="auto"/>
              <w:bottom w:val="single" w:sz="2" w:space="0" w:color="auto"/>
              <w:right w:val="single" w:sz="2" w:space="0" w:color="auto"/>
            </w:tcBorders>
            <w:vAlign w:val="center"/>
          </w:tcPr>
          <w:p w14:paraId="02040D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4B4BE6" w14:paraId="7D9AA6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43315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DC9AE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1,528,501.74</w:t>
            </w:r>
          </w:p>
        </w:tc>
        <w:tc>
          <w:tcPr>
            <w:tcW w:w="3213" w:type="dxa"/>
            <w:tcBorders>
              <w:top w:val="single" w:sz="2" w:space="0" w:color="auto"/>
              <w:left w:val="single" w:sz="2" w:space="0" w:color="auto"/>
              <w:bottom w:val="single" w:sz="2" w:space="0" w:color="auto"/>
              <w:right w:val="single" w:sz="2" w:space="0" w:color="auto"/>
            </w:tcBorders>
            <w:vAlign w:val="center"/>
          </w:tcPr>
          <w:p w14:paraId="6D30A0E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bl>
    <w:p w14:paraId="5F7667BB" w14:textId="77777777" w:rsidR="004B4BE6" w:rsidRDefault="008639E9">
      <w:pPr>
        <w:pStyle w:val="3"/>
        <w:spacing w:line="280" w:lineRule="exact"/>
        <w:jc w:val="left"/>
        <w:rPr>
          <w:rFonts w:ascii="宋体" w:hAnsi="宋体" w:cs="宋体" w:hint="eastAsia"/>
          <w:b/>
          <w:bCs/>
        </w:rPr>
      </w:pPr>
      <w:bookmarkStart w:id="320" w:name="_Toc989138"/>
      <w:r>
        <w:rPr>
          <w:rFonts w:ascii="宋体" w:hAnsi="宋体" w:cs="宋体"/>
          <w:b/>
          <w:bCs/>
        </w:rPr>
        <w:t>15、在建工程</w:t>
      </w:r>
      <w:bookmarkEnd w:id="320"/>
    </w:p>
    <w:p w14:paraId="5C765782"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678C09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08099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65C1C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C6A3F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0A0D8B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45046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2CC6CFD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105,695,218.48</w:t>
            </w:r>
          </w:p>
        </w:tc>
        <w:tc>
          <w:tcPr>
            <w:tcW w:w="3213" w:type="dxa"/>
            <w:tcBorders>
              <w:top w:val="single" w:sz="2" w:space="0" w:color="auto"/>
              <w:left w:val="single" w:sz="2" w:space="0" w:color="auto"/>
              <w:bottom w:val="single" w:sz="2" w:space="0" w:color="auto"/>
              <w:right w:val="single" w:sz="2" w:space="0" w:color="auto"/>
            </w:tcBorders>
            <w:vAlign w:val="center"/>
          </w:tcPr>
          <w:p w14:paraId="62203E9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54,366,206.80</w:t>
            </w:r>
          </w:p>
        </w:tc>
      </w:tr>
      <w:tr w:rsidR="004B4BE6" w14:paraId="1F4790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B0A87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83BFF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105,695,218.48</w:t>
            </w:r>
          </w:p>
        </w:tc>
        <w:tc>
          <w:tcPr>
            <w:tcW w:w="3213" w:type="dxa"/>
            <w:tcBorders>
              <w:top w:val="single" w:sz="2" w:space="0" w:color="auto"/>
              <w:left w:val="single" w:sz="2" w:space="0" w:color="auto"/>
              <w:bottom w:val="single" w:sz="2" w:space="0" w:color="auto"/>
              <w:right w:val="single" w:sz="2" w:space="0" w:color="auto"/>
            </w:tcBorders>
            <w:vAlign w:val="center"/>
          </w:tcPr>
          <w:p w14:paraId="40C6A2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54,366,206.80</w:t>
            </w:r>
          </w:p>
        </w:tc>
      </w:tr>
    </w:tbl>
    <w:p w14:paraId="1776D308"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21" w:name="_Toc989139"/>
      <w:r>
        <w:rPr>
          <w:rFonts w:ascii="宋体" w:eastAsia="宋体" w:hAnsi="宋体" w:cs="宋体"/>
          <w:b/>
          <w:bCs/>
          <w:szCs w:val="21"/>
        </w:rPr>
        <w:t>（1） 在建工程情况</w:t>
      </w:r>
      <w:bookmarkEnd w:id="321"/>
    </w:p>
    <w:p w14:paraId="448A8836"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4B4BE6" w14:paraId="183A1D3F"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198633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E225E5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78AF08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4D69EB95"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880C831" w14:textId="77777777" w:rsidR="004B4BE6" w:rsidRDefault="004B4BE6">
            <w:pPr>
              <w:rPr>
                <w:rFonts w:hint="eastAsia"/>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F8CAC2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2B568C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4806F0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E2F70B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D04509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9953D9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B4BE6" w14:paraId="20D91D18"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37F7F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软控联合科技（越南）基建项目</w:t>
            </w:r>
          </w:p>
        </w:tc>
        <w:tc>
          <w:tcPr>
            <w:tcW w:w="1377" w:type="dxa"/>
            <w:tcBorders>
              <w:top w:val="single" w:sz="2" w:space="0" w:color="auto"/>
              <w:left w:val="single" w:sz="2" w:space="0" w:color="auto"/>
              <w:bottom w:val="single" w:sz="2" w:space="0" w:color="auto"/>
              <w:right w:val="single" w:sz="2" w:space="0" w:color="auto"/>
            </w:tcBorders>
            <w:vAlign w:val="center"/>
          </w:tcPr>
          <w:p w14:paraId="7D478F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32,443,837.03</w:t>
            </w:r>
          </w:p>
        </w:tc>
        <w:tc>
          <w:tcPr>
            <w:tcW w:w="1377" w:type="dxa"/>
            <w:tcBorders>
              <w:top w:val="single" w:sz="2" w:space="0" w:color="auto"/>
              <w:left w:val="single" w:sz="2" w:space="0" w:color="auto"/>
              <w:bottom w:val="single" w:sz="2" w:space="0" w:color="auto"/>
              <w:right w:val="single" w:sz="2" w:space="0" w:color="auto"/>
            </w:tcBorders>
            <w:vAlign w:val="center"/>
          </w:tcPr>
          <w:p w14:paraId="3D4C7575"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942E7B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32,443,837.03</w:t>
            </w:r>
          </w:p>
        </w:tc>
        <w:tc>
          <w:tcPr>
            <w:tcW w:w="1377" w:type="dxa"/>
            <w:tcBorders>
              <w:top w:val="single" w:sz="2" w:space="0" w:color="auto"/>
              <w:left w:val="single" w:sz="2" w:space="0" w:color="auto"/>
              <w:bottom w:val="single" w:sz="2" w:space="0" w:color="auto"/>
              <w:right w:val="single" w:sz="2" w:space="0" w:color="auto"/>
            </w:tcBorders>
            <w:vAlign w:val="center"/>
          </w:tcPr>
          <w:p w14:paraId="56BF312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82,134.74</w:t>
            </w:r>
          </w:p>
        </w:tc>
        <w:tc>
          <w:tcPr>
            <w:tcW w:w="1377" w:type="dxa"/>
            <w:tcBorders>
              <w:top w:val="single" w:sz="2" w:space="0" w:color="auto"/>
              <w:left w:val="single" w:sz="2" w:space="0" w:color="auto"/>
              <w:bottom w:val="single" w:sz="2" w:space="0" w:color="auto"/>
              <w:right w:val="single" w:sz="2" w:space="0" w:color="auto"/>
            </w:tcBorders>
            <w:vAlign w:val="center"/>
          </w:tcPr>
          <w:p w14:paraId="7FCD029F"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6EA981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82,134.74</w:t>
            </w:r>
          </w:p>
        </w:tc>
      </w:tr>
      <w:tr w:rsidR="004B4BE6" w14:paraId="79855AB8"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43DF5D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精密模具加工技术改造项目</w:t>
            </w:r>
          </w:p>
        </w:tc>
        <w:tc>
          <w:tcPr>
            <w:tcW w:w="1377" w:type="dxa"/>
            <w:tcBorders>
              <w:top w:val="single" w:sz="2" w:space="0" w:color="auto"/>
              <w:left w:val="single" w:sz="2" w:space="0" w:color="auto"/>
              <w:bottom w:val="single" w:sz="2" w:space="0" w:color="auto"/>
              <w:right w:val="single" w:sz="2" w:space="0" w:color="auto"/>
            </w:tcBorders>
            <w:vAlign w:val="center"/>
          </w:tcPr>
          <w:p w14:paraId="180DF87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28,738,076.54</w:t>
            </w:r>
          </w:p>
        </w:tc>
        <w:tc>
          <w:tcPr>
            <w:tcW w:w="1377" w:type="dxa"/>
            <w:tcBorders>
              <w:top w:val="single" w:sz="2" w:space="0" w:color="auto"/>
              <w:left w:val="single" w:sz="2" w:space="0" w:color="auto"/>
              <w:bottom w:val="single" w:sz="2" w:space="0" w:color="auto"/>
              <w:right w:val="single" w:sz="2" w:space="0" w:color="auto"/>
            </w:tcBorders>
            <w:vAlign w:val="center"/>
          </w:tcPr>
          <w:p w14:paraId="6B013375"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8200DF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28,738,076.54</w:t>
            </w:r>
          </w:p>
        </w:tc>
        <w:tc>
          <w:tcPr>
            <w:tcW w:w="1377" w:type="dxa"/>
            <w:tcBorders>
              <w:top w:val="single" w:sz="2" w:space="0" w:color="auto"/>
              <w:left w:val="single" w:sz="2" w:space="0" w:color="auto"/>
              <w:bottom w:val="single" w:sz="2" w:space="0" w:color="auto"/>
              <w:right w:val="single" w:sz="2" w:space="0" w:color="auto"/>
            </w:tcBorders>
            <w:vAlign w:val="center"/>
          </w:tcPr>
          <w:p w14:paraId="70C54766"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B50FF80"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D66BD9F" w14:textId="77777777" w:rsidR="004B4BE6" w:rsidRDefault="004B4BE6">
            <w:pPr>
              <w:spacing w:line="240" w:lineRule="exact"/>
              <w:jc w:val="right"/>
              <w:rPr>
                <w:rFonts w:ascii="宋体" w:eastAsia="宋体" w:hAnsi="宋体" w:cs="宋体" w:hint="eastAsia"/>
                <w:sz w:val="18"/>
                <w:szCs w:val="18"/>
              </w:rPr>
            </w:pPr>
          </w:p>
        </w:tc>
      </w:tr>
      <w:tr w:rsidR="004B4BE6" w14:paraId="57AB2C7D"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BF63C8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软控联合科技（柬埔寨）基建项目</w:t>
            </w:r>
          </w:p>
        </w:tc>
        <w:tc>
          <w:tcPr>
            <w:tcW w:w="1377" w:type="dxa"/>
            <w:tcBorders>
              <w:top w:val="single" w:sz="2" w:space="0" w:color="auto"/>
              <w:left w:val="single" w:sz="2" w:space="0" w:color="auto"/>
              <w:bottom w:val="single" w:sz="2" w:space="0" w:color="auto"/>
              <w:right w:val="single" w:sz="2" w:space="0" w:color="auto"/>
            </w:tcBorders>
            <w:vAlign w:val="center"/>
          </w:tcPr>
          <w:p w14:paraId="007BFD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8,936,609.89</w:t>
            </w:r>
          </w:p>
        </w:tc>
        <w:tc>
          <w:tcPr>
            <w:tcW w:w="1377" w:type="dxa"/>
            <w:tcBorders>
              <w:top w:val="single" w:sz="2" w:space="0" w:color="auto"/>
              <w:left w:val="single" w:sz="2" w:space="0" w:color="auto"/>
              <w:bottom w:val="single" w:sz="2" w:space="0" w:color="auto"/>
              <w:right w:val="single" w:sz="2" w:space="0" w:color="auto"/>
            </w:tcBorders>
            <w:vAlign w:val="center"/>
          </w:tcPr>
          <w:p w14:paraId="2FC657A2"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71CA79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8,936,609.89</w:t>
            </w:r>
          </w:p>
        </w:tc>
        <w:tc>
          <w:tcPr>
            <w:tcW w:w="1377" w:type="dxa"/>
            <w:tcBorders>
              <w:top w:val="single" w:sz="2" w:space="0" w:color="auto"/>
              <w:left w:val="single" w:sz="2" w:space="0" w:color="auto"/>
              <w:bottom w:val="single" w:sz="2" w:space="0" w:color="auto"/>
              <w:right w:val="single" w:sz="2" w:space="0" w:color="auto"/>
            </w:tcBorders>
            <w:vAlign w:val="center"/>
          </w:tcPr>
          <w:p w14:paraId="5156F522"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006F943"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69545FF" w14:textId="77777777" w:rsidR="004B4BE6" w:rsidRDefault="004B4BE6">
            <w:pPr>
              <w:spacing w:line="240" w:lineRule="exact"/>
              <w:jc w:val="right"/>
              <w:rPr>
                <w:rFonts w:ascii="宋体" w:eastAsia="宋体" w:hAnsi="宋体" w:cs="宋体" w:hint="eastAsia"/>
                <w:sz w:val="18"/>
                <w:szCs w:val="18"/>
              </w:rPr>
            </w:pPr>
          </w:p>
        </w:tc>
      </w:tr>
      <w:tr w:rsidR="004B4BE6" w14:paraId="71CB1046"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CD6A42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高性能橡胶新材料循环一体</w:t>
            </w:r>
            <w:r>
              <w:rPr>
                <w:rFonts w:ascii="宋体" w:eastAsia="宋体" w:hAnsi="宋体" w:cs="宋体"/>
                <w:sz w:val="18"/>
                <w:szCs w:val="18"/>
              </w:rPr>
              <w:lastRenderedPageBreak/>
              <w:t>化实验装置项目</w:t>
            </w:r>
          </w:p>
        </w:tc>
        <w:tc>
          <w:tcPr>
            <w:tcW w:w="1377" w:type="dxa"/>
            <w:tcBorders>
              <w:top w:val="single" w:sz="2" w:space="0" w:color="auto"/>
              <w:left w:val="single" w:sz="2" w:space="0" w:color="auto"/>
              <w:bottom w:val="single" w:sz="2" w:space="0" w:color="auto"/>
              <w:right w:val="single" w:sz="2" w:space="0" w:color="auto"/>
            </w:tcBorders>
            <w:vAlign w:val="center"/>
          </w:tcPr>
          <w:p w14:paraId="316375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lastRenderedPageBreak/>
              <w:t>8,492,465.64</w:t>
            </w:r>
          </w:p>
        </w:tc>
        <w:tc>
          <w:tcPr>
            <w:tcW w:w="1377" w:type="dxa"/>
            <w:tcBorders>
              <w:top w:val="single" w:sz="2" w:space="0" w:color="auto"/>
              <w:left w:val="single" w:sz="2" w:space="0" w:color="auto"/>
              <w:bottom w:val="single" w:sz="2" w:space="0" w:color="auto"/>
              <w:right w:val="single" w:sz="2" w:space="0" w:color="auto"/>
            </w:tcBorders>
            <w:vAlign w:val="center"/>
          </w:tcPr>
          <w:p w14:paraId="4F991492"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EB704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8,492,465.64</w:t>
            </w:r>
          </w:p>
        </w:tc>
        <w:tc>
          <w:tcPr>
            <w:tcW w:w="1377" w:type="dxa"/>
            <w:tcBorders>
              <w:top w:val="single" w:sz="2" w:space="0" w:color="auto"/>
              <w:left w:val="single" w:sz="2" w:space="0" w:color="auto"/>
              <w:bottom w:val="single" w:sz="2" w:space="0" w:color="auto"/>
              <w:right w:val="single" w:sz="2" w:space="0" w:color="auto"/>
            </w:tcBorders>
            <w:vAlign w:val="center"/>
          </w:tcPr>
          <w:p w14:paraId="0E45A4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19,247,507.43</w:t>
            </w:r>
          </w:p>
        </w:tc>
        <w:tc>
          <w:tcPr>
            <w:tcW w:w="1377" w:type="dxa"/>
            <w:tcBorders>
              <w:top w:val="single" w:sz="2" w:space="0" w:color="auto"/>
              <w:left w:val="single" w:sz="2" w:space="0" w:color="auto"/>
              <w:bottom w:val="single" w:sz="2" w:space="0" w:color="auto"/>
              <w:right w:val="single" w:sz="2" w:space="0" w:color="auto"/>
            </w:tcBorders>
            <w:vAlign w:val="center"/>
          </w:tcPr>
          <w:p w14:paraId="20D549AE"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1785E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19,247,507.43</w:t>
            </w:r>
          </w:p>
        </w:tc>
      </w:tr>
      <w:tr w:rsidR="004B4BE6" w14:paraId="7716389E"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63C52B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EMC合同能源基建项目</w:t>
            </w:r>
          </w:p>
        </w:tc>
        <w:tc>
          <w:tcPr>
            <w:tcW w:w="1377" w:type="dxa"/>
            <w:tcBorders>
              <w:top w:val="single" w:sz="2" w:space="0" w:color="auto"/>
              <w:left w:val="single" w:sz="2" w:space="0" w:color="auto"/>
              <w:bottom w:val="single" w:sz="2" w:space="0" w:color="auto"/>
              <w:right w:val="single" w:sz="2" w:space="0" w:color="auto"/>
            </w:tcBorders>
            <w:vAlign w:val="center"/>
          </w:tcPr>
          <w:p w14:paraId="233E88C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8,447,488.25</w:t>
            </w:r>
          </w:p>
        </w:tc>
        <w:tc>
          <w:tcPr>
            <w:tcW w:w="1377" w:type="dxa"/>
            <w:tcBorders>
              <w:top w:val="single" w:sz="2" w:space="0" w:color="auto"/>
              <w:left w:val="single" w:sz="2" w:space="0" w:color="auto"/>
              <w:bottom w:val="single" w:sz="2" w:space="0" w:color="auto"/>
              <w:right w:val="single" w:sz="2" w:space="0" w:color="auto"/>
            </w:tcBorders>
            <w:vAlign w:val="center"/>
          </w:tcPr>
          <w:p w14:paraId="31131B82"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513077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8,447,488.25</w:t>
            </w:r>
          </w:p>
        </w:tc>
        <w:tc>
          <w:tcPr>
            <w:tcW w:w="1377" w:type="dxa"/>
            <w:tcBorders>
              <w:top w:val="single" w:sz="2" w:space="0" w:color="auto"/>
              <w:left w:val="single" w:sz="2" w:space="0" w:color="auto"/>
              <w:bottom w:val="single" w:sz="2" w:space="0" w:color="auto"/>
              <w:right w:val="single" w:sz="2" w:space="0" w:color="auto"/>
            </w:tcBorders>
            <w:vAlign w:val="center"/>
          </w:tcPr>
          <w:p w14:paraId="06116341"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41968FC"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DDD8A7A" w14:textId="77777777" w:rsidR="004B4BE6" w:rsidRDefault="004B4BE6">
            <w:pPr>
              <w:spacing w:line="240" w:lineRule="exact"/>
              <w:jc w:val="right"/>
              <w:rPr>
                <w:rFonts w:ascii="宋体" w:eastAsia="宋体" w:hAnsi="宋体" w:cs="宋体" w:hint="eastAsia"/>
                <w:sz w:val="18"/>
                <w:szCs w:val="18"/>
              </w:rPr>
            </w:pPr>
          </w:p>
        </w:tc>
      </w:tr>
      <w:tr w:rsidR="004B4BE6" w14:paraId="1DECFD7F"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A86FE7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碳五低碳综合利用绿色新材料项目</w:t>
            </w:r>
          </w:p>
        </w:tc>
        <w:tc>
          <w:tcPr>
            <w:tcW w:w="1377" w:type="dxa"/>
            <w:tcBorders>
              <w:top w:val="single" w:sz="2" w:space="0" w:color="auto"/>
              <w:left w:val="single" w:sz="2" w:space="0" w:color="auto"/>
              <w:bottom w:val="single" w:sz="2" w:space="0" w:color="auto"/>
              <w:right w:val="single" w:sz="2" w:space="0" w:color="auto"/>
            </w:tcBorders>
            <w:vAlign w:val="center"/>
          </w:tcPr>
          <w:p w14:paraId="17DDA2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8,399,809.62</w:t>
            </w:r>
          </w:p>
        </w:tc>
        <w:tc>
          <w:tcPr>
            <w:tcW w:w="1377" w:type="dxa"/>
            <w:tcBorders>
              <w:top w:val="single" w:sz="2" w:space="0" w:color="auto"/>
              <w:left w:val="single" w:sz="2" w:space="0" w:color="auto"/>
              <w:bottom w:val="single" w:sz="2" w:space="0" w:color="auto"/>
              <w:right w:val="single" w:sz="2" w:space="0" w:color="auto"/>
            </w:tcBorders>
            <w:vAlign w:val="center"/>
          </w:tcPr>
          <w:p w14:paraId="2CBF592D"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3CCE4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8,399,809.62</w:t>
            </w:r>
          </w:p>
        </w:tc>
        <w:tc>
          <w:tcPr>
            <w:tcW w:w="1377" w:type="dxa"/>
            <w:tcBorders>
              <w:top w:val="single" w:sz="2" w:space="0" w:color="auto"/>
              <w:left w:val="single" w:sz="2" w:space="0" w:color="auto"/>
              <w:bottom w:val="single" w:sz="2" w:space="0" w:color="auto"/>
              <w:right w:val="single" w:sz="2" w:space="0" w:color="auto"/>
            </w:tcBorders>
            <w:vAlign w:val="center"/>
          </w:tcPr>
          <w:p w14:paraId="2660EB5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3,783,971.65</w:t>
            </w:r>
          </w:p>
        </w:tc>
        <w:tc>
          <w:tcPr>
            <w:tcW w:w="1377" w:type="dxa"/>
            <w:tcBorders>
              <w:top w:val="single" w:sz="2" w:space="0" w:color="auto"/>
              <w:left w:val="single" w:sz="2" w:space="0" w:color="auto"/>
              <w:bottom w:val="single" w:sz="2" w:space="0" w:color="auto"/>
              <w:right w:val="single" w:sz="2" w:space="0" w:color="auto"/>
            </w:tcBorders>
            <w:vAlign w:val="center"/>
          </w:tcPr>
          <w:p w14:paraId="6F326876"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BDE659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3,783,971.65</w:t>
            </w:r>
          </w:p>
        </w:tc>
      </w:tr>
      <w:tr w:rsidR="004B4BE6" w14:paraId="06738638"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7C5B34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信息系统建设项目</w:t>
            </w:r>
          </w:p>
        </w:tc>
        <w:tc>
          <w:tcPr>
            <w:tcW w:w="1377" w:type="dxa"/>
            <w:tcBorders>
              <w:top w:val="single" w:sz="2" w:space="0" w:color="auto"/>
              <w:left w:val="single" w:sz="2" w:space="0" w:color="auto"/>
              <w:bottom w:val="single" w:sz="2" w:space="0" w:color="auto"/>
              <w:right w:val="single" w:sz="2" w:space="0" w:color="auto"/>
            </w:tcBorders>
            <w:vAlign w:val="center"/>
          </w:tcPr>
          <w:p w14:paraId="667C535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4,823,104.04</w:t>
            </w:r>
          </w:p>
        </w:tc>
        <w:tc>
          <w:tcPr>
            <w:tcW w:w="1377" w:type="dxa"/>
            <w:tcBorders>
              <w:top w:val="single" w:sz="2" w:space="0" w:color="auto"/>
              <w:left w:val="single" w:sz="2" w:space="0" w:color="auto"/>
              <w:bottom w:val="single" w:sz="2" w:space="0" w:color="auto"/>
              <w:right w:val="single" w:sz="2" w:space="0" w:color="auto"/>
            </w:tcBorders>
            <w:vAlign w:val="center"/>
          </w:tcPr>
          <w:p w14:paraId="4A96C7B7"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78826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4,823,104.04</w:t>
            </w:r>
          </w:p>
        </w:tc>
        <w:tc>
          <w:tcPr>
            <w:tcW w:w="1377" w:type="dxa"/>
            <w:tcBorders>
              <w:top w:val="single" w:sz="2" w:space="0" w:color="auto"/>
              <w:left w:val="single" w:sz="2" w:space="0" w:color="auto"/>
              <w:bottom w:val="single" w:sz="2" w:space="0" w:color="auto"/>
              <w:right w:val="single" w:sz="2" w:space="0" w:color="auto"/>
            </w:tcBorders>
            <w:vAlign w:val="center"/>
          </w:tcPr>
          <w:p w14:paraId="4B2FC232"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239E005"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153C9DB" w14:textId="77777777" w:rsidR="004B4BE6" w:rsidRDefault="004B4BE6">
            <w:pPr>
              <w:spacing w:line="240" w:lineRule="exact"/>
              <w:jc w:val="right"/>
              <w:rPr>
                <w:rFonts w:ascii="宋体" w:eastAsia="宋体" w:hAnsi="宋体" w:cs="宋体" w:hint="eastAsia"/>
                <w:sz w:val="18"/>
                <w:szCs w:val="18"/>
              </w:rPr>
            </w:pPr>
          </w:p>
        </w:tc>
      </w:tr>
      <w:tr w:rsidR="004B4BE6" w14:paraId="1CE7B388"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8F0CA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碳五新材料延链精细化加工项目</w:t>
            </w:r>
          </w:p>
        </w:tc>
        <w:tc>
          <w:tcPr>
            <w:tcW w:w="1377" w:type="dxa"/>
            <w:tcBorders>
              <w:top w:val="single" w:sz="2" w:space="0" w:color="auto"/>
              <w:left w:val="single" w:sz="2" w:space="0" w:color="auto"/>
              <w:bottom w:val="single" w:sz="2" w:space="0" w:color="auto"/>
              <w:right w:val="single" w:sz="2" w:space="0" w:color="auto"/>
            </w:tcBorders>
            <w:vAlign w:val="center"/>
          </w:tcPr>
          <w:p w14:paraId="6896B95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3,944,038.52</w:t>
            </w:r>
          </w:p>
        </w:tc>
        <w:tc>
          <w:tcPr>
            <w:tcW w:w="1377" w:type="dxa"/>
            <w:tcBorders>
              <w:top w:val="single" w:sz="2" w:space="0" w:color="auto"/>
              <w:left w:val="single" w:sz="2" w:space="0" w:color="auto"/>
              <w:bottom w:val="single" w:sz="2" w:space="0" w:color="auto"/>
              <w:right w:val="single" w:sz="2" w:space="0" w:color="auto"/>
            </w:tcBorders>
            <w:vAlign w:val="center"/>
          </w:tcPr>
          <w:p w14:paraId="79508317"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0C208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3,944,038.52</w:t>
            </w:r>
          </w:p>
        </w:tc>
        <w:tc>
          <w:tcPr>
            <w:tcW w:w="1377" w:type="dxa"/>
            <w:tcBorders>
              <w:top w:val="single" w:sz="2" w:space="0" w:color="auto"/>
              <w:left w:val="single" w:sz="2" w:space="0" w:color="auto"/>
              <w:bottom w:val="single" w:sz="2" w:space="0" w:color="auto"/>
              <w:right w:val="single" w:sz="2" w:space="0" w:color="auto"/>
            </w:tcBorders>
            <w:vAlign w:val="center"/>
          </w:tcPr>
          <w:p w14:paraId="4EDBA5EF"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B79A7E0"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52A2559" w14:textId="77777777" w:rsidR="004B4BE6" w:rsidRDefault="004B4BE6">
            <w:pPr>
              <w:spacing w:line="240" w:lineRule="exact"/>
              <w:jc w:val="right"/>
              <w:rPr>
                <w:rFonts w:ascii="宋体" w:eastAsia="宋体" w:hAnsi="宋体" w:cs="宋体" w:hint="eastAsia"/>
                <w:sz w:val="18"/>
                <w:szCs w:val="18"/>
              </w:rPr>
            </w:pPr>
          </w:p>
        </w:tc>
      </w:tr>
      <w:tr w:rsidR="004B4BE6" w14:paraId="504D53C8"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FDF26F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改性异戊橡胶生产装置改造</w:t>
            </w:r>
          </w:p>
        </w:tc>
        <w:tc>
          <w:tcPr>
            <w:tcW w:w="1377" w:type="dxa"/>
            <w:tcBorders>
              <w:top w:val="single" w:sz="2" w:space="0" w:color="auto"/>
              <w:left w:val="single" w:sz="2" w:space="0" w:color="auto"/>
              <w:bottom w:val="single" w:sz="2" w:space="0" w:color="auto"/>
              <w:right w:val="single" w:sz="2" w:space="0" w:color="auto"/>
            </w:tcBorders>
            <w:vAlign w:val="center"/>
          </w:tcPr>
          <w:p w14:paraId="2EE6EBA2"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EA8349"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BB74C4"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87B56C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26,310,971.24</w:t>
            </w:r>
          </w:p>
        </w:tc>
        <w:tc>
          <w:tcPr>
            <w:tcW w:w="1377" w:type="dxa"/>
            <w:tcBorders>
              <w:top w:val="single" w:sz="2" w:space="0" w:color="auto"/>
              <w:left w:val="single" w:sz="2" w:space="0" w:color="auto"/>
              <w:bottom w:val="single" w:sz="2" w:space="0" w:color="auto"/>
              <w:right w:val="single" w:sz="2" w:space="0" w:color="auto"/>
            </w:tcBorders>
            <w:vAlign w:val="center"/>
          </w:tcPr>
          <w:p w14:paraId="4EBBCB88"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7BFAB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26,310,971.24</w:t>
            </w:r>
          </w:p>
        </w:tc>
      </w:tr>
      <w:tr w:rsidR="004B4BE6" w14:paraId="1658B84B"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19406A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EVE胶项目一期</w:t>
            </w:r>
          </w:p>
        </w:tc>
        <w:tc>
          <w:tcPr>
            <w:tcW w:w="1377" w:type="dxa"/>
            <w:tcBorders>
              <w:top w:val="single" w:sz="2" w:space="0" w:color="auto"/>
              <w:left w:val="single" w:sz="2" w:space="0" w:color="auto"/>
              <w:bottom w:val="single" w:sz="2" w:space="0" w:color="auto"/>
              <w:right w:val="single" w:sz="2" w:space="0" w:color="auto"/>
            </w:tcBorders>
            <w:vAlign w:val="center"/>
          </w:tcPr>
          <w:p w14:paraId="66D1380C"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3600159"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2076C5"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97929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2,176,788.99</w:t>
            </w:r>
          </w:p>
        </w:tc>
        <w:tc>
          <w:tcPr>
            <w:tcW w:w="1377" w:type="dxa"/>
            <w:tcBorders>
              <w:top w:val="single" w:sz="2" w:space="0" w:color="auto"/>
              <w:left w:val="single" w:sz="2" w:space="0" w:color="auto"/>
              <w:bottom w:val="single" w:sz="2" w:space="0" w:color="auto"/>
              <w:right w:val="single" w:sz="2" w:space="0" w:color="auto"/>
            </w:tcBorders>
            <w:vAlign w:val="center"/>
          </w:tcPr>
          <w:p w14:paraId="5833331C"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F3CB0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2,176,788.99</w:t>
            </w:r>
          </w:p>
        </w:tc>
      </w:tr>
      <w:tr w:rsidR="004B4BE6" w14:paraId="0414CA5C"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4A2D1B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新建宿舍楼工程</w:t>
            </w:r>
          </w:p>
        </w:tc>
        <w:tc>
          <w:tcPr>
            <w:tcW w:w="1377" w:type="dxa"/>
            <w:tcBorders>
              <w:top w:val="single" w:sz="2" w:space="0" w:color="auto"/>
              <w:left w:val="single" w:sz="2" w:space="0" w:color="auto"/>
              <w:bottom w:val="single" w:sz="2" w:space="0" w:color="auto"/>
              <w:right w:val="single" w:sz="2" w:space="0" w:color="auto"/>
            </w:tcBorders>
            <w:vAlign w:val="center"/>
          </w:tcPr>
          <w:p w14:paraId="5554235C"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7DD5E03"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6C478C"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F01910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1,936,639.34</w:t>
            </w:r>
          </w:p>
        </w:tc>
        <w:tc>
          <w:tcPr>
            <w:tcW w:w="1377" w:type="dxa"/>
            <w:tcBorders>
              <w:top w:val="single" w:sz="2" w:space="0" w:color="auto"/>
              <w:left w:val="single" w:sz="2" w:space="0" w:color="auto"/>
              <w:bottom w:val="single" w:sz="2" w:space="0" w:color="auto"/>
              <w:right w:val="single" w:sz="2" w:space="0" w:color="auto"/>
            </w:tcBorders>
            <w:vAlign w:val="center"/>
          </w:tcPr>
          <w:p w14:paraId="6A25010B"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8A604D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1,936,639.34</w:t>
            </w:r>
          </w:p>
        </w:tc>
      </w:tr>
      <w:tr w:rsidR="004B4BE6" w14:paraId="1268BF0A"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CA3D08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238308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1,469,788.95</w:t>
            </w:r>
          </w:p>
        </w:tc>
        <w:tc>
          <w:tcPr>
            <w:tcW w:w="1377" w:type="dxa"/>
            <w:tcBorders>
              <w:top w:val="single" w:sz="2" w:space="0" w:color="auto"/>
              <w:left w:val="single" w:sz="2" w:space="0" w:color="auto"/>
              <w:bottom w:val="single" w:sz="2" w:space="0" w:color="auto"/>
              <w:right w:val="single" w:sz="2" w:space="0" w:color="auto"/>
            </w:tcBorders>
            <w:vAlign w:val="center"/>
          </w:tcPr>
          <w:p w14:paraId="74D8F273"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1DA1F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1,469,788.95</w:t>
            </w:r>
          </w:p>
        </w:tc>
        <w:tc>
          <w:tcPr>
            <w:tcW w:w="1377" w:type="dxa"/>
            <w:tcBorders>
              <w:top w:val="single" w:sz="2" w:space="0" w:color="auto"/>
              <w:left w:val="single" w:sz="2" w:space="0" w:color="auto"/>
              <w:bottom w:val="single" w:sz="2" w:space="0" w:color="auto"/>
              <w:right w:val="single" w:sz="2" w:space="0" w:color="auto"/>
            </w:tcBorders>
            <w:vAlign w:val="center"/>
          </w:tcPr>
          <w:p w14:paraId="67EA4B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828,193.41</w:t>
            </w:r>
          </w:p>
        </w:tc>
        <w:tc>
          <w:tcPr>
            <w:tcW w:w="1377" w:type="dxa"/>
            <w:tcBorders>
              <w:top w:val="single" w:sz="2" w:space="0" w:color="auto"/>
              <w:left w:val="single" w:sz="2" w:space="0" w:color="auto"/>
              <w:bottom w:val="single" w:sz="2" w:space="0" w:color="auto"/>
              <w:right w:val="single" w:sz="2" w:space="0" w:color="auto"/>
            </w:tcBorders>
            <w:vAlign w:val="center"/>
          </w:tcPr>
          <w:p w14:paraId="226409E6"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2DC8F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828,193.41</w:t>
            </w:r>
          </w:p>
        </w:tc>
      </w:tr>
      <w:tr w:rsidR="004B4BE6" w14:paraId="4212757A"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775A9E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58035FB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105,695,218.48</w:t>
            </w:r>
          </w:p>
        </w:tc>
        <w:tc>
          <w:tcPr>
            <w:tcW w:w="1377" w:type="dxa"/>
            <w:tcBorders>
              <w:top w:val="single" w:sz="2" w:space="0" w:color="auto"/>
              <w:left w:val="single" w:sz="2" w:space="0" w:color="auto"/>
              <w:bottom w:val="single" w:sz="2" w:space="0" w:color="auto"/>
              <w:right w:val="single" w:sz="2" w:space="0" w:color="auto"/>
            </w:tcBorders>
            <w:vAlign w:val="center"/>
          </w:tcPr>
          <w:p w14:paraId="147B47FF"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885BFA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105,695,218.48</w:t>
            </w:r>
          </w:p>
        </w:tc>
        <w:tc>
          <w:tcPr>
            <w:tcW w:w="1377" w:type="dxa"/>
            <w:tcBorders>
              <w:top w:val="single" w:sz="2" w:space="0" w:color="auto"/>
              <w:left w:val="single" w:sz="2" w:space="0" w:color="auto"/>
              <w:bottom w:val="single" w:sz="2" w:space="0" w:color="auto"/>
              <w:right w:val="single" w:sz="2" w:space="0" w:color="auto"/>
            </w:tcBorders>
            <w:vAlign w:val="center"/>
          </w:tcPr>
          <w:p w14:paraId="1E1738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54,366,206.80</w:t>
            </w:r>
          </w:p>
        </w:tc>
        <w:tc>
          <w:tcPr>
            <w:tcW w:w="1377" w:type="dxa"/>
            <w:tcBorders>
              <w:top w:val="single" w:sz="2" w:space="0" w:color="auto"/>
              <w:left w:val="single" w:sz="2" w:space="0" w:color="auto"/>
              <w:bottom w:val="single" w:sz="2" w:space="0" w:color="auto"/>
              <w:right w:val="single" w:sz="2" w:space="0" w:color="auto"/>
            </w:tcBorders>
            <w:vAlign w:val="center"/>
          </w:tcPr>
          <w:p w14:paraId="7BF17C39"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A3799C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54,366,206.80</w:t>
            </w:r>
          </w:p>
        </w:tc>
      </w:tr>
    </w:tbl>
    <w:p w14:paraId="5931A69B"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22" w:name="_Toc989140"/>
      <w:r>
        <w:rPr>
          <w:rFonts w:ascii="宋体" w:eastAsia="宋体" w:hAnsi="宋体" w:cs="宋体"/>
          <w:b/>
          <w:bCs/>
          <w:szCs w:val="21"/>
        </w:rPr>
        <w:t>（2） 重要在建工程项目本期变动情况</w:t>
      </w:r>
      <w:bookmarkEnd w:id="322"/>
    </w:p>
    <w:p w14:paraId="60D1679E"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36"/>
        <w:gridCol w:w="636"/>
        <w:gridCol w:w="636"/>
        <w:gridCol w:w="636"/>
        <w:gridCol w:w="637"/>
        <w:gridCol w:w="637"/>
        <w:gridCol w:w="637"/>
        <w:gridCol w:w="637"/>
        <w:gridCol w:w="637"/>
        <w:gridCol w:w="637"/>
        <w:gridCol w:w="637"/>
        <w:gridCol w:w="637"/>
        <w:gridCol w:w="1999"/>
      </w:tblGrid>
      <w:tr w:rsidR="004B4BE6" w14:paraId="4A6A950B" w14:textId="77777777">
        <w:trPr>
          <w:trHeight w:val="240"/>
        </w:trPr>
        <w:tc>
          <w:tcPr>
            <w:tcW w:w="637" w:type="dxa"/>
            <w:tcBorders>
              <w:top w:val="single" w:sz="2" w:space="0" w:color="auto"/>
              <w:left w:val="single" w:sz="2" w:space="0" w:color="auto"/>
              <w:bottom w:val="single" w:sz="2" w:space="0" w:color="auto"/>
              <w:right w:val="single" w:sz="2" w:space="0" w:color="auto"/>
            </w:tcBorders>
            <w:shd w:val="clear" w:color="auto" w:fill="D3D3D3"/>
            <w:vAlign w:val="center"/>
          </w:tcPr>
          <w:p w14:paraId="5C80F40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项目名称</w:t>
            </w:r>
          </w:p>
        </w:tc>
        <w:tc>
          <w:tcPr>
            <w:tcW w:w="637" w:type="dxa"/>
            <w:tcBorders>
              <w:top w:val="single" w:sz="2" w:space="0" w:color="auto"/>
              <w:left w:val="single" w:sz="2" w:space="0" w:color="auto"/>
              <w:bottom w:val="single" w:sz="2" w:space="0" w:color="auto"/>
              <w:right w:val="single" w:sz="2" w:space="0" w:color="auto"/>
            </w:tcBorders>
            <w:shd w:val="clear" w:color="auto" w:fill="D3D3D3"/>
            <w:vAlign w:val="center"/>
          </w:tcPr>
          <w:p w14:paraId="5A1EDCB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预算数</w:t>
            </w:r>
          </w:p>
        </w:tc>
        <w:tc>
          <w:tcPr>
            <w:tcW w:w="637" w:type="dxa"/>
            <w:tcBorders>
              <w:top w:val="single" w:sz="2" w:space="0" w:color="auto"/>
              <w:left w:val="single" w:sz="2" w:space="0" w:color="auto"/>
              <w:bottom w:val="single" w:sz="2" w:space="0" w:color="auto"/>
              <w:right w:val="single" w:sz="2" w:space="0" w:color="auto"/>
            </w:tcBorders>
            <w:shd w:val="clear" w:color="auto" w:fill="D3D3D3"/>
            <w:vAlign w:val="center"/>
          </w:tcPr>
          <w:p w14:paraId="6D06B52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637" w:type="dxa"/>
            <w:tcBorders>
              <w:top w:val="single" w:sz="2" w:space="0" w:color="auto"/>
              <w:left w:val="single" w:sz="2" w:space="0" w:color="auto"/>
              <w:bottom w:val="single" w:sz="2" w:space="0" w:color="auto"/>
              <w:right w:val="single" w:sz="2" w:space="0" w:color="auto"/>
            </w:tcBorders>
            <w:shd w:val="clear" w:color="auto" w:fill="D3D3D3"/>
            <w:vAlign w:val="center"/>
          </w:tcPr>
          <w:p w14:paraId="356023A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本期增加金额</w:t>
            </w:r>
          </w:p>
        </w:tc>
        <w:tc>
          <w:tcPr>
            <w:tcW w:w="637" w:type="dxa"/>
            <w:tcBorders>
              <w:top w:val="single" w:sz="2" w:space="0" w:color="auto"/>
              <w:left w:val="single" w:sz="2" w:space="0" w:color="auto"/>
              <w:bottom w:val="single" w:sz="2" w:space="0" w:color="auto"/>
              <w:right w:val="single" w:sz="2" w:space="0" w:color="auto"/>
            </w:tcBorders>
            <w:shd w:val="clear" w:color="auto" w:fill="D3D3D3"/>
            <w:vAlign w:val="center"/>
          </w:tcPr>
          <w:p w14:paraId="4444CE5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本期转入固定资产金额</w:t>
            </w:r>
          </w:p>
        </w:tc>
        <w:tc>
          <w:tcPr>
            <w:tcW w:w="637" w:type="dxa"/>
            <w:tcBorders>
              <w:top w:val="single" w:sz="2" w:space="0" w:color="auto"/>
              <w:left w:val="single" w:sz="2" w:space="0" w:color="auto"/>
              <w:bottom w:val="single" w:sz="2" w:space="0" w:color="auto"/>
              <w:right w:val="single" w:sz="2" w:space="0" w:color="auto"/>
            </w:tcBorders>
            <w:shd w:val="clear" w:color="auto" w:fill="D3D3D3"/>
            <w:vAlign w:val="center"/>
          </w:tcPr>
          <w:p w14:paraId="1EAD493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本期其他减少金额</w:t>
            </w:r>
          </w:p>
        </w:tc>
        <w:tc>
          <w:tcPr>
            <w:tcW w:w="637" w:type="dxa"/>
            <w:tcBorders>
              <w:top w:val="single" w:sz="2" w:space="0" w:color="auto"/>
              <w:left w:val="single" w:sz="2" w:space="0" w:color="auto"/>
              <w:bottom w:val="single" w:sz="2" w:space="0" w:color="auto"/>
              <w:right w:val="single" w:sz="2" w:space="0" w:color="auto"/>
            </w:tcBorders>
            <w:shd w:val="clear" w:color="auto" w:fill="D3D3D3"/>
            <w:vAlign w:val="center"/>
          </w:tcPr>
          <w:p w14:paraId="78DF43E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637" w:type="dxa"/>
            <w:tcBorders>
              <w:top w:val="single" w:sz="2" w:space="0" w:color="auto"/>
              <w:left w:val="single" w:sz="2" w:space="0" w:color="auto"/>
              <w:bottom w:val="single" w:sz="2" w:space="0" w:color="auto"/>
              <w:right w:val="single" w:sz="2" w:space="0" w:color="auto"/>
            </w:tcBorders>
            <w:shd w:val="clear" w:color="auto" w:fill="D3D3D3"/>
            <w:vAlign w:val="center"/>
          </w:tcPr>
          <w:p w14:paraId="283D159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工程累计投入占预算比例</w:t>
            </w:r>
          </w:p>
        </w:tc>
        <w:tc>
          <w:tcPr>
            <w:tcW w:w="637" w:type="dxa"/>
            <w:tcBorders>
              <w:top w:val="single" w:sz="2" w:space="0" w:color="auto"/>
              <w:left w:val="single" w:sz="2" w:space="0" w:color="auto"/>
              <w:bottom w:val="single" w:sz="2" w:space="0" w:color="auto"/>
              <w:right w:val="single" w:sz="2" w:space="0" w:color="auto"/>
            </w:tcBorders>
            <w:shd w:val="clear" w:color="auto" w:fill="D3D3D3"/>
            <w:vAlign w:val="center"/>
          </w:tcPr>
          <w:p w14:paraId="4A711FE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工程进度</w:t>
            </w:r>
          </w:p>
        </w:tc>
        <w:tc>
          <w:tcPr>
            <w:tcW w:w="637" w:type="dxa"/>
            <w:tcBorders>
              <w:top w:val="single" w:sz="2" w:space="0" w:color="auto"/>
              <w:left w:val="single" w:sz="2" w:space="0" w:color="auto"/>
              <w:bottom w:val="single" w:sz="2" w:space="0" w:color="auto"/>
              <w:right w:val="single" w:sz="2" w:space="0" w:color="auto"/>
            </w:tcBorders>
            <w:shd w:val="clear" w:color="auto" w:fill="D3D3D3"/>
            <w:vAlign w:val="center"/>
          </w:tcPr>
          <w:p w14:paraId="70E2FFD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利息资本化累计金额</w:t>
            </w:r>
          </w:p>
        </w:tc>
        <w:tc>
          <w:tcPr>
            <w:tcW w:w="637" w:type="dxa"/>
            <w:tcBorders>
              <w:top w:val="single" w:sz="2" w:space="0" w:color="auto"/>
              <w:left w:val="single" w:sz="2" w:space="0" w:color="auto"/>
              <w:bottom w:val="single" w:sz="2" w:space="0" w:color="auto"/>
              <w:right w:val="single" w:sz="2" w:space="0" w:color="auto"/>
            </w:tcBorders>
            <w:shd w:val="clear" w:color="auto" w:fill="D3D3D3"/>
            <w:vAlign w:val="center"/>
          </w:tcPr>
          <w:p w14:paraId="4F7EE50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其中：本期利息资本化金额</w:t>
            </w:r>
          </w:p>
        </w:tc>
        <w:tc>
          <w:tcPr>
            <w:tcW w:w="637" w:type="dxa"/>
            <w:tcBorders>
              <w:top w:val="single" w:sz="2" w:space="0" w:color="auto"/>
              <w:left w:val="single" w:sz="2" w:space="0" w:color="auto"/>
              <w:bottom w:val="single" w:sz="2" w:space="0" w:color="auto"/>
              <w:right w:val="single" w:sz="2" w:space="0" w:color="auto"/>
            </w:tcBorders>
            <w:shd w:val="clear" w:color="auto" w:fill="D3D3D3"/>
            <w:vAlign w:val="center"/>
          </w:tcPr>
          <w:p w14:paraId="52242CD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本期利息资本化率</w:t>
            </w:r>
          </w:p>
        </w:tc>
        <w:tc>
          <w:tcPr>
            <w:tcW w:w="2000" w:type="dxa"/>
            <w:tcBorders>
              <w:top w:val="single" w:sz="2" w:space="0" w:color="auto"/>
              <w:left w:val="single" w:sz="2" w:space="0" w:color="auto"/>
              <w:bottom w:val="single" w:sz="2" w:space="0" w:color="auto"/>
              <w:right w:val="single" w:sz="2" w:space="0" w:color="auto"/>
            </w:tcBorders>
            <w:shd w:val="clear" w:color="auto" w:fill="D3D3D3"/>
            <w:vAlign w:val="center"/>
          </w:tcPr>
          <w:p w14:paraId="50D9B11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资金来源</w:t>
            </w:r>
          </w:p>
        </w:tc>
      </w:tr>
      <w:tr w:rsidR="004B4BE6" w14:paraId="03E0778C" w14:textId="77777777">
        <w:trPr>
          <w:trHeight w:val="240"/>
        </w:trPr>
        <w:tc>
          <w:tcPr>
            <w:tcW w:w="637" w:type="dxa"/>
            <w:tcBorders>
              <w:top w:val="single" w:sz="2" w:space="0" w:color="auto"/>
              <w:left w:val="single" w:sz="2" w:space="0" w:color="auto"/>
              <w:bottom w:val="single" w:sz="2" w:space="0" w:color="auto"/>
              <w:right w:val="single" w:sz="2" w:space="0" w:color="auto"/>
            </w:tcBorders>
            <w:vAlign w:val="center"/>
          </w:tcPr>
          <w:p w14:paraId="75E4A5D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EVE 胶项目一期</w:t>
            </w:r>
          </w:p>
        </w:tc>
        <w:tc>
          <w:tcPr>
            <w:tcW w:w="637" w:type="dxa"/>
            <w:tcBorders>
              <w:top w:val="single" w:sz="2" w:space="0" w:color="auto"/>
              <w:left w:val="single" w:sz="2" w:space="0" w:color="auto"/>
              <w:bottom w:val="single" w:sz="2" w:space="0" w:color="auto"/>
              <w:right w:val="single" w:sz="2" w:space="0" w:color="auto"/>
            </w:tcBorders>
            <w:vAlign w:val="center"/>
          </w:tcPr>
          <w:p w14:paraId="5FBB9A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1,550,000,000.00</w:t>
            </w:r>
          </w:p>
        </w:tc>
        <w:tc>
          <w:tcPr>
            <w:tcW w:w="637" w:type="dxa"/>
            <w:tcBorders>
              <w:top w:val="single" w:sz="2" w:space="0" w:color="auto"/>
              <w:left w:val="single" w:sz="2" w:space="0" w:color="auto"/>
              <w:bottom w:val="single" w:sz="2" w:space="0" w:color="auto"/>
              <w:right w:val="single" w:sz="2" w:space="0" w:color="auto"/>
            </w:tcBorders>
            <w:vAlign w:val="center"/>
          </w:tcPr>
          <w:p w14:paraId="3B2C89A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2,176,788.99</w:t>
            </w:r>
          </w:p>
        </w:tc>
        <w:tc>
          <w:tcPr>
            <w:tcW w:w="637" w:type="dxa"/>
            <w:tcBorders>
              <w:top w:val="single" w:sz="2" w:space="0" w:color="auto"/>
              <w:left w:val="single" w:sz="2" w:space="0" w:color="auto"/>
              <w:bottom w:val="single" w:sz="2" w:space="0" w:color="auto"/>
              <w:right w:val="single" w:sz="2" w:space="0" w:color="auto"/>
            </w:tcBorders>
            <w:vAlign w:val="center"/>
          </w:tcPr>
          <w:p w14:paraId="36A96D3D" w14:textId="77777777" w:rsidR="004B4BE6" w:rsidRDefault="004B4BE6">
            <w:pPr>
              <w:spacing w:line="240" w:lineRule="exact"/>
              <w:jc w:val="right"/>
              <w:rPr>
                <w:rFonts w:ascii="宋体" w:eastAsia="宋体" w:hAnsi="宋体" w:cs="宋体" w:hint="eastAsia"/>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14:paraId="1CD07F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2,176,788.99</w:t>
            </w:r>
          </w:p>
        </w:tc>
        <w:tc>
          <w:tcPr>
            <w:tcW w:w="637" w:type="dxa"/>
            <w:tcBorders>
              <w:top w:val="single" w:sz="2" w:space="0" w:color="auto"/>
              <w:left w:val="single" w:sz="2" w:space="0" w:color="auto"/>
              <w:bottom w:val="single" w:sz="2" w:space="0" w:color="auto"/>
              <w:right w:val="single" w:sz="2" w:space="0" w:color="auto"/>
            </w:tcBorders>
            <w:vAlign w:val="center"/>
          </w:tcPr>
          <w:p w14:paraId="05A5D60F" w14:textId="77777777" w:rsidR="004B4BE6" w:rsidRDefault="004B4BE6">
            <w:pPr>
              <w:spacing w:line="240" w:lineRule="exact"/>
              <w:jc w:val="right"/>
              <w:rPr>
                <w:rFonts w:ascii="宋体" w:eastAsia="宋体" w:hAnsi="宋体" w:cs="宋体" w:hint="eastAsia"/>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14:paraId="4611BEDD" w14:textId="77777777" w:rsidR="004B4BE6" w:rsidRDefault="004B4BE6">
            <w:pPr>
              <w:spacing w:line="240" w:lineRule="exact"/>
              <w:jc w:val="right"/>
              <w:rPr>
                <w:rFonts w:ascii="宋体" w:eastAsia="宋体" w:hAnsi="宋体" w:cs="宋体" w:hint="eastAsia"/>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14:paraId="31D3EDB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90.62%</w:t>
            </w:r>
          </w:p>
        </w:tc>
        <w:tc>
          <w:tcPr>
            <w:tcW w:w="637" w:type="dxa"/>
            <w:tcBorders>
              <w:top w:val="single" w:sz="2" w:space="0" w:color="auto"/>
              <w:left w:val="single" w:sz="2" w:space="0" w:color="auto"/>
              <w:bottom w:val="single" w:sz="2" w:space="0" w:color="auto"/>
              <w:right w:val="single" w:sz="2" w:space="0" w:color="auto"/>
            </w:tcBorders>
            <w:vAlign w:val="center"/>
          </w:tcPr>
          <w:p w14:paraId="2A535F9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99%</w:t>
            </w:r>
          </w:p>
        </w:tc>
        <w:tc>
          <w:tcPr>
            <w:tcW w:w="637" w:type="dxa"/>
            <w:tcBorders>
              <w:top w:val="single" w:sz="2" w:space="0" w:color="auto"/>
              <w:left w:val="single" w:sz="2" w:space="0" w:color="auto"/>
              <w:bottom w:val="single" w:sz="2" w:space="0" w:color="auto"/>
              <w:right w:val="single" w:sz="2" w:space="0" w:color="auto"/>
            </w:tcBorders>
            <w:vAlign w:val="center"/>
          </w:tcPr>
          <w:p w14:paraId="5B881DF1" w14:textId="77777777" w:rsidR="004B4BE6" w:rsidRDefault="004B4BE6">
            <w:pPr>
              <w:spacing w:line="240" w:lineRule="exact"/>
              <w:jc w:val="right"/>
              <w:rPr>
                <w:rFonts w:ascii="宋体" w:eastAsia="宋体" w:hAnsi="宋体" w:cs="宋体" w:hint="eastAsia"/>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14:paraId="0FF195D3" w14:textId="77777777" w:rsidR="004B4BE6" w:rsidRDefault="004B4BE6">
            <w:pPr>
              <w:spacing w:line="240" w:lineRule="exact"/>
              <w:jc w:val="right"/>
              <w:rPr>
                <w:rFonts w:ascii="宋体" w:eastAsia="宋体" w:hAnsi="宋体" w:cs="宋体" w:hint="eastAsia"/>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14:paraId="420D6903" w14:textId="77777777" w:rsidR="004B4BE6" w:rsidRDefault="004B4BE6">
            <w:pPr>
              <w:spacing w:line="240" w:lineRule="exact"/>
              <w:jc w:val="right"/>
              <w:rPr>
                <w:rFonts w:ascii="宋体" w:eastAsia="宋体" w:hAnsi="宋体" w:cs="宋体" w:hint="eastAsia"/>
                <w:sz w:val="18"/>
                <w:szCs w:val="18"/>
              </w:rPr>
            </w:pPr>
          </w:p>
        </w:tc>
        <w:tc>
          <w:tcPr>
            <w:tcW w:w="2000" w:type="dxa"/>
            <w:tcBorders>
              <w:top w:val="single" w:sz="2" w:space="0" w:color="auto"/>
              <w:left w:val="single" w:sz="2" w:space="0" w:color="auto"/>
              <w:bottom w:val="single" w:sz="2" w:space="0" w:color="auto"/>
              <w:right w:val="single" w:sz="2" w:space="0" w:color="auto"/>
            </w:tcBorders>
            <w:vAlign w:val="center"/>
          </w:tcPr>
          <w:p w14:paraId="17827C1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r>
      <w:tr w:rsidR="004B4BE6" w14:paraId="60C79AC4" w14:textId="77777777">
        <w:trPr>
          <w:trHeight w:val="240"/>
        </w:trPr>
        <w:tc>
          <w:tcPr>
            <w:tcW w:w="637" w:type="dxa"/>
            <w:tcBorders>
              <w:top w:val="single" w:sz="2" w:space="0" w:color="auto"/>
              <w:left w:val="single" w:sz="2" w:space="0" w:color="auto"/>
              <w:bottom w:val="single" w:sz="2" w:space="0" w:color="auto"/>
              <w:right w:val="single" w:sz="2" w:space="0" w:color="auto"/>
            </w:tcBorders>
            <w:vAlign w:val="center"/>
          </w:tcPr>
          <w:p w14:paraId="5556F7D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碳五低碳综合利用绿色新材料项目</w:t>
            </w:r>
          </w:p>
        </w:tc>
        <w:tc>
          <w:tcPr>
            <w:tcW w:w="637" w:type="dxa"/>
            <w:tcBorders>
              <w:top w:val="single" w:sz="2" w:space="0" w:color="auto"/>
              <w:left w:val="single" w:sz="2" w:space="0" w:color="auto"/>
              <w:bottom w:val="single" w:sz="2" w:space="0" w:color="auto"/>
              <w:right w:val="single" w:sz="2" w:space="0" w:color="auto"/>
            </w:tcBorders>
            <w:vAlign w:val="center"/>
          </w:tcPr>
          <w:p w14:paraId="047000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686,655,407.45</w:t>
            </w:r>
          </w:p>
        </w:tc>
        <w:tc>
          <w:tcPr>
            <w:tcW w:w="637" w:type="dxa"/>
            <w:tcBorders>
              <w:top w:val="single" w:sz="2" w:space="0" w:color="auto"/>
              <w:left w:val="single" w:sz="2" w:space="0" w:color="auto"/>
              <w:bottom w:val="single" w:sz="2" w:space="0" w:color="auto"/>
              <w:right w:val="single" w:sz="2" w:space="0" w:color="auto"/>
            </w:tcBorders>
            <w:vAlign w:val="center"/>
          </w:tcPr>
          <w:p w14:paraId="57DC7E2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3,783,971.65</w:t>
            </w:r>
          </w:p>
        </w:tc>
        <w:tc>
          <w:tcPr>
            <w:tcW w:w="637" w:type="dxa"/>
            <w:tcBorders>
              <w:top w:val="single" w:sz="2" w:space="0" w:color="auto"/>
              <w:left w:val="single" w:sz="2" w:space="0" w:color="auto"/>
              <w:bottom w:val="single" w:sz="2" w:space="0" w:color="auto"/>
              <w:right w:val="single" w:sz="2" w:space="0" w:color="auto"/>
            </w:tcBorders>
            <w:vAlign w:val="center"/>
          </w:tcPr>
          <w:p w14:paraId="40E1C1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27,689,278.72</w:t>
            </w:r>
          </w:p>
        </w:tc>
        <w:tc>
          <w:tcPr>
            <w:tcW w:w="637" w:type="dxa"/>
            <w:tcBorders>
              <w:top w:val="single" w:sz="2" w:space="0" w:color="auto"/>
              <w:left w:val="single" w:sz="2" w:space="0" w:color="auto"/>
              <w:bottom w:val="single" w:sz="2" w:space="0" w:color="auto"/>
              <w:right w:val="single" w:sz="2" w:space="0" w:color="auto"/>
            </w:tcBorders>
            <w:vAlign w:val="center"/>
          </w:tcPr>
          <w:p w14:paraId="2FCD9D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23,073,440.75</w:t>
            </w:r>
          </w:p>
        </w:tc>
        <w:tc>
          <w:tcPr>
            <w:tcW w:w="637" w:type="dxa"/>
            <w:tcBorders>
              <w:top w:val="single" w:sz="2" w:space="0" w:color="auto"/>
              <w:left w:val="single" w:sz="2" w:space="0" w:color="auto"/>
              <w:bottom w:val="single" w:sz="2" w:space="0" w:color="auto"/>
              <w:right w:val="single" w:sz="2" w:space="0" w:color="auto"/>
            </w:tcBorders>
            <w:vAlign w:val="center"/>
          </w:tcPr>
          <w:p w14:paraId="7E1FD578" w14:textId="77777777" w:rsidR="004B4BE6" w:rsidRDefault="004B4BE6">
            <w:pPr>
              <w:spacing w:line="240" w:lineRule="exact"/>
              <w:jc w:val="right"/>
              <w:rPr>
                <w:rFonts w:ascii="宋体" w:eastAsia="宋体" w:hAnsi="宋体" w:cs="宋体" w:hint="eastAsia"/>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14:paraId="264D4F9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8,399,809.62</w:t>
            </w:r>
          </w:p>
        </w:tc>
        <w:tc>
          <w:tcPr>
            <w:tcW w:w="637" w:type="dxa"/>
            <w:tcBorders>
              <w:top w:val="single" w:sz="2" w:space="0" w:color="auto"/>
              <w:left w:val="single" w:sz="2" w:space="0" w:color="auto"/>
              <w:bottom w:val="single" w:sz="2" w:space="0" w:color="auto"/>
              <w:right w:val="single" w:sz="2" w:space="0" w:color="auto"/>
            </w:tcBorders>
            <w:vAlign w:val="center"/>
          </w:tcPr>
          <w:p w14:paraId="7EF3E6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88.93%</w:t>
            </w:r>
          </w:p>
        </w:tc>
        <w:tc>
          <w:tcPr>
            <w:tcW w:w="637" w:type="dxa"/>
            <w:tcBorders>
              <w:top w:val="single" w:sz="2" w:space="0" w:color="auto"/>
              <w:left w:val="single" w:sz="2" w:space="0" w:color="auto"/>
              <w:bottom w:val="single" w:sz="2" w:space="0" w:color="auto"/>
              <w:right w:val="single" w:sz="2" w:space="0" w:color="auto"/>
            </w:tcBorders>
            <w:vAlign w:val="center"/>
          </w:tcPr>
          <w:p w14:paraId="6DE3182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99%</w:t>
            </w:r>
          </w:p>
        </w:tc>
        <w:tc>
          <w:tcPr>
            <w:tcW w:w="637" w:type="dxa"/>
            <w:tcBorders>
              <w:top w:val="single" w:sz="2" w:space="0" w:color="auto"/>
              <w:left w:val="single" w:sz="2" w:space="0" w:color="auto"/>
              <w:bottom w:val="single" w:sz="2" w:space="0" w:color="auto"/>
              <w:right w:val="single" w:sz="2" w:space="0" w:color="auto"/>
            </w:tcBorders>
            <w:vAlign w:val="center"/>
          </w:tcPr>
          <w:p w14:paraId="3C22B1F0" w14:textId="77777777" w:rsidR="004B4BE6" w:rsidRDefault="004B4BE6">
            <w:pPr>
              <w:spacing w:line="240" w:lineRule="exact"/>
              <w:jc w:val="right"/>
              <w:rPr>
                <w:rFonts w:ascii="宋体" w:eastAsia="宋体" w:hAnsi="宋体" w:cs="宋体" w:hint="eastAsia"/>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14:paraId="1A112453" w14:textId="77777777" w:rsidR="004B4BE6" w:rsidRDefault="004B4BE6">
            <w:pPr>
              <w:spacing w:line="240" w:lineRule="exact"/>
              <w:jc w:val="right"/>
              <w:rPr>
                <w:rFonts w:ascii="宋体" w:eastAsia="宋体" w:hAnsi="宋体" w:cs="宋体" w:hint="eastAsia"/>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14:paraId="1EAB395B" w14:textId="77777777" w:rsidR="004B4BE6" w:rsidRDefault="004B4BE6">
            <w:pPr>
              <w:spacing w:line="240" w:lineRule="exact"/>
              <w:jc w:val="right"/>
              <w:rPr>
                <w:rFonts w:ascii="宋体" w:eastAsia="宋体" w:hAnsi="宋体" w:cs="宋体" w:hint="eastAsia"/>
                <w:sz w:val="18"/>
                <w:szCs w:val="18"/>
              </w:rPr>
            </w:pPr>
          </w:p>
        </w:tc>
        <w:tc>
          <w:tcPr>
            <w:tcW w:w="2000" w:type="dxa"/>
            <w:tcBorders>
              <w:top w:val="single" w:sz="2" w:space="0" w:color="auto"/>
              <w:left w:val="single" w:sz="2" w:space="0" w:color="auto"/>
              <w:bottom w:val="single" w:sz="2" w:space="0" w:color="auto"/>
              <w:right w:val="single" w:sz="2" w:space="0" w:color="auto"/>
            </w:tcBorders>
            <w:vAlign w:val="center"/>
          </w:tcPr>
          <w:p w14:paraId="29C40A3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r>
      <w:tr w:rsidR="004B4BE6" w14:paraId="5CAD3A52" w14:textId="77777777">
        <w:trPr>
          <w:trHeight w:val="240"/>
        </w:trPr>
        <w:tc>
          <w:tcPr>
            <w:tcW w:w="637" w:type="dxa"/>
            <w:tcBorders>
              <w:top w:val="single" w:sz="2" w:space="0" w:color="auto"/>
              <w:left w:val="single" w:sz="2" w:space="0" w:color="auto"/>
              <w:bottom w:val="single" w:sz="2" w:space="0" w:color="auto"/>
              <w:right w:val="single" w:sz="2" w:space="0" w:color="auto"/>
            </w:tcBorders>
            <w:shd w:val="clear" w:color="auto" w:fill="D3D3D3"/>
            <w:vAlign w:val="center"/>
          </w:tcPr>
          <w:p w14:paraId="64894E6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637" w:type="dxa"/>
            <w:tcBorders>
              <w:top w:val="single" w:sz="2" w:space="0" w:color="auto"/>
              <w:left w:val="single" w:sz="2" w:space="0" w:color="auto"/>
              <w:bottom w:val="single" w:sz="2" w:space="0" w:color="auto"/>
              <w:right w:val="single" w:sz="2" w:space="0" w:color="auto"/>
            </w:tcBorders>
            <w:vAlign w:val="center"/>
          </w:tcPr>
          <w:p w14:paraId="0291D9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2,236,655,407.45</w:t>
            </w:r>
          </w:p>
        </w:tc>
        <w:tc>
          <w:tcPr>
            <w:tcW w:w="637" w:type="dxa"/>
            <w:tcBorders>
              <w:top w:val="single" w:sz="2" w:space="0" w:color="auto"/>
              <w:left w:val="single" w:sz="2" w:space="0" w:color="auto"/>
              <w:bottom w:val="single" w:sz="2" w:space="0" w:color="auto"/>
              <w:right w:val="single" w:sz="2" w:space="0" w:color="auto"/>
            </w:tcBorders>
            <w:vAlign w:val="center"/>
          </w:tcPr>
          <w:p w14:paraId="3056B3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5,960,760.64</w:t>
            </w:r>
          </w:p>
        </w:tc>
        <w:tc>
          <w:tcPr>
            <w:tcW w:w="637" w:type="dxa"/>
            <w:tcBorders>
              <w:top w:val="single" w:sz="2" w:space="0" w:color="auto"/>
              <w:left w:val="single" w:sz="2" w:space="0" w:color="auto"/>
              <w:bottom w:val="single" w:sz="2" w:space="0" w:color="auto"/>
              <w:right w:val="single" w:sz="2" w:space="0" w:color="auto"/>
            </w:tcBorders>
            <w:vAlign w:val="center"/>
          </w:tcPr>
          <w:p w14:paraId="09408A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27,689,278.72</w:t>
            </w:r>
          </w:p>
        </w:tc>
        <w:tc>
          <w:tcPr>
            <w:tcW w:w="637" w:type="dxa"/>
            <w:tcBorders>
              <w:top w:val="single" w:sz="2" w:space="0" w:color="auto"/>
              <w:left w:val="single" w:sz="2" w:space="0" w:color="auto"/>
              <w:bottom w:val="single" w:sz="2" w:space="0" w:color="auto"/>
              <w:right w:val="single" w:sz="2" w:space="0" w:color="auto"/>
            </w:tcBorders>
            <w:vAlign w:val="center"/>
          </w:tcPr>
          <w:p w14:paraId="0C0F0C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25,250,229.74</w:t>
            </w:r>
          </w:p>
        </w:tc>
        <w:tc>
          <w:tcPr>
            <w:tcW w:w="637" w:type="dxa"/>
            <w:tcBorders>
              <w:top w:val="single" w:sz="2" w:space="0" w:color="auto"/>
              <w:left w:val="single" w:sz="2" w:space="0" w:color="auto"/>
              <w:bottom w:val="single" w:sz="2" w:space="0" w:color="auto"/>
              <w:right w:val="single" w:sz="2" w:space="0" w:color="auto"/>
            </w:tcBorders>
            <w:vAlign w:val="center"/>
          </w:tcPr>
          <w:p w14:paraId="386CB653" w14:textId="77777777" w:rsidR="004B4BE6" w:rsidRDefault="004B4BE6">
            <w:pPr>
              <w:spacing w:line="240" w:lineRule="exact"/>
              <w:jc w:val="right"/>
              <w:rPr>
                <w:rFonts w:ascii="宋体" w:eastAsia="宋体" w:hAnsi="宋体" w:cs="宋体" w:hint="eastAsia"/>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14:paraId="3D9B71A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8,399,809.62</w:t>
            </w:r>
          </w:p>
        </w:tc>
        <w:tc>
          <w:tcPr>
            <w:tcW w:w="637" w:type="dxa"/>
            <w:tcBorders>
              <w:top w:val="single" w:sz="2" w:space="0" w:color="auto"/>
              <w:left w:val="single" w:sz="2" w:space="0" w:color="auto"/>
              <w:bottom w:val="single" w:sz="2" w:space="0" w:color="auto"/>
              <w:right w:val="single" w:sz="2" w:space="0" w:color="auto"/>
            </w:tcBorders>
            <w:shd w:val="clear" w:color="auto" w:fill="D3D3D3"/>
            <w:vAlign w:val="center"/>
          </w:tcPr>
          <w:p w14:paraId="0F641C44" w14:textId="77777777" w:rsidR="004B4BE6" w:rsidRDefault="004B4BE6">
            <w:pPr>
              <w:rPr>
                <w:rFonts w:hint="eastAsia"/>
              </w:rPr>
            </w:pPr>
          </w:p>
        </w:tc>
        <w:tc>
          <w:tcPr>
            <w:tcW w:w="637" w:type="dxa"/>
            <w:tcBorders>
              <w:top w:val="single" w:sz="2" w:space="0" w:color="auto"/>
              <w:left w:val="single" w:sz="2" w:space="0" w:color="auto"/>
              <w:bottom w:val="single" w:sz="2" w:space="0" w:color="auto"/>
              <w:right w:val="single" w:sz="2" w:space="0" w:color="auto"/>
            </w:tcBorders>
            <w:shd w:val="clear" w:color="auto" w:fill="D3D3D3"/>
            <w:vAlign w:val="center"/>
          </w:tcPr>
          <w:p w14:paraId="0E9D1534" w14:textId="77777777" w:rsidR="004B4BE6" w:rsidRDefault="004B4BE6">
            <w:pPr>
              <w:rPr>
                <w:rFonts w:hint="eastAsia"/>
              </w:rPr>
            </w:pPr>
          </w:p>
        </w:tc>
        <w:tc>
          <w:tcPr>
            <w:tcW w:w="637" w:type="dxa"/>
            <w:tcBorders>
              <w:top w:val="single" w:sz="2" w:space="0" w:color="auto"/>
              <w:left w:val="single" w:sz="2" w:space="0" w:color="auto"/>
              <w:bottom w:val="single" w:sz="2" w:space="0" w:color="auto"/>
              <w:right w:val="single" w:sz="2" w:space="0" w:color="auto"/>
            </w:tcBorders>
            <w:vAlign w:val="center"/>
          </w:tcPr>
          <w:p w14:paraId="3B431DB8" w14:textId="77777777" w:rsidR="004B4BE6" w:rsidRDefault="004B4BE6">
            <w:pPr>
              <w:spacing w:line="240" w:lineRule="exact"/>
              <w:jc w:val="right"/>
              <w:rPr>
                <w:rFonts w:ascii="宋体" w:eastAsia="宋体" w:hAnsi="宋体" w:cs="宋体" w:hint="eastAsia"/>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14:paraId="18D7EDAB" w14:textId="77777777" w:rsidR="004B4BE6" w:rsidRDefault="004B4BE6">
            <w:pPr>
              <w:spacing w:line="240" w:lineRule="exact"/>
              <w:jc w:val="right"/>
              <w:rPr>
                <w:rFonts w:ascii="宋体" w:eastAsia="宋体" w:hAnsi="宋体" w:cs="宋体" w:hint="eastAsia"/>
                <w:sz w:val="18"/>
                <w:szCs w:val="18"/>
              </w:rPr>
            </w:pPr>
          </w:p>
        </w:tc>
        <w:tc>
          <w:tcPr>
            <w:tcW w:w="637" w:type="dxa"/>
            <w:tcBorders>
              <w:top w:val="single" w:sz="2" w:space="0" w:color="auto"/>
              <w:left w:val="single" w:sz="2" w:space="0" w:color="auto"/>
              <w:bottom w:val="single" w:sz="2" w:space="0" w:color="auto"/>
              <w:right w:val="single" w:sz="2" w:space="0" w:color="auto"/>
            </w:tcBorders>
            <w:vAlign w:val="center"/>
          </w:tcPr>
          <w:p w14:paraId="2EC57A16" w14:textId="77777777" w:rsidR="004B4BE6" w:rsidRDefault="004B4BE6">
            <w:pPr>
              <w:spacing w:line="240" w:lineRule="exact"/>
              <w:jc w:val="right"/>
              <w:rPr>
                <w:rFonts w:ascii="宋体" w:eastAsia="宋体" w:hAnsi="宋体" w:cs="宋体" w:hint="eastAsia"/>
                <w:sz w:val="18"/>
                <w:szCs w:val="18"/>
              </w:rPr>
            </w:pPr>
          </w:p>
        </w:tc>
        <w:tc>
          <w:tcPr>
            <w:tcW w:w="2000" w:type="dxa"/>
            <w:tcBorders>
              <w:top w:val="single" w:sz="2" w:space="0" w:color="auto"/>
              <w:left w:val="single" w:sz="2" w:space="0" w:color="auto"/>
              <w:bottom w:val="single" w:sz="2" w:space="0" w:color="auto"/>
              <w:right w:val="single" w:sz="2" w:space="0" w:color="auto"/>
            </w:tcBorders>
            <w:shd w:val="clear" w:color="auto" w:fill="D3D3D3"/>
            <w:vAlign w:val="center"/>
          </w:tcPr>
          <w:p w14:paraId="68E963F9" w14:textId="77777777" w:rsidR="004B4BE6" w:rsidRDefault="004B4BE6">
            <w:pPr>
              <w:rPr>
                <w:rFonts w:hint="eastAsia"/>
              </w:rPr>
            </w:pPr>
          </w:p>
        </w:tc>
      </w:tr>
    </w:tbl>
    <w:p w14:paraId="7CA34715"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23" w:name="_Toc989141"/>
      <w:r>
        <w:rPr>
          <w:rFonts w:ascii="宋体" w:eastAsia="宋体" w:hAnsi="宋体" w:cs="宋体"/>
          <w:b/>
          <w:bCs/>
          <w:szCs w:val="21"/>
        </w:rPr>
        <w:t>（3） 在建工程的减值测试情况</w:t>
      </w:r>
      <w:bookmarkEnd w:id="323"/>
    </w:p>
    <w:p w14:paraId="1EEAF50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6C6E5E2" w14:textId="77777777" w:rsidR="004B4BE6" w:rsidRDefault="008639E9">
      <w:pPr>
        <w:pStyle w:val="3"/>
        <w:spacing w:line="280" w:lineRule="exact"/>
        <w:jc w:val="left"/>
        <w:rPr>
          <w:rFonts w:ascii="宋体" w:hAnsi="宋体" w:cs="宋体" w:hint="eastAsia"/>
          <w:b/>
          <w:bCs/>
        </w:rPr>
      </w:pPr>
      <w:bookmarkStart w:id="324" w:name="_Toc989142"/>
      <w:r>
        <w:rPr>
          <w:rFonts w:ascii="宋体" w:hAnsi="宋体" w:cs="宋体"/>
          <w:b/>
          <w:bCs/>
        </w:rPr>
        <w:lastRenderedPageBreak/>
        <w:t>16、使用权资产</w:t>
      </w:r>
      <w:bookmarkEnd w:id="324"/>
    </w:p>
    <w:p w14:paraId="076DEEDD"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25" w:name="_Toc989143"/>
      <w:r>
        <w:rPr>
          <w:rFonts w:ascii="宋体" w:eastAsia="宋体" w:hAnsi="宋体" w:cs="宋体"/>
          <w:b/>
          <w:bCs/>
          <w:szCs w:val="21"/>
        </w:rPr>
        <w:t>（1） 使用权资产情况</w:t>
      </w:r>
      <w:bookmarkEnd w:id="325"/>
    </w:p>
    <w:p w14:paraId="1F714D02"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518A3D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A40C7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vAlign w:val="center"/>
          </w:tcPr>
          <w:p w14:paraId="287ED054"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房屋及建筑物</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0AE89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B4BE6" w14:paraId="020743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6EE3F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一、账面原值</w:t>
            </w:r>
          </w:p>
        </w:tc>
        <w:tc>
          <w:tcPr>
            <w:tcW w:w="3213" w:type="dxa"/>
            <w:tcBorders>
              <w:top w:val="single" w:sz="2" w:space="0" w:color="auto"/>
              <w:left w:val="single" w:sz="2" w:space="0" w:color="auto"/>
              <w:bottom w:val="single" w:sz="2" w:space="0" w:color="auto"/>
              <w:right w:val="single" w:sz="2" w:space="0" w:color="auto"/>
            </w:tcBorders>
            <w:vAlign w:val="center"/>
          </w:tcPr>
          <w:p w14:paraId="1C2D051A"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298606" w14:textId="77777777" w:rsidR="004B4BE6" w:rsidRDefault="004B4BE6">
            <w:pPr>
              <w:spacing w:line="240" w:lineRule="exact"/>
              <w:jc w:val="right"/>
              <w:rPr>
                <w:rFonts w:ascii="宋体" w:eastAsia="宋体" w:hAnsi="宋体" w:cs="宋体" w:hint="eastAsia"/>
                <w:sz w:val="18"/>
                <w:szCs w:val="18"/>
              </w:rPr>
            </w:pPr>
          </w:p>
        </w:tc>
      </w:tr>
      <w:tr w:rsidR="004B4BE6" w14:paraId="7722CE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C5102B"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3213" w:type="dxa"/>
            <w:tcBorders>
              <w:top w:val="single" w:sz="2" w:space="0" w:color="auto"/>
              <w:left w:val="single" w:sz="2" w:space="0" w:color="auto"/>
              <w:bottom w:val="single" w:sz="2" w:space="0" w:color="auto"/>
              <w:right w:val="single" w:sz="2" w:space="0" w:color="auto"/>
            </w:tcBorders>
            <w:vAlign w:val="center"/>
          </w:tcPr>
          <w:p w14:paraId="020A29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107,398,341.02</w:t>
            </w:r>
          </w:p>
        </w:tc>
        <w:tc>
          <w:tcPr>
            <w:tcW w:w="3213" w:type="dxa"/>
            <w:tcBorders>
              <w:top w:val="single" w:sz="2" w:space="0" w:color="auto"/>
              <w:left w:val="single" w:sz="2" w:space="0" w:color="auto"/>
              <w:bottom w:val="single" w:sz="2" w:space="0" w:color="auto"/>
              <w:right w:val="single" w:sz="2" w:space="0" w:color="auto"/>
            </w:tcBorders>
            <w:vAlign w:val="center"/>
          </w:tcPr>
          <w:p w14:paraId="5ADD4E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107,398,341.02</w:t>
            </w:r>
          </w:p>
        </w:tc>
      </w:tr>
      <w:tr w:rsidR="004B4BE6" w14:paraId="7C0AF1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60ADA7"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3213" w:type="dxa"/>
            <w:tcBorders>
              <w:top w:val="single" w:sz="2" w:space="0" w:color="auto"/>
              <w:left w:val="single" w:sz="2" w:space="0" w:color="auto"/>
              <w:bottom w:val="single" w:sz="2" w:space="0" w:color="auto"/>
              <w:right w:val="single" w:sz="2" w:space="0" w:color="auto"/>
            </w:tcBorders>
            <w:vAlign w:val="center"/>
          </w:tcPr>
          <w:p w14:paraId="50F2A6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35,572,397.39</w:t>
            </w:r>
          </w:p>
        </w:tc>
        <w:tc>
          <w:tcPr>
            <w:tcW w:w="3213" w:type="dxa"/>
            <w:tcBorders>
              <w:top w:val="single" w:sz="2" w:space="0" w:color="auto"/>
              <w:left w:val="single" w:sz="2" w:space="0" w:color="auto"/>
              <w:bottom w:val="single" w:sz="2" w:space="0" w:color="auto"/>
              <w:right w:val="single" w:sz="2" w:space="0" w:color="auto"/>
            </w:tcBorders>
            <w:vAlign w:val="center"/>
          </w:tcPr>
          <w:p w14:paraId="07EF22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35,572,397.39</w:t>
            </w:r>
          </w:p>
        </w:tc>
      </w:tr>
      <w:tr w:rsidR="004B4BE6" w14:paraId="1A5D9F2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ADF780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新增及续租</w:t>
            </w:r>
          </w:p>
        </w:tc>
        <w:tc>
          <w:tcPr>
            <w:tcW w:w="3213" w:type="dxa"/>
            <w:tcBorders>
              <w:top w:val="single" w:sz="2" w:space="0" w:color="auto"/>
              <w:left w:val="single" w:sz="2" w:space="0" w:color="auto"/>
              <w:bottom w:val="single" w:sz="2" w:space="0" w:color="auto"/>
              <w:right w:val="single" w:sz="2" w:space="0" w:color="auto"/>
            </w:tcBorders>
            <w:vAlign w:val="center"/>
          </w:tcPr>
          <w:p w14:paraId="7A0D0ED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35,572,397.39</w:t>
            </w:r>
          </w:p>
        </w:tc>
        <w:tc>
          <w:tcPr>
            <w:tcW w:w="3213" w:type="dxa"/>
            <w:tcBorders>
              <w:top w:val="single" w:sz="2" w:space="0" w:color="auto"/>
              <w:left w:val="single" w:sz="2" w:space="0" w:color="auto"/>
              <w:bottom w:val="single" w:sz="2" w:space="0" w:color="auto"/>
              <w:right w:val="single" w:sz="2" w:space="0" w:color="auto"/>
            </w:tcBorders>
            <w:vAlign w:val="center"/>
          </w:tcPr>
          <w:p w14:paraId="61FF4DE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35,572,397.39</w:t>
            </w:r>
          </w:p>
        </w:tc>
      </w:tr>
      <w:tr w:rsidR="004B4BE6" w14:paraId="002DD8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B00A31"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3213" w:type="dxa"/>
            <w:tcBorders>
              <w:top w:val="single" w:sz="2" w:space="0" w:color="auto"/>
              <w:left w:val="single" w:sz="2" w:space="0" w:color="auto"/>
              <w:bottom w:val="single" w:sz="2" w:space="0" w:color="auto"/>
              <w:right w:val="single" w:sz="2" w:space="0" w:color="auto"/>
            </w:tcBorders>
            <w:vAlign w:val="center"/>
          </w:tcPr>
          <w:p w14:paraId="4083BDE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61,375,263.45</w:t>
            </w:r>
          </w:p>
        </w:tc>
        <w:tc>
          <w:tcPr>
            <w:tcW w:w="3213" w:type="dxa"/>
            <w:tcBorders>
              <w:top w:val="single" w:sz="2" w:space="0" w:color="auto"/>
              <w:left w:val="single" w:sz="2" w:space="0" w:color="auto"/>
              <w:bottom w:val="single" w:sz="2" w:space="0" w:color="auto"/>
              <w:right w:val="single" w:sz="2" w:space="0" w:color="auto"/>
            </w:tcBorders>
            <w:vAlign w:val="center"/>
          </w:tcPr>
          <w:p w14:paraId="191971C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61,375,263.45</w:t>
            </w:r>
          </w:p>
        </w:tc>
      </w:tr>
      <w:tr w:rsidR="004B4BE6" w14:paraId="4D850D9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9D1A2FF" w14:textId="77777777" w:rsidR="004B4BE6" w:rsidRDefault="004B4BE6">
            <w:pPr>
              <w:spacing w:line="240" w:lineRule="exac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671A94"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73976D" w14:textId="77777777" w:rsidR="004B4BE6" w:rsidRDefault="004B4BE6">
            <w:pPr>
              <w:spacing w:line="240" w:lineRule="exact"/>
              <w:jc w:val="right"/>
              <w:rPr>
                <w:rFonts w:ascii="宋体" w:eastAsia="宋体" w:hAnsi="宋体" w:cs="宋体" w:hint="eastAsia"/>
                <w:sz w:val="18"/>
                <w:szCs w:val="18"/>
              </w:rPr>
            </w:pPr>
          </w:p>
        </w:tc>
      </w:tr>
      <w:tr w:rsidR="004B4BE6" w14:paraId="0D8839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66F6EE"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3213" w:type="dxa"/>
            <w:tcBorders>
              <w:top w:val="single" w:sz="2" w:space="0" w:color="auto"/>
              <w:left w:val="single" w:sz="2" w:space="0" w:color="auto"/>
              <w:bottom w:val="single" w:sz="2" w:space="0" w:color="auto"/>
              <w:right w:val="single" w:sz="2" w:space="0" w:color="auto"/>
            </w:tcBorders>
            <w:vAlign w:val="center"/>
          </w:tcPr>
          <w:p w14:paraId="7D1BCE3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81,595,474.96</w:t>
            </w:r>
          </w:p>
        </w:tc>
        <w:tc>
          <w:tcPr>
            <w:tcW w:w="3213" w:type="dxa"/>
            <w:tcBorders>
              <w:top w:val="single" w:sz="2" w:space="0" w:color="auto"/>
              <w:left w:val="single" w:sz="2" w:space="0" w:color="auto"/>
              <w:bottom w:val="single" w:sz="2" w:space="0" w:color="auto"/>
              <w:right w:val="single" w:sz="2" w:space="0" w:color="auto"/>
            </w:tcBorders>
            <w:vAlign w:val="center"/>
          </w:tcPr>
          <w:p w14:paraId="2EC3184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81,595,474.96</w:t>
            </w:r>
          </w:p>
        </w:tc>
      </w:tr>
      <w:tr w:rsidR="004B4BE6" w14:paraId="2CF437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1D988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二、累计折旧</w:t>
            </w:r>
          </w:p>
        </w:tc>
        <w:tc>
          <w:tcPr>
            <w:tcW w:w="3213" w:type="dxa"/>
            <w:tcBorders>
              <w:top w:val="single" w:sz="2" w:space="0" w:color="auto"/>
              <w:left w:val="single" w:sz="2" w:space="0" w:color="auto"/>
              <w:bottom w:val="single" w:sz="2" w:space="0" w:color="auto"/>
              <w:right w:val="single" w:sz="2" w:space="0" w:color="auto"/>
            </w:tcBorders>
            <w:vAlign w:val="center"/>
          </w:tcPr>
          <w:p w14:paraId="10706774"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33D97C5" w14:textId="77777777" w:rsidR="004B4BE6" w:rsidRDefault="004B4BE6">
            <w:pPr>
              <w:spacing w:line="240" w:lineRule="exact"/>
              <w:jc w:val="right"/>
              <w:rPr>
                <w:rFonts w:ascii="宋体" w:eastAsia="宋体" w:hAnsi="宋体" w:cs="宋体" w:hint="eastAsia"/>
                <w:sz w:val="18"/>
                <w:szCs w:val="18"/>
              </w:rPr>
            </w:pPr>
          </w:p>
        </w:tc>
      </w:tr>
      <w:tr w:rsidR="004B4BE6" w14:paraId="3492D1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F2FF25"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3213" w:type="dxa"/>
            <w:tcBorders>
              <w:top w:val="single" w:sz="2" w:space="0" w:color="auto"/>
              <w:left w:val="single" w:sz="2" w:space="0" w:color="auto"/>
              <w:bottom w:val="single" w:sz="2" w:space="0" w:color="auto"/>
              <w:right w:val="single" w:sz="2" w:space="0" w:color="auto"/>
            </w:tcBorders>
            <w:vAlign w:val="center"/>
          </w:tcPr>
          <w:p w14:paraId="1832FD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33,982,277.77</w:t>
            </w:r>
          </w:p>
        </w:tc>
        <w:tc>
          <w:tcPr>
            <w:tcW w:w="3213" w:type="dxa"/>
            <w:tcBorders>
              <w:top w:val="single" w:sz="2" w:space="0" w:color="auto"/>
              <w:left w:val="single" w:sz="2" w:space="0" w:color="auto"/>
              <w:bottom w:val="single" w:sz="2" w:space="0" w:color="auto"/>
              <w:right w:val="single" w:sz="2" w:space="0" w:color="auto"/>
            </w:tcBorders>
            <w:vAlign w:val="center"/>
          </w:tcPr>
          <w:p w14:paraId="772DD6B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33,982,277.77</w:t>
            </w:r>
          </w:p>
        </w:tc>
      </w:tr>
      <w:tr w:rsidR="004B4BE6" w14:paraId="7E6DD0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76E779"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3213" w:type="dxa"/>
            <w:tcBorders>
              <w:top w:val="single" w:sz="2" w:space="0" w:color="auto"/>
              <w:left w:val="single" w:sz="2" w:space="0" w:color="auto"/>
              <w:bottom w:val="single" w:sz="2" w:space="0" w:color="auto"/>
              <w:right w:val="single" w:sz="2" w:space="0" w:color="auto"/>
            </w:tcBorders>
            <w:vAlign w:val="center"/>
          </w:tcPr>
          <w:p w14:paraId="0F9B157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17,659,041.58</w:t>
            </w:r>
          </w:p>
        </w:tc>
        <w:tc>
          <w:tcPr>
            <w:tcW w:w="3213" w:type="dxa"/>
            <w:tcBorders>
              <w:top w:val="single" w:sz="2" w:space="0" w:color="auto"/>
              <w:left w:val="single" w:sz="2" w:space="0" w:color="auto"/>
              <w:bottom w:val="single" w:sz="2" w:space="0" w:color="auto"/>
              <w:right w:val="single" w:sz="2" w:space="0" w:color="auto"/>
            </w:tcBorders>
            <w:vAlign w:val="center"/>
          </w:tcPr>
          <w:p w14:paraId="4B93C15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17,659,041.58</w:t>
            </w:r>
          </w:p>
        </w:tc>
      </w:tr>
      <w:tr w:rsidR="004B4BE6" w14:paraId="0C07E21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EB1FB0"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3213" w:type="dxa"/>
            <w:tcBorders>
              <w:top w:val="single" w:sz="2" w:space="0" w:color="auto"/>
              <w:left w:val="single" w:sz="2" w:space="0" w:color="auto"/>
              <w:bottom w:val="single" w:sz="2" w:space="0" w:color="auto"/>
              <w:right w:val="single" w:sz="2" w:space="0" w:color="auto"/>
            </w:tcBorders>
            <w:vAlign w:val="center"/>
          </w:tcPr>
          <w:p w14:paraId="382B8E9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17,659,041.58</w:t>
            </w:r>
          </w:p>
        </w:tc>
        <w:tc>
          <w:tcPr>
            <w:tcW w:w="3213" w:type="dxa"/>
            <w:tcBorders>
              <w:top w:val="single" w:sz="2" w:space="0" w:color="auto"/>
              <w:left w:val="single" w:sz="2" w:space="0" w:color="auto"/>
              <w:bottom w:val="single" w:sz="2" w:space="0" w:color="auto"/>
              <w:right w:val="single" w:sz="2" w:space="0" w:color="auto"/>
            </w:tcBorders>
            <w:vAlign w:val="center"/>
          </w:tcPr>
          <w:p w14:paraId="7A0AD12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17,659,041.58</w:t>
            </w:r>
          </w:p>
        </w:tc>
      </w:tr>
      <w:tr w:rsidR="004B4BE6" w14:paraId="556DDCA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579B3D2" w14:textId="77777777" w:rsidR="004B4BE6" w:rsidRDefault="004B4BE6">
            <w:pPr>
              <w:spacing w:line="240" w:lineRule="exac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F457DB"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DB3ADB" w14:textId="77777777" w:rsidR="004B4BE6" w:rsidRDefault="004B4BE6">
            <w:pPr>
              <w:spacing w:line="240" w:lineRule="exact"/>
              <w:jc w:val="right"/>
              <w:rPr>
                <w:rFonts w:ascii="宋体" w:eastAsia="宋体" w:hAnsi="宋体" w:cs="宋体" w:hint="eastAsia"/>
                <w:sz w:val="18"/>
                <w:szCs w:val="18"/>
              </w:rPr>
            </w:pPr>
          </w:p>
        </w:tc>
      </w:tr>
      <w:tr w:rsidR="004B4BE6" w14:paraId="41E489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B66DCB"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3213" w:type="dxa"/>
            <w:tcBorders>
              <w:top w:val="single" w:sz="2" w:space="0" w:color="auto"/>
              <w:left w:val="single" w:sz="2" w:space="0" w:color="auto"/>
              <w:bottom w:val="single" w:sz="2" w:space="0" w:color="auto"/>
              <w:right w:val="single" w:sz="2" w:space="0" w:color="auto"/>
            </w:tcBorders>
            <w:vAlign w:val="center"/>
          </w:tcPr>
          <w:p w14:paraId="5B9F0C5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28,809,469.85</w:t>
            </w:r>
          </w:p>
        </w:tc>
        <w:tc>
          <w:tcPr>
            <w:tcW w:w="3213" w:type="dxa"/>
            <w:tcBorders>
              <w:top w:val="single" w:sz="2" w:space="0" w:color="auto"/>
              <w:left w:val="single" w:sz="2" w:space="0" w:color="auto"/>
              <w:bottom w:val="single" w:sz="2" w:space="0" w:color="auto"/>
              <w:right w:val="single" w:sz="2" w:space="0" w:color="auto"/>
            </w:tcBorders>
            <w:vAlign w:val="center"/>
          </w:tcPr>
          <w:p w14:paraId="7FAA434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28,809,469.85</w:t>
            </w:r>
          </w:p>
        </w:tc>
      </w:tr>
      <w:tr w:rsidR="004B4BE6" w14:paraId="391029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7F0459"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3213" w:type="dxa"/>
            <w:tcBorders>
              <w:top w:val="single" w:sz="2" w:space="0" w:color="auto"/>
              <w:left w:val="single" w:sz="2" w:space="0" w:color="auto"/>
              <w:bottom w:val="single" w:sz="2" w:space="0" w:color="auto"/>
              <w:right w:val="single" w:sz="2" w:space="0" w:color="auto"/>
            </w:tcBorders>
            <w:vAlign w:val="center"/>
          </w:tcPr>
          <w:p w14:paraId="5ED6C7C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28,809,469.85</w:t>
            </w:r>
          </w:p>
        </w:tc>
        <w:tc>
          <w:tcPr>
            <w:tcW w:w="3213" w:type="dxa"/>
            <w:tcBorders>
              <w:top w:val="single" w:sz="2" w:space="0" w:color="auto"/>
              <w:left w:val="single" w:sz="2" w:space="0" w:color="auto"/>
              <w:bottom w:val="single" w:sz="2" w:space="0" w:color="auto"/>
              <w:right w:val="single" w:sz="2" w:space="0" w:color="auto"/>
            </w:tcBorders>
            <w:vAlign w:val="center"/>
          </w:tcPr>
          <w:p w14:paraId="70BA60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28,809,469.85</w:t>
            </w:r>
          </w:p>
        </w:tc>
      </w:tr>
      <w:tr w:rsidR="004B4BE6" w14:paraId="25EE803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C0A74B5" w14:textId="77777777" w:rsidR="004B4BE6" w:rsidRDefault="004B4BE6">
            <w:pPr>
              <w:spacing w:line="240" w:lineRule="exac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2C0709"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16E8D1" w14:textId="77777777" w:rsidR="004B4BE6" w:rsidRDefault="004B4BE6">
            <w:pPr>
              <w:spacing w:line="240" w:lineRule="exact"/>
              <w:jc w:val="right"/>
              <w:rPr>
                <w:rFonts w:ascii="宋体" w:eastAsia="宋体" w:hAnsi="宋体" w:cs="宋体" w:hint="eastAsia"/>
                <w:sz w:val="18"/>
                <w:szCs w:val="18"/>
              </w:rPr>
            </w:pPr>
          </w:p>
        </w:tc>
      </w:tr>
      <w:tr w:rsidR="004B4BE6" w14:paraId="0F6054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B92268"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3213" w:type="dxa"/>
            <w:tcBorders>
              <w:top w:val="single" w:sz="2" w:space="0" w:color="auto"/>
              <w:left w:val="single" w:sz="2" w:space="0" w:color="auto"/>
              <w:bottom w:val="single" w:sz="2" w:space="0" w:color="auto"/>
              <w:right w:val="single" w:sz="2" w:space="0" w:color="auto"/>
            </w:tcBorders>
            <w:vAlign w:val="center"/>
          </w:tcPr>
          <w:p w14:paraId="5E69CF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22,831,849.50</w:t>
            </w:r>
          </w:p>
        </w:tc>
        <w:tc>
          <w:tcPr>
            <w:tcW w:w="3213" w:type="dxa"/>
            <w:tcBorders>
              <w:top w:val="single" w:sz="2" w:space="0" w:color="auto"/>
              <w:left w:val="single" w:sz="2" w:space="0" w:color="auto"/>
              <w:bottom w:val="single" w:sz="2" w:space="0" w:color="auto"/>
              <w:right w:val="single" w:sz="2" w:space="0" w:color="auto"/>
            </w:tcBorders>
            <w:vAlign w:val="center"/>
          </w:tcPr>
          <w:p w14:paraId="1C4EA01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22,831,849.50</w:t>
            </w:r>
          </w:p>
        </w:tc>
      </w:tr>
      <w:tr w:rsidR="004B4BE6" w14:paraId="4212D50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A873E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三、减值准备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42743007"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E6349CA" w14:textId="77777777" w:rsidR="004B4BE6" w:rsidRDefault="004B4BE6">
            <w:pPr>
              <w:spacing w:line="240" w:lineRule="exact"/>
              <w:jc w:val="right"/>
              <w:rPr>
                <w:rFonts w:ascii="宋体" w:eastAsia="宋体" w:hAnsi="宋体" w:cs="宋体" w:hint="eastAsia"/>
                <w:sz w:val="18"/>
                <w:szCs w:val="18"/>
              </w:rPr>
            </w:pPr>
          </w:p>
        </w:tc>
      </w:tr>
      <w:tr w:rsidR="004B4BE6" w14:paraId="6EDB9D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823C56"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3213" w:type="dxa"/>
            <w:tcBorders>
              <w:top w:val="single" w:sz="2" w:space="0" w:color="auto"/>
              <w:left w:val="single" w:sz="2" w:space="0" w:color="auto"/>
              <w:bottom w:val="single" w:sz="2" w:space="0" w:color="auto"/>
              <w:right w:val="single" w:sz="2" w:space="0" w:color="auto"/>
            </w:tcBorders>
            <w:vAlign w:val="center"/>
          </w:tcPr>
          <w:p w14:paraId="0A519932"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6EC07E" w14:textId="77777777" w:rsidR="004B4BE6" w:rsidRDefault="004B4BE6">
            <w:pPr>
              <w:spacing w:line="240" w:lineRule="exact"/>
              <w:jc w:val="right"/>
              <w:rPr>
                <w:rFonts w:ascii="宋体" w:eastAsia="宋体" w:hAnsi="宋体" w:cs="宋体" w:hint="eastAsia"/>
                <w:sz w:val="18"/>
                <w:szCs w:val="18"/>
              </w:rPr>
            </w:pPr>
          </w:p>
        </w:tc>
      </w:tr>
      <w:tr w:rsidR="004B4BE6" w14:paraId="2DCA26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43AC9A"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3213" w:type="dxa"/>
            <w:tcBorders>
              <w:top w:val="single" w:sz="2" w:space="0" w:color="auto"/>
              <w:left w:val="single" w:sz="2" w:space="0" w:color="auto"/>
              <w:bottom w:val="single" w:sz="2" w:space="0" w:color="auto"/>
              <w:right w:val="single" w:sz="2" w:space="0" w:color="auto"/>
            </w:tcBorders>
            <w:vAlign w:val="center"/>
          </w:tcPr>
          <w:p w14:paraId="11418C41"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AE5A47" w14:textId="77777777" w:rsidR="004B4BE6" w:rsidRDefault="004B4BE6">
            <w:pPr>
              <w:spacing w:line="240" w:lineRule="exact"/>
              <w:jc w:val="right"/>
              <w:rPr>
                <w:rFonts w:ascii="宋体" w:eastAsia="宋体" w:hAnsi="宋体" w:cs="宋体" w:hint="eastAsia"/>
                <w:sz w:val="18"/>
                <w:szCs w:val="18"/>
              </w:rPr>
            </w:pPr>
          </w:p>
        </w:tc>
      </w:tr>
      <w:tr w:rsidR="004B4BE6" w14:paraId="144636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2ADBB1"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3213" w:type="dxa"/>
            <w:tcBorders>
              <w:top w:val="single" w:sz="2" w:space="0" w:color="auto"/>
              <w:left w:val="single" w:sz="2" w:space="0" w:color="auto"/>
              <w:bottom w:val="single" w:sz="2" w:space="0" w:color="auto"/>
              <w:right w:val="single" w:sz="2" w:space="0" w:color="auto"/>
            </w:tcBorders>
            <w:vAlign w:val="center"/>
          </w:tcPr>
          <w:p w14:paraId="6A3AD8BC"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99906A" w14:textId="77777777" w:rsidR="004B4BE6" w:rsidRDefault="004B4BE6">
            <w:pPr>
              <w:spacing w:line="240" w:lineRule="exact"/>
              <w:jc w:val="right"/>
              <w:rPr>
                <w:rFonts w:ascii="宋体" w:eastAsia="宋体" w:hAnsi="宋体" w:cs="宋体" w:hint="eastAsia"/>
                <w:sz w:val="18"/>
                <w:szCs w:val="18"/>
              </w:rPr>
            </w:pPr>
          </w:p>
        </w:tc>
      </w:tr>
      <w:tr w:rsidR="004B4BE6" w14:paraId="20F1D4F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4B25AD3" w14:textId="77777777" w:rsidR="004B4BE6" w:rsidRDefault="004B4BE6">
            <w:pPr>
              <w:spacing w:line="240" w:lineRule="exac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9533B80"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91E7816" w14:textId="77777777" w:rsidR="004B4BE6" w:rsidRDefault="004B4BE6">
            <w:pPr>
              <w:spacing w:line="240" w:lineRule="exact"/>
              <w:jc w:val="right"/>
              <w:rPr>
                <w:rFonts w:ascii="宋体" w:eastAsia="宋体" w:hAnsi="宋体" w:cs="宋体" w:hint="eastAsia"/>
                <w:sz w:val="18"/>
                <w:szCs w:val="18"/>
              </w:rPr>
            </w:pPr>
          </w:p>
        </w:tc>
      </w:tr>
      <w:tr w:rsidR="004B4BE6" w14:paraId="665AB1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849E16"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3213" w:type="dxa"/>
            <w:tcBorders>
              <w:top w:val="single" w:sz="2" w:space="0" w:color="auto"/>
              <w:left w:val="single" w:sz="2" w:space="0" w:color="auto"/>
              <w:bottom w:val="single" w:sz="2" w:space="0" w:color="auto"/>
              <w:right w:val="single" w:sz="2" w:space="0" w:color="auto"/>
            </w:tcBorders>
            <w:vAlign w:val="center"/>
          </w:tcPr>
          <w:p w14:paraId="12B1AA55"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E02791" w14:textId="77777777" w:rsidR="004B4BE6" w:rsidRDefault="004B4BE6">
            <w:pPr>
              <w:spacing w:line="240" w:lineRule="exact"/>
              <w:jc w:val="right"/>
              <w:rPr>
                <w:rFonts w:ascii="宋体" w:eastAsia="宋体" w:hAnsi="宋体" w:cs="宋体" w:hint="eastAsia"/>
                <w:sz w:val="18"/>
                <w:szCs w:val="18"/>
              </w:rPr>
            </w:pPr>
          </w:p>
        </w:tc>
      </w:tr>
      <w:tr w:rsidR="004B4BE6" w14:paraId="6139C4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52B511"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3213" w:type="dxa"/>
            <w:tcBorders>
              <w:top w:val="single" w:sz="2" w:space="0" w:color="auto"/>
              <w:left w:val="single" w:sz="2" w:space="0" w:color="auto"/>
              <w:bottom w:val="single" w:sz="2" w:space="0" w:color="auto"/>
              <w:right w:val="single" w:sz="2" w:space="0" w:color="auto"/>
            </w:tcBorders>
            <w:vAlign w:val="center"/>
          </w:tcPr>
          <w:p w14:paraId="3FF9322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06E2DB" w14:textId="77777777" w:rsidR="004B4BE6" w:rsidRDefault="004B4BE6">
            <w:pPr>
              <w:spacing w:line="240" w:lineRule="exact"/>
              <w:jc w:val="right"/>
              <w:rPr>
                <w:rFonts w:ascii="宋体" w:eastAsia="宋体" w:hAnsi="宋体" w:cs="宋体" w:hint="eastAsia"/>
                <w:sz w:val="18"/>
                <w:szCs w:val="18"/>
              </w:rPr>
            </w:pPr>
          </w:p>
        </w:tc>
      </w:tr>
      <w:tr w:rsidR="004B4BE6" w14:paraId="7302FD0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03CCCE5" w14:textId="77777777" w:rsidR="004B4BE6" w:rsidRDefault="004B4BE6">
            <w:pPr>
              <w:spacing w:line="240" w:lineRule="exac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8D1EF2"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E8F4C5" w14:textId="77777777" w:rsidR="004B4BE6" w:rsidRDefault="004B4BE6">
            <w:pPr>
              <w:spacing w:line="240" w:lineRule="exact"/>
              <w:jc w:val="right"/>
              <w:rPr>
                <w:rFonts w:ascii="宋体" w:eastAsia="宋体" w:hAnsi="宋体" w:cs="宋体" w:hint="eastAsia"/>
                <w:sz w:val="18"/>
                <w:szCs w:val="18"/>
              </w:rPr>
            </w:pPr>
          </w:p>
        </w:tc>
      </w:tr>
      <w:tr w:rsidR="004B4BE6" w14:paraId="5807D6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B22972"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3213" w:type="dxa"/>
            <w:tcBorders>
              <w:top w:val="single" w:sz="2" w:space="0" w:color="auto"/>
              <w:left w:val="single" w:sz="2" w:space="0" w:color="auto"/>
              <w:bottom w:val="single" w:sz="2" w:space="0" w:color="auto"/>
              <w:right w:val="single" w:sz="2" w:space="0" w:color="auto"/>
            </w:tcBorders>
            <w:vAlign w:val="center"/>
          </w:tcPr>
          <w:p w14:paraId="51ECD8E6"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49CB45" w14:textId="77777777" w:rsidR="004B4BE6" w:rsidRDefault="004B4BE6">
            <w:pPr>
              <w:spacing w:line="240" w:lineRule="exact"/>
              <w:jc w:val="right"/>
              <w:rPr>
                <w:rFonts w:ascii="宋体" w:eastAsia="宋体" w:hAnsi="宋体" w:cs="宋体" w:hint="eastAsia"/>
                <w:sz w:val="18"/>
                <w:szCs w:val="18"/>
              </w:rPr>
            </w:pPr>
          </w:p>
        </w:tc>
      </w:tr>
      <w:tr w:rsidR="004B4BE6" w14:paraId="79341C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AE957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四、账面价值</w:t>
            </w:r>
          </w:p>
        </w:tc>
        <w:tc>
          <w:tcPr>
            <w:tcW w:w="3213" w:type="dxa"/>
            <w:tcBorders>
              <w:top w:val="single" w:sz="2" w:space="0" w:color="auto"/>
              <w:left w:val="single" w:sz="2" w:space="0" w:color="auto"/>
              <w:bottom w:val="single" w:sz="2" w:space="0" w:color="auto"/>
              <w:right w:val="single" w:sz="2" w:space="0" w:color="auto"/>
            </w:tcBorders>
            <w:vAlign w:val="center"/>
          </w:tcPr>
          <w:p w14:paraId="27A7E7A5"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F6E6561" w14:textId="77777777" w:rsidR="004B4BE6" w:rsidRDefault="004B4BE6">
            <w:pPr>
              <w:spacing w:line="240" w:lineRule="exact"/>
              <w:jc w:val="right"/>
              <w:rPr>
                <w:rFonts w:ascii="宋体" w:eastAsia="宋体" w:hAnsi="宋体" w:cs="宋体" w:hint="eastAsia"/>
                <w:sz w:val="18"/>
                <w:szCs w:val="18"/>
              </w:rPr>
            </w:pPr>
          </w:p>
        </w:tc>
      </w:tr>
      <w:tr w:rsidR="004B4BE6" w14:paraId="31DA54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29870B"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1.期末账面价值</w:t>
            </w:r>
          </w:p>
        </w:tc>
        <w:tc>
          <w:tcPr>
            <w:tcW w:w="3213" w:type="dxa"/>
            <w:tcBorders>
              <w:top w:val="single" w:sz="2" w:space="0" w:color="auto"/>
              <w:left w:val="single" w:sz="2" w:space="0" w:color="auto"/>
              <w:bottom w:val="single" w:sz="2" w:space="0" w:color="auto"/>
              <w:right w:val="single" w:sz="2" w:space="0" w:color="auto"/>
            </w:tcBorders>
            <w:vAlign w:val="center"/>
          </w:tcPr>
          <w:p w14:paraId="572EA0B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58,763,625.46</w:t>
            </w:r>
          </w:p>
        </w:tc>
        <w:tc>
          <w:tcPr>
            <w:tcW w:w="3213" w:type="dxa"/>
            <w:tcBorders>
              <w:top w:val="single" w:sz="2" w:space="0" w:color="auto"/>
              <w:left w:val="single" w:sz="2" w:space="0" w:color="auto"/>
              <w:bottom w:val="single" w:sz="2" w:space="0" w:color="auto"/>
              <w:right w:val="single" w:sz="2" w:space="0" w:color="auto"/>
            </w:tcBorders>
            <w:vAlign w:val="center"/>
          </w:tcPr>
          <w:p w14:paraId="32D85FA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58,763,625.46</w:t>
            </w:r>
          </w:p>
        </w:tc>
      </w:tr>
      <w:tr w:rsidR="004B4BE6" w14:paraId="0D05A4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FA9CFD"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2.期初账面价值</w:t>
            </w:r>
          </w:p>
        </w:tc>
        <w:tc>
          <w:tcPr>
            <w:tcW w:w="3213" w:type="dxa"/>
            <w:tcBorders>
              <w:top w:val="single" w:sz="2" w:space="0" w:color="auto"/>
              <w:left w:val="single" w:sz="2" w:space="0" w:color="auto"/>
              <w:bottom w:val="single" w:sz="2" w:space="0" w:color="auto"/>
              <w:right w:val="single" w:sz="2" w:space="0" w:color="auto"/>
            </w:tcBorders>
            <w:vAlign w:val="center"/>
          </w:tcPr>
          <w:p w14:paraId="6C6569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73,416,063.25</w:t>
            </w:r>
          </w:p>
        </w:tc>
        <w:tc>
          <w:tcPr>
            <w:tcW w:w="3213" w:type="dxa"/>
            <w:tcBorders>
              <w:top w:val="single" w:sz="2" w:space="0" w:color="auto"/>
              <w:left w:val="single" w:sz="2" w:space="0" w:color="auto"/>
              <w:bottom w:val="single" w:sz="2" w:space="0" w:color="auto"/>
              <w:right w:val="single" w:sz="2" w:space="0" w:color="auto"/>
            </w:tcBorders>
            <w:vAlign w:val="center"/>
          </w:tcPr>
          <w:p w14:paraId="097FF5C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73,416,063.25</w:t>
            </w:r>
          </w:p>
        </w:tc>
      </w:tr>
    </w:tbl>
    <w:p w14:paraId="2C809840" w14:textId="77777777" w:rsidR="004B4BE6" w:rsidRDefault="008639E9">
      <w:pPr>
        <w:pStyle w:val="3"/>
        <w:spacing w:line="280" w:lineRule="exact"/>
        <w:jc w:val="left"/>
        <w:rPr>
          <w:rFonts w:ascii="宋体" w:hAnsi="宋体" w:cs="宋体" w:hint="eastAsia"/>
          <w:b/>
          <w:bCs/>
        </w:rPr>
      </w:pPr>
      <w:bookmarkStart w:id="326" w:name="_Toc989144"/>
      <w:r>
        <w:rPr>
          <w:rFonts w:ascii="宋体" w:hAnsi="宋体" w:cs="宋体"/>
          <w:b/>
          <w:bCs/>
        </w:rPr>
        <w:t>17、无形资产</w:t>
      </w:r>
      <w:bookmarkEnd w:id="326"/>
    </w:p>
    <w:p w14:paraId="5C5D95C2"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27" w:name="_Toc989145"/>
      <w:r>
        <w:rPr>
          <w:rFonts w:ascii="宋体" w:eastAsia="宋体" w:hAnsi="宋体" w:cs="宋体"/>
          <w:b/>
          <w:bCs/>
          <w:szCs w:val="21"/>
        </w:rPr>
        <w:t>（1） 无形资产情况</w:t>
      </w:r>
      <w:bookmarkEnd w:id="327"/>
    </w:p>
    <w:p w14:paraId="0D470A66"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4B4BE6" w14:paraId="2090AABC"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966932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F27ACB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土地使用权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01A8E6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专利权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5D6B54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非专利技术</w:t>
            </w:r>
          </w:p>
        </w:tc>
        <w:tc>
          <w:tcPr>
            <w:tcW w:w="1606" w:type="dxa"/>
            <w:tcBorders>
              <w:top w:val="single" w:sz="2" w:space="0" w:color="auto"/>
              <w:left w:val="single" w:sz="2" w:space="0" w:color="auto"/>
              <w:bottom w:val="single" w:sz="2" w:space="0" w:color="auto"/>
              <w:right w:val="single" w:sz="2" w:space="0" w:color="auto"/>
            </w:tcBorders>
            <w:vAlign w:val="center"/>
          </w:tcPr>
          <w:p w14:paraId="48F4474B"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软件及其他</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E5FE99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B4BE6" w14:paraId="770A480A"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8F2AB3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14:paraId="409F2A4F"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526DD8F"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F0E8E04"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C6B0BD7"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1B20F86" w14:textId="77777777" w:rsidR="004B4BE6" w:rsidRDefault="004B4BE6">
            <w:pPr>
              <w:spacing w:line="240" w:lineRule="exact"/>
              <w:jc w:val="right"/>
              <w:rPr>
                <w:rFonts w:ascii="宋体" w:eastAsia="宋体" w:hAnsi="宋体" w:cs="宋体" w:hint="eastAsia"/>
                <w:sz w:val="18"/>
                <w:szCs w:val="18"/>
              </w:rPr>
            </w:pPr>
          </w:p>
        </w:tc>
      </w:tr>
      <w:tr w:rsidR="004B4BE6" w14:paraId="4317C05C"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07AA8F5"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14:paraId="5CB0AC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396,311,760.53</w:t>
            </w:r>
          </w:p>
        </w:tc>
        <w:tc>
          <w:tcPr>
            <w:tcW w:w="1606" w:type="dxa"/>
            <w:tcBorders>
              <w:top w:val="single" w:sz="2" w:space="0" w:color="auto"/>
              <w:left w:val="single" w:sz="2" w:space="0" w:color="auto"/>
              <w:bottom w:val="single" w:sz="2" w:space="0" w:color="auto"/>
              <w:right w:val="single" w:sz="2" w:space="0" w:color="auto"/>
            </w:tcBorders>
            <w:vAlign w:val="center"/>
          </w:tcPr>
          <w:p w14:paraId="00DB46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153,941,654.95</w:t>
            </w:r>
          </w:p>
        </w:tc>
        <w:tc>
          <w:tcPr>
            <w:tcW w:w="1606" w:type="dxa"/>
            <w:tcBorders>
              <w:top w:val="single" w:sz="2" w:space="0" w:color="auto"/>
              <w:left w:val="single" w:sz="2" w:space="0" w:color="auto"/>
              <w:bottom w:val="single" w:sz="2" w:space="0" w:color="auto"/>
              <w:right w:val="single" w:sz="2" w:space="0" w:color="auto"/>
            </w:tcBorders>
            <w:vAlign w:val="center"/>
          </w:tcPr>
          <w:p w14:paraId="7719399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44,598,040.13</w:t>
            </w:r>
          </w:p>
        </w:tc>
        <w:tc>
          <w:tcPr>
            <w:tcW w:w="1606" w:type="dxa"/>
            <w:tcBorders>
              <w:top w:val="single" w:sz="2" w:space="0" w:color="auto"/>
              <w:left w:val="single" w:sz="2" w:space="0" w:color="auto"/>
              <w:bottom w:val="single" w:sz="2" w:space="0" w:color="auto"/>
              <w:right w:val="single" w:sz="2" w:space="0" w:color="auto"/>
            </w:tcBorders>
            <w:vAlign w:val="center"/>
          </w:tcPr>
          <w:p w14:paraId="1DC3AD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76,426,601.52</w:t>
            </w:r>
          </w:p>
        </w:tc>
        <w:tc>
          <w:tcPr>
            <w:tcW w:w="1606" w:type="dxa"/>
            <w:tcBorders>
              <w:top w:val="single" w:sz="2" w:space="0" w:color="auto"/>
              <w:left w:val="single" w:sz="2" w:space="0" w:color="auto"/>
              <w:bottom w:val="single" w:sz="2" w:space="0" w:color="auto"/>
              <w:right w:val="single" w:sz="2" w:space="0" w:color="auto"/>
            </w:tcBorders>
            <w:vAlign w:val="center"/>
          </w:tcPr>
          <w:p w14:paraId="76DE23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671,278,057.13</w:t>
            </w:r>
          </w:p>
        </w:tc>
      </w:tr>
      <w:tr w:rsidR="004B4BE6" w14:paraId="163CF3BF"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13B5148"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14:paraId="5BA9F20C"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1B7ADB9"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E905EB6"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38E310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2,635,443.84</w:t>
            </w:r>
          </w:p>
        </w:tc>
        <w:tc>
          <w:tcPr>
            <w:tcW w:w="1606" w:type="dxa"/>
            <w:tcBorders>
              <w:top w:val="single" w:sz="2" w:space="0" w:color="auto"/>
              <w:left w:val="single" w:sz="2" w:space="0" w:color="auto"/>
              <w:bottom w:val="single" w:sz="2" w:space="0" w:color="auto"/>
              <w:right w:val="single" w:sz="2" w:space="0" w:color="auto"/>
            </w:tcBorders>
            <w:vAlign w:val="center"/>
          </w:tcPr>
          <w:p w14:paraId="20FC9DC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2,635,443.84</w:t>
            </w:r>
          </w:p>
        </w:tc>
      </w:tr>
      <w:tr w:rsidR="004B4BE6" w14:paraId="75DB1CAA"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B5F98D0"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（1）购</w:t>
            </w:r>
            <w:r>
              <w:rPr>
                <w:rFonts w:ascii="宋体" w:eastAsia="宋体" w:hAnsi="宋体" w:cs="宋体"/>
                <w:sz w:val="18"/>
                <w:szCs w:val="18"/>
              </w:rPr>
              <w:lastRenderedPageBreak/>
              <w:t>置</w:t>
            </w:r>
          </w:p>
        </w:tc>
        <w:tc>
          <w:tcPr>
            <w:tcW w:w="1606" w:type="dxa"/>
            <w:tcBorders>
              <w:top w:val="single" w:sz="2" w:space="0" w:color="auto"/>
              <w:left w:val="single" w:sz="2" w:space="0" w:color="auto"/>
              <w:bottom w:val="single" w:sz="2" w:space="0" w:color="auto"/>
              <w:right w:val="single" w:sz="2" w:space="0" w:color="auto"/>
            </w:tcBorders>
            <w:vAlign w:val="center"/>
          </w:tcPr>
          <w:p w14:paraId="5D7646C4"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D85B9ED"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E3A8214"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59D0F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2,635,443.84</w:t>
            </w:r>
          </w:p>
        </w:tc>
        <w:tc>
          <w:tcPr>
            <w:tcW w:w="1606" w:type="dxa"/>
            <w:tcBorders>
              <w:top w:val="single" w:sz="2" w:space="0" w:color="auto"/>
              <w:left w:val="single" w:sz="2" w:space="0" w:color="auto"/>
              <w:bottom w:val="single" w:sz="2" w:space="0" w:color="auto"/>
              <w:right w:val="single" w:sz="2" w:space="0" w:color="auto"/>
            </w:tcBorders>
            <w:vAlign w:val="center"/>
          </w:tcPr>
          <w:p w14:paraId="457A09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2,635,443.84</w:t>
            </w:r>
          </w:p>
        </w:tc>
      </w:tr>
      <w:tr w:rsidR="004B4BE6" w14:paraId="5DEF8213"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1E78A9C"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（2）内部研发</w:t>
            </w:r>
          </w:p>
        </w:tc>
        <w:tc>
          <w:tcPr>
            <w:tcW w:w="1606" w:type="dxa"/>
            <w:tcBorders>
              <w:top w:val="single" w:sz="2" w:space="0" w:color="auto"/>
              <w:left w:val="single" w:sz="2" w:space="0" w:color="auto"/>
              <w:bottom w:val="single" w:sz="2" w:space="0" w:color="auto"/>
              <w:right w:val="single" w:sz="2" w:space="0" w:color="auto"/>
            </w:tcBorders>
            <w:vAlign w:val="center"/>
          </w:tcPr>
          <w:p w14:paraId="5ABD6F64"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0673EBF"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3DF030D"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D84BF26"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8A5DBD7" w14:textId="77777777" w:rsidR="004B4BE6" w:rsidRDefault="004B4BE6">
            <w:pPr>
              <w:spacing w:line="240" w:lineRule="exact"/>
              <w:jc w:val="right"/>
              <w:rPr>
                <w:rFonts w:ascii="宋体" w:eastAsia="宋体" w:hAnsi="宋体" w:cs="宋体" w:hint="eastAsia"/>
                <w:sz w:val="18"/>
                <w:szCs w:val="18"/>
              </w:rPr>
            </w:pPr>
          </w:p>
        </w:tc>
      </w:tr>
      <w:tr w:rsidR="004B4BE6" w14:paraId="6F08C2F0"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85DEADE"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14:paraId="560829ED"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23D5CCA"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71D763E"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04DFF98"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B53203D" w14:textId="77777777" w:rsidR="004B4BE6" w:rsidRDefault="004B4BE6">
            <w:pPr>
              <w:spacing w:line="240" w:lineRule="exact"/>
              <w:jc w:val="right"/>
              <w:rPr>
                <w:rFonts w:ascii="宋体" w:eastAsia="宋体" w:hAnsi="宋体" w:cs="宋体" w:hint="eastAsia"/>
                <w:sz w:val="18"/>
                <w:szCs w:val="18"/>
              </w:rPr>
            </w:pPr>
          </w:p>
        </w:tc>
      </w:tr>
      <w:tr w:rsidR="004B4BE6" w14:paraId="73FD696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E2B57EA"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FD8870C"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0C1A56F"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FF47781"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0996415"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7A159C4" w14:textId="77777777" w:rsidR="004B4BE6" w:rsidRDefault="004B4BE6">
            <w:pPr>
              <w:spacing w:line="240" w:lineRule="exact"/>
              <w:jc w:val="right"/>
              <w:rPr>
                <w:rFonts w:ascii="宋体" w:eastAsia="宋体" w:hAnsi="宋体" w:cs="宋体" w:hint="eastAsia"/>
                <w:sz w:val="18"/>
                <w:szCs w:val="18"/>
              </w:rPr>
            </w:pPr>
          </w:p>
        </w:tc>
      </w:tr>
      <w:tr w:rsidR="004B4BE6" w14:paraId="3ACD96B6"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BC16CE8"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14:paraId="267BEE0E"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B684688"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A66B921"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1D90C3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3,911,872.77</w:t>
            </w:r>
          </w:p>
        </w:tc>
        <w:tc>
          <w:tcPr>
            <w:tcW w:w="1606" w:type="dxa"/>
            <w:tcBorders>
              <w:top w:val="single" w:sz="2" w:space="0" w:color="auto"/>
              <w:left w:val="single" w:sz="2" w:space="0" w:color="auto"/>
              <w:bottom w:val="single" w:sz="2" w:space="0" w:color="auto"/>
              <w:right w:val="single" w:sz="2" w:space="0" w:color="auto"/>
            </w:tcBorders>
            <w:vAlign w:val="center"/>
          </w:tcPr>
          <w:p w14:paraId="7EB683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3,911,872.77</w:t>
            </w:r>
          </w:p>
        </w:tc>
      </w:tr>
      <w:tr w:rsidR="004B4BE6" w14:paraId="3B53229C"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C1B9590"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14:paraId="4945A029"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F1E1FA3"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1B0626C"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6BC71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3,911,872.77</w:t>
            </w:r>
          </w:p>
        </w:tc>
        <w:tc>
          <w:tcPr>
            <w:tcW w:w="1606" w:type="dxa"/>
            <w:tcBorders>
              <w:top w:val="single" w:sz="2" w:space="0" w:color="auto"/>
              <w:left w:val="single" w:sz="2" w:space="0" w:color="auto"/>
              <w:bottom w:val="single" w:sz="2" w:space="0" w:color="auto"/>
              <w:right w:val="single" w:sz="2" w:space="0" w:color="auto"/>
            </w:tcBorders>
            <w:vAlign w:val="center"/>
          </w:tcPr>
          <w:p w14:paraId="764E77B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3,911,872.77</w:t>
            </w:r>
          </w:p>
        </w:tc>
      </w:tr>
      <w:tr w:rsidR="004B4BE6" w14:paraId="32A5971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F639C00"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B64AA55"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FE73BF2"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4F38E2C"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EA23754"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0316967" w14:textId="77777777" w:rsidR="004B4BE6" w:rsidRDefault="004B4BE6">
            <w:pPr>
              <w:spacing w:line="240" w:lineRule="exact"/>
              <w:jc w:val="right"/>
              <w:rPr>
                <w:rFonts w:ascii="宋体" w:eastAsia="宋体" w:hAnsi="宋体" w:cs="宋体" w:hint="eastAsia"/>
                <w:sz w:val="18"/>
                <w:szCs w:val="18"/>
              </w:rPr>
            </w:pPr>
          </w:p>
        </w:tc>
      </w:tr>
      <w:tr w:rsidR="004B4BE6" w14:paraId="0DE7B9EA"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5A2452B"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14:paraId="0D44471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396,311,760.53</w:t>
            </w:r>
          </w:p>
        </w:tc>
        <w:tc>
          <w:tcPr>
            <w:tcW w:w="1606" w:type="dxa"/>
            <w:tcBorders>
              <w:top w:val="single" w:sz="2" w:space="0" w:color="auto"/>
              <w:left w:val="single" w:sz="2" w:space="0" w:color="auto"/>
              <w:bottom w:val="single" w:sz="2" w:space="0" w:color="auto"/>
              <w:right w:val="single" w:sz="2" w:space="0" w:color="auto"/>
            </w:tcBorders>
            <w:vAlign w:val="center"/>
          </w:tcPr>
          <w:p w14:paraId="0F68B16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153,941,654.95</w:t>
            </w:r>
          </w:p>
        </w:tc>
        <w:tc>
          <w:tcPr>
            <w:tcW w:w="1606" w:type="dxa"/>
            <w:tcBorders>
              <w:top w:val="single" w:sz="2" w:space="0" w:color="auto"/>
              <w:left w:val="single" w:sz="2" w:space="0" w:color="auto"/>
              <w:bottom w:val="single" w:sz="2" w:space="0" w:color="auto"/>
              <w:right w:val="single" w:sz="2" w:space="0" w:color="auto"/>
            </w:tcBorders>
            <w:vAlign w:val="center"/>
          </w:tcPr>
          <w:p w14:paraId="3E6A60A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44,598,040.13</w:t>
            </w:r>
          </w:p>
        </w:tc>
        <w:tc>
          <w:tcPr>
            <w:tcW w:w="1606" w:type="dxa"/>
            <w:tcBorders>
              <w:top w:val="single" w:sz="2" w:space="0" w:color="auto"/>
              <w:left w:val="single" w:sz="2" w:space="0" w:color="auto"/>
              <w:bottom w:val="single" w:sz="2" w:space="0" w:color="auto"/>
              <w:right w:val="single" w:sz="2" w:space="0" w:color="auto"/>
            </w:tcBorders>
            <w:vAlign w:val="center"/>
          </w:tcPr>
          <w:p w14:paraId="120BF01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75,150,172.59</w:t>
            </w:r>
          </w:p>
        </w:tc>
        <w:tc>
          <w:tcPr>
            <w:tcW w:w="1606" w:type="dxa"/>
            <w:tcBorders>
              <w:top w:val="single" w:sz="2" w:space="0" w:color="auto"/>
              <w:left w:val="single" w:sz="2" w:space="0" w:color="auto"/>
              <w:bottom w:val="single" w:sz="2" w:space="0" w:color="auto"/>
              <w:right w:val="single" w:sz="2" w:space="0" w:color="auto"/>
            </w:tcBorders>
            <w:vAlign w:val="center"/>
          </w:tcPr>
          <w:p w14:paraId="6F0780D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670,001,628.20</w:t>
            </w:r>
          </w:p>
        </w:tc>
      </w:tr>
      <w:tr w:rsidR="004B4BE6" w14:paraId="06D99A8B"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DD403D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二、累计摊销</w:t>
            </w:r>
          </w:p>
        </w:tc>
        <w:tc>
          <w:tcPr>
            <w:tcW w:w="1606" w:type="dxa"/>
            <w:tcBorders>
              <w:top w:val="single" w:sz="2" w:space="0" w:color="auto"/>
              <w:left w:val="single" w:sz="2" w:space="0" w:color="auto"/>
              <w:bottom w:val="single" w:sz="2" w:space="0" w:color="auto"/>
              <w:right w:val="single" w:sz="2" w:space="0" w:color="auto"/>
            </w:tcBorders>
            <w:vAlign w:val="center"/>
          </w:tcPr>
          <w:p w14:paraId="19A389E0"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1ED1025"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E913700"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3F7F9DA"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B390DF7" w14:textId="77777777" w:rsidR="004B4BE6" w:rsidRDefault="004B4BE6">
            <w:pPr>
              <w:spacing w:line="240" w:lineRule="exact"/>
              <w:jc w:val="right"/>
              <w:rPr>
                <w:rFonts w:ascii="宋体" w:eastAsia="宋体" w:hAnsi="宋体" w:cs="宋体" w:hint="eastAsia"/>
                <w:sz w:val="18"/>
                <w:szCs w:val="18"/>
              </w:rPr>
            </w:pPr>
          </w:p>
        </w:tc>
      </w:tr>
      <w:tr w:rsidR="004B4BE6" w14:paraId="4482422D"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50A89DB"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14:paraId="60577B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67,390,545.24</w:t>
            </w:r>
          </w:p>
        </w:tc>
        <w:tc>
          <w:tcPr>
            <w:tcW w:w="1606" w:type="dxa"/>
            <w:tcBorders>
              <w:top w:val="single" w:sz="2" w:space="0" w:color="auto"/>
              <w:left w:val="single" w:sz="2" w:space="0" w:color="auto"/>
              <w:bottom w:val="single" w:sz="2" w:space="0" w:color="auto"/>
              <w:right w:val="single" w:sz="2" w:space="0" w:color="auto"/>
            </w:tcBorders>
            <w:vAlign w:val="center"/>
          </w:tcPr>
          <w:p w14:paraId="1731D73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76,949,539.85</w:t>
            </w:r>
          </w:p>
        </w:tc>
        <w:tc>
          <w:tcPr>
            <w:tcW w:w="1606" w:type="dxa"/>
            <w:tcBorders>
              <w:top w:val="single" w:sz="2" w:space="0" w:color="auto"/>
              <w:left w:val="single" w:sz="2" w:space="0" w:color="auto"/>
              <w:bottom w:val="single" w:sz="2" w:space="0" w:color="auto"/>
              <w:right w:val="single" w:sz="2" w:space="0" w:color="auto"/>
            </w:tcBorders>
            <w:vAlign w:val="center"/>
          </w:tcPr>
          <w:p w14:paraId="6E19907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22,789,175.65</w:t>
            </w:r>
          </w:p>
        </w:tc>
        <w:tc>
          <w:tcPr>
            <w:tcW w:w="1606" w:type="dxa"/>
            <w:tcBorders>
              <w:top w:val="single" w:sz="2" w:space="0" w:color="auto"/>
              <w:left w:val="single" w:sz="2" w:space="0" w:color="auto"/>
              <w:bottom w:val="single" w:sz="2" w:space="0" w:color="auto"/>
              <w:right w:val="single" w:sz="2" w:space="0" w:color="auto"/>
            </w:tcBorders>
            <w:vAlign w:val="center"/>
          </w:tcPr>
          <w:p w14:paraId="65C76C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47,022,474.99</w:t>
            </w:r>
          </w:p>
        </w:tc>
        <w:tc>
          <w:tcPr>
            <w:tcW w:w="1606" w:type="dxa"/>
            <w:tcBorders>
              <w:top w:val="single" w:sz="2" w:space="0" w:color="auto"/>
              <w:left w:val="single" w:sz="2" w:space="0" w:color="auto"/>
              <w:bottom w:val="single" w:sz="2" w:space="0" w:color="auto"/>
              <w:right w:val="single" w:sz="2" w:space="0" w:color="auto"/>
            </w:tcBorders>
            <w:vAlign w:val="center"/>
          </w:tcPr>
          <w:p w14:paraId="2E8F24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214,151,735.73</w:t>
            </w:r>
          </w:p>
        </w:tc>
      </w:tr>
      <w:tr w:rsidR="004B4BE6" w14:paraId="7305F275"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431A36B"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14:paraId="0F572F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8,246,097.66</w:t>
            </w:r>
          </w:p>
        </w:tc>
        <w:tc>
          <w:tcPr>
            <w:tcW w:w="1606" w:type="dxa"/>
            <w:tcBorders>
              <w:top w:val="single" w:sz="2" w:space="0" w:color="auto"/>
              <w:left w:val="single" w:sz="2" w:space="0" w:color="auto"/>
              <w:bottom w:val="single" w:sz="2" w:space="0" w:color="auto"/>
              <w:right w:val="single" w:sz="2" w:space="0" w:color="auto"/>
            </w:tcBorders>
            <w:vAlign w:val="center"/>
          </w:tcPr>
          <w:p w14:paraId="1EC0E7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3,501,084.86</w:t>
            </w:r>
          </w:p>
        </w:tc>
        <w:tc>
          <w:tcPr>
            <w:tcW w:w="1606" w:type="dxa"/>
            <w:tcBorders>
              <w:top w:val="single" w:sz="2" w:space="0" w:color="auto"/>
              <w:left w:val="single" w:sz="2" w:space="0" w:color="auto"/>
              <w:bottom w:val="single" w:sz="2" w:space="0" w:color="auto"/>
              <w:right w:val="single" w:sz="2" w:space="0" w:color="auto"/>
            </w:tcBorders>
            <w:vAlign w:val="center"/>
          </w:tcPr>
          <w:p w14:paraId="697AA5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1,418,878.48</w:t>
            </w:r>
          </w:p>
        </w:tc>
        <w:tc>
          <w:tcPr>
            <w:tcW w:w="1606" w:type="dxa"/>
            <w:tcBorders>
              <w:top w:val="single" w:sz="2" w:space="0" w:color="auto"/>
              <w:left w:val="single" w:sz="2" w:space="0" w:color="auto"/>
              <w:bottom w:val="single" w:sz="2" w:space="0" w:color="auto"/>
              <w:right w:val="single" w:sz="2" w:space="0" w:color="auto"/>
            </w:tcBorders>
            <w:vAlign w:val="center"/>
          </w:tcPr>
          <w:p w14:paraId="211F76C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6,627,926.98</w:t>
            </w:r>
          </w:p>
        </w:tc>
        <w:tc>
          <w:tcPr>
            <w:tcW w:w="1606" w:type="dxa"/>
            <w:tcBorders>
              <w:top w:val="single" w:sz="2" w:space="0" w:color="auto"/>
              <w:left w:val="single" w:sz="2" w:space="0" w:color="auto"/>
              <w:bottom w:val="single" w:sz="2" w:space="0" w:color="auto"/>
              <w:right w:val="single" w:sz="2" w:space="0" w:color="auto"/>
            </w:tcBorders>
            <w:vAlign w:val="center"/>
          </w:tcPr>
          <w:p w14:paraId="4F1BA7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19,793,987.98</w:t>
            </w:r>
          </w:p>
        </w:tc>
      </w:tr>
      <w:tr w:rsidR="004B4BE6" w14:paraId="289EDA0D"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63357A8"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14:paraId="3AB6AA4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8,246,097.66</w:t>
            </w:r>
          </w:p>
        </w:tc>
        <w:tc>
          <w:tcPr>
            <w:tcW w:w="1606" w:type="dxa"/>
            <w:tcBorders>
              <w:top w:val="single" w:sz="2" w:space="0" w:color="auto"/>
              <w:left w:val="single" w:sz="2" w:space="0" w:color="auto"/>
              <w:bottom w:val="single" w:sz="2" w:space="0" w:color="auto"/>
              <w:right w:val="single" w:sz="2" w:space="0" w:color="auto"/>
            </w:tcBorders>
            <w:vAlign w:val="center"/>
          </w:tcPr>
          <w:p w14:paraId="0CAEAB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3,501,084.86</w:t>
            </w:r>
          </w:p>
        </w:tc>
        <w:tc>
          <w:tcPr>
            <w:tcW w:w="1606" w:type="dxa"/>
            <w:tcBorders>
              <w:top w:val="single" w:sz="2" w:space="0" w:color="auto"/>
              <w:left w:val="single" w:sz="2" w:space="0" w:color="auto"/>
              <w:bottom w:val="single" w:sz="2" w:space="0" w:color="auto"/>
              <w:right w:val="single" w:sz="2" w:space="0" w:color="auto"/>
            </w:tcBorders>
            <w:vAlign w:val="center"/>
          </w:tcPr>
          <w:p w14:paraId="23EA9B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1,418,878.48</w:t>
            </w:r>
          </w:p>
        </w:tc>
        <w:tc>
          <w:tcPr>
            <w:tcW w:w="1606" w:type="dxa"/>
            <w:tcBorders>
              <w:top w:val="single" w:sz="2" w:space="0" w:color="auto"/>
              <w:left w:val="single" w:sz="2" w:space="0" w:color="auto"/>
              <w:bottom w:val="single" w:sz="2" w:space="0" w:color="auto"/>
              <w:right w:val="single" w:sz="2" w:space="0" w:color="auto"/>
            </w:tcBorders>
            <w:vAlign w:val="center"/>
          </w:tcPr>
          <w:p w14:paraId="7A64B3A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6,627,926.98</w:t>
            </w:r>
          </w:p>
        </w:tc>
        <w:tc>
          <w:tcPr>
            <w:tcW w:w="1606" w:type="dxa"/>
            <w:tcBorders>
              <w:top w:val="single" w:sz="2" w:space="0" w:color="auto"/>
              <w:left w:val="single" w:sz="2" w:space="0" w:color="auto"/>
              <w:bottom w:val="single" w:sz="2" w:space="0" w:color="auto"/>
              <w:right w:val="single" w:sz="2" w:space="0" w:color="auto"/>
            </w:tcBorders>
            <w:vAlign w:val="center"/>
          </w:tcPr>
          <w:p w14:paraId="044D681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19,793,987.98</w:t>
            </w:r>
          </w:p>
        </w:tc>
      </w:tr>
      <w:tr w:rsidR="004B4BE6" w14:paraId="63A155C1"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11FF831"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28156F9"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6F2934E"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309F321"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FC0D9A9"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46AE35E" w14:textId="77777777" w:rsidR="004B4BE6" w:rsidRDefault="004B4BE6">
            <w:pPr>
              <w:spacing w:line="240" w:lineRule="exact"/>
              <w:jc w:val="right"/>
              <w:rPr>
                <w:rFonts w:ascii="宋体" w:eastAsia="宋体" w:hAnsi="宋体" w:cs="宋体" w:hint="eastAsia"/>
                <w:sz w:val="18"/>
                <w:szCs w:val="18"/>
              </w:rPr>
            </w:pPr>
          </w:p>
        </w:tc>
      </w:tr>
      <w:tr w:rsidR="004B4BE6" w14:paraId="6EF8F740"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F63A754"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14:paraId="6D170FAA"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8C0D7E8"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927AF88"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285BC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2,518,280.51</w:t>
            </w:r>
          </w:p>
        </w:tc>
        <w:tc>
          <w:tcPr>
            <w:tcW w:w="1606" w:type="dxa"/>
            <w:tcBorders>
              <w:top w:val="single" w:sz="2" w:space="0" w:color="auto"/>
              <w:left w:val="single" w:sz="2" w:space="0" w:color="auto"/>
              <w:bottom w:val="single" w:sz="2" w:space="0" w:color="auto"/>
              <w:right w:val="single" w:sz="2" w:space="0" w:color="auto"/>
            </w:tcBorders>
            <w:vAlign w:val="center"/>
          </w:tcPr>
          <w:p w14:paraId="6F9CD7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2,518,280.51</w:t>
            </w:r>
          </w:p>
        </w:tc>
      </w:tr>
      <w:tr w:rsidR="004B4BE6" w14:paraId="5339641B"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0323AC6"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14:paraId="0205A6C2"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DDB1860"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942E1AF"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5D8DA0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2,518,280.51</w:t>
            </w:r>
          </w:p>
        </w:tc>
        <w:tc>
          <w:tcPr>
            <w:tcW w:w="1606" w:type="dxa"/>
            <w:tcBorders>
              <w:top w:val="single" w:sz="2" w:space="0" w:color="auto"/>
              <w:left w:val="single" w:sz="2" w:space="0" w:color="auto"/>
              <w:bottom w:val="single" w:sz="2" w:space="0" w:color="auto"/>
              <w:right w:val="single" w:sz="2" w:space="0" w:color="auto"/>
            </w:tcBorders>
            <w:vAlign w:val="center"/>
          </w:tcPr>
          <w:p w14:paraId="0B3033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2,518,280.51</w:t>
            </w:r>
          </w:p>
        </w:tc>
      </w:tr>
      <w:tr w:rsidR="004B4BE6" w14:paraId="30AF454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BC237A0"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4DCCA78"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5503329"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0C7965E"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3E07243"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48C2D36" w14:textId="77777777" w:rsidR="004B4BE6" w:rsidRDefault="004B4BE6">
            <w:pPr>
              <w:spacing w:line="240" w:lineRule="exact"/>
              <w:jc w:val="right"/>
              <w:rPr>
                <w:rFonts w:ascii="宋体" w:eastAsia="宋体" w:hAnsi="宋体" w:cs="宋体" w:hint="eastAsia"/>
                <w:sz w:val="18"/>
                <w:szCs w:val="18"/>
              </w:rPr>
            </w:pPr>
          </w:p>
        </w:tc>
      </w:tr>
      <w:tr w:rsidR="004B4BE6" w14:paraId="2C91C850"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F01E519"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14:paraId="16BED94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75,636,642.90</w:t>
            </w:r>
          </w:p>
        </w:tc>
        <w:tc>
          <w:tcPr>
            <w:tcW w:w="1606" w:type="dxa"/>
            <w:tcBorders>
              <w:top w:val="single" w:sz="2" w:space="0" w:color="auto"/>
              <w:left w:val="single" w:sz="2" w:space="0" w:color="auto"/>
              <w:bottom w:val="single" w:sz="2" w:space="0" w:color="auto"/>
              <w:right w:val="single" w:sz="2" w:space="0" w:color="auto"/>
            </w:tcBorders>
            <w:vAlign w:val="center"/>
          </w:tcPr>
          <w:p w14:paraId="32A279E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80,450,624.71</w:t>
            </w:r>
          </w:p>
        </w:tc>
        <w:tc>
          <w:tcPr>
            <w:tcW w:w="1606" w:type="dxa"/>
            <w:tcBorders>
              <w:top w:val="single" w:sz="2" w:space="0" w:color="auto"/>
              <w:left w:val="single" w:sz="2" w:space="0" w:color="auto"/>
              <w:bottom w:val="single" w:sz="2" w:space="0" w:color="auto"/>
              <w:right w:val="single" w:sz="2" w:space="0" w:color="auto"/>
            </w:tcBorders>
            <w:vAlign w:val="center"/>
          </w:tcPr>
          <w:p w14:paraId="1E2B1EC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24,208,054.13</w:t>
            </w:r>
          </w:p>
        </w:tc>
        <w:tc>
          <w:tcPr>
            <w:tcW w:w="1606" w:type="dxa"/>
            <w:tcBorders>
              <w:top w:val="single" w:sz="2" w:space="0" w:color="auto"/>
              <w:left w:val="single" w:sz="2" w:space="0" w:color="auto"/>
              <w:bottom w:val="single" w:sz="2" w:space="0" w:color="auto"/>
              <w:right w:val="single" w:sz="2" w:space="0" w:color="auto"/>
            </w:tcBorders>
            <w:vAlign w:val="center"/>
          </w:tcPr>
          <w:p w14:paraId="7747C6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51,132,121.46</w:t>
            </w:r>
          </w:p>
        </w:tc>
        <w:tc>
          <w:tcPr>
            <w:tcW w:w="1606" w:type="dxa"/>
            <w:tcBorders>
              <w:top w:val="single" w:sz="2" w:space="0" w:color="auto"/>
              <w:left w:val="single" w:sz="2" w:space="0" w:color="auto"/>
              <w:bottom w:val="single" w:sz="2" w:space="0" w:color="auto"/>
              <w:right w:val="single" w:sz="2" w:space="0" w:color="auto"/>
            </w:tcBorders>
            <w:vAlign w:val="center"/>
          </w:tcPr>
          <w:p w14:paraId="17A1930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231,427,443.20</w:t>
            </w:r>
          </w:p>
        </w:tc>
      </w:tr>
      <w:tr w:rsidR="004B4BE6" w14:paraId="46488E59"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FBE5FF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14:paraId="75740B00"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FD6E679"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254AA50"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516B0BB"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286BE8A" w14:textId="77777777" w:rsidR="004B4BE6" w:rsidRDefault="004B4BE6">
            <w:pPr>
              <w:spacing w:line="240" w:lineRule="exact"/>
              <w:jc w:val="right"/>
              <w:rPr>
                <w:rFonts w:ascii="宋体" w:eastAsia="宋体" w:hAnsi="宋体" w:cs="宋体" w:hint="eastAsia"/>
                <w:sz w:val="18"/>
                <w:szCs w:val="18"/>
              </w:rPr>
            </w:pPr>
          </w:p>
        </w:tc>
      </w:tr>
      <w:tr w:rsidR="004B4BE6" w14:paraId="56820A72"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889BA7B"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14:paraId="06C3EBD6"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53B1A7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65,410,480.88</w:t>
            </w:r>
          </w:p>
        </w:tc>
        <w:tc>
          <w:tcPr>
            <w:tcW w:w="1606" w:type="dxa"/>
            <w:tcBorders>
              <w:top w:val="single" w:sz="2" w:space="0" w:color="auto"/>
              <w:left w:val="single" w:sz="2" w:space="0" w:color="auto"/>
              <w:bottom w:val="single" w:sz="2" w:space="0" w:color="auto"/>
              <w:right w:val="single" w:sz="2" w:space="0" w:color="auto"/>
            </w:tcBorders>
            <w:vAlign w:val="center"/>
          </w:tcPr>
          <w:p w14:paraId="67739AD3"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9078F0E"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207F65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65,410,480.88</w:t>
            </w:r>
          </w:p>
        </w:tc>
      </w:tr>
      <w:tr w:rsidR="004B4BE6" w14:paraId="68DFEC46"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5D7A303"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14:paraId="4C957DA2"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E019E00"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F1719ED"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44A6E37"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6731B01" w14:textId="77777777" w:rsidR="004B4BE6" w:rsidRDefault="004B4BE6">
            <w:pPr>
              <w:spacing w:line="240" w:lineRule="exact"/>
              <w:jc w:val="right"/>
              <w:rPr>
                <w:rFonts w:ascii="宋体" w:eastAsia="宋体" w:hAnsi="宋体" w:cs="宋体" w:hint="eastAsia"/>
                <w:sz w:val="18"/>
                <w:szCs w:val="18"/>
              </w:rPr>
            </w:pPr>
          </w:p>
        </w:tc>
      </w:tr>
      <w:tr w:rsidR="004B4BE6" w14:paraId="3DA02635"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1781D62"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14:paraId="280C1E48"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3F2765C"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7B3AF31"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354C9BD"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6CC1074" w14:textId="77777777" w:rsidR="004B4BE6" w:rsidRDefault="004B4BE6">
            <w:pPr>
              <w:spacing w:line="240" w:lineRule="exact"/>
              <w:jc w:val="right"/>
              <w:rPr>
                <w:rFonts w:ascii="宋体" w:eastAsia="宋体" w:hAnsi="宋体" w:cs="宋体" w:hint="eastAsia"/>
                <w:sz w:val="18"/>
                <w:szCs w:val="18"/>
              </w:rPr>
            </w:pPr>
          </w:p>
        </w:tc>
      </w:tr>
      <w:tr w:rsidR="004B4BE6" w14:paraId="6A63E381"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3E69798"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05281FB"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85132E7"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E1AB503"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19F2E4C"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2BFFD44" w14:textId="77777777" w:rsidR="004B4BE6" w:rsidRDefault="004B4BE6">
            <w:pPr>
              <w:spacing w:line="240" w:lineRule="exact"/>
              <w:jc w:val="right"/>
              <w:rPr>
                <w:rFonts w:ascii="宋体" w:eastAsia="宋体" w:hAnsi="宋体" w:cs="宋体" w:hint="eastAsia"/>
                <w:sz w:val="18"/>
                <w:szCs w:val="18"/>
              </w:rPr>
            </w:pPr>
          </w:p>
        </w:tc>
      </w:tr>
      <w:tr w:rsidR="004B4BE6" w14:paraId="23F6E928"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51BC8D9"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14:paraId="65F4DF68"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E2B89EB"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7570736"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0BC92CA"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D57FFA3" w14:textId="77777777" w:rsidR="004B4BE6" w:rsidRDefault="004B4BE6">
            <w:pPr>
              <w:spacing w:line="240" w:lineRule="exact"/>
              <w:jc w:val="right"/>
              <w:rPr>
                <w:rFonts w:ascii="宋体" w:eastAsia="宋体" w:hAnsi="宋体" w:cs="宋体" w:hint="eastAsia"/>
                <w:sz w:val="18"/>
                <w:szCs w:val="18"/>
              </w:rPr>
            </w:pPr>
          </w:p>
        </w:tc>
      </w:tr>
      <w:tr w:rsidR="004B4BE6" w14:paraId="3FAF977A"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25B6E4F" w14:textId="77777777" w:rsidR="004B4BE6" w:rsidRDefault="008639E9">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14:paraId="18A3B12E"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AD0FB70"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E4AEDB4"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B8DC917"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96841C2" w14:textId="77777777" w:rsidR="004B4BE6" w:rsidRDefault="004B4BE6">
            <w:pPr>
              <w:spacing w:line="240" w:lineRule="exact"/>
              <w:jc w:val="right"/>
              <w:rPr>
                <w:rFonts w:ascii="宋体" w:eastAsia="宋体" w:hAnsi="宋体" w:cs="宋体" w:hint="eastAsia"/>
                <w:sz w:val="18"/>
                <w:szCs w:val="18"/>
              </w:rPr>
            </w:pPr>
          </w:p>
        </w:tc>
      </w:tr>
      <w:tr w:rsidR="004B4BE6" w14:paraId="4AC91A8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E5301A8"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17357CE"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0FC6882"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E420192"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542F650"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4F01E59" w14:textId="77777777" w:rsidR="004B4BE6" w:rsidRDefault="004B4BE6">
            <w:pPr>
              <w:spacing w:line="240" w:lineRule="exact"/>
              <w:jc w:val="right"/>
              <w:rPr>
                <w:rFonts w:ascii="宋体" w:eastAsia="宋体" w:hAnsi="宋体" w:cs="宋体" w:hint="eastAsia"/>
                <w:sz w:val="18"/>
                <w:szCs w:val="18"/>
              </w:rPr>
            </w:pPr>
          </w:p>
        </w:tc>
      </w:tr>
      <w:tr w:rsidR="004B4BE6" w14:paraId="1C1A2A73"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00B2028"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14:paraId="65DD6F14"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AFB363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65,410,480.88</w:t>
            </w:r>
          </w:p>
        </w:tc>
        <w:tc>
          <w:tcPr>
            <w:tcW w:w="1606" w:type="dxa"/>
            <w:tcBorders>
              <w:top w:val="single" w:sz="2" w:space="0" w:color="auto"/>
              <w:left w:val="single" w:sz="2" w:space="0" w:color="auto"/>
              <w:bottom w:val="single" w:sz="2" w:space="0" w:color="auto"/>
              <w:right w:val="single" w:sz="2" w:space="0" w:color="auto"/>
            </w:tcBorders>
            <w:vAlign w:val="center"/>
          </w:tcPr>
          <w:p w14:paraId="125BE806"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AE0F463"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30C5B5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65,410,480.88</w:t>
            </w:r>
          </w:p>
        </w:tc>
      </w:tr>
      <w:tr w:rsidR="004B4BE6" w14:paraId="40C5F28F"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2DB369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14:paraId="1EC9731B"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1519426"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1AD3845"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D5466F7"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9FED889" w14:textId="77777777" w:rsidR="004B4BE6" w:rsidRDefault="004B4BE6">
            <w:pPr>
              <w:spacing w:line="240" w:lineRule="exact"/>
              <w:jc w:val="right"/>
              <w:rPr>
                <w:rFonts w:ascii="宋体" w:eastAsia="宋体" w:hAnsi="宋体" w:cs="宋体" w:hint="eastAsia"/>
                <w:sz w:val="18"/>
                <w:szCs w:val="18"/>
              </w:rPr>
            </w:pPr>
          </w:p>
        </w:tc>
      </w:tr>
      <w:tr w:rsidR="004B4BE6" w14:paraId="25B61A99"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4F73C48"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14:paraId="1BD051F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320,675,117.63</w:t>
            </w:r>
          </w:p>
        </w:tc>
        <w:tc>
          <w:tcPr>
            <w:tcW w:w="1606" w:type="dxa"/>
            <w:tcBorders>
              <w:top w:val="single" w:sz="2" w:space="0" w:color="auto"/>
              <w:left w:val="single" w:sz="2" w:space="0" w:color="auto"/>
              <w:bottom w:val="single" w:sz="2" w:space="0" w:color="auto"/>
              <w:right w:val="single" w:sz="2" w:space="0" w:color="auto"/>
            </w:tcBorders>
            <w:vAlign w:val="center"/>
          </w:tcPr>
          <w:p w14:paraId="21E4AF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8,080,549.36</w:t>
            </w:r>
          </w:p>
        </w:tc>
        <w:tc>
          <w:tcPr>
            <w:tcW w:w="1606" w:type="dxa"/>
            <w:tcBorders>
              <w:top w:val="single" w:sz="2" w:space="0" w:color="auto"/>
              <w:left w:val="single" w:sz="2" w:space="0" w:color="auto"/>
              <w:bottom w:val="single" w:sz="2" w:space="0" w:color="auto"/>
              <w:right w:val="single" w:sz="2" w:space="0" w:color="auto"/>
            </w:tcBorders>
            <w:vAlign w:val="center"/>
          </w:tcPr>
          <w:p w14:paraId="5D20E0E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20,389,986.00</w:t>
            </w:r>
          </w:p>
        </w:tc>
        <w:tc>
          <w:tcPr>
            <w:tcW w:w="1606" w:type="dxa"/>
            <w:tcBorders>
              <w:top w:val="single" w:sz="2" w:space="0" w:color="auto"/>
              <w:left w:val="single" w:sz="2" w:space="0" w:color="auto"/>
              <w:bottom w:val="single" w:sz="2" w:space="0" w:color="auto"/>
              <w:right w:val="single" w:sz="2" w:space="0" w:color="auto"/>
            </w:tcBorders>
            <w:vAlign w:val="center"/>
          </w:tcPr>
          <w:p w14:paraId="5162024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24,018,051.13</w:t>
            </w:r>
          </w:p>
        </w:tc>
        <w:tc>
          <w:tcPr>
            <w:tcW w:w="1606" w:type="dxa"/>
            <w:tcBorders>
              <w:top w:val="single" w:sz="2" w:space="0" w:color="auto"/>
              <w:left w:val="single" w:sz="2" w:space="0" w:color="auto"/>
              <w:bottom w:val="single" w:sz="2" w:space="0" w:color="auto"/>
              <w:right w:val="single" w:sz="2" w:space="0" w:color="auto"/>
            </w:tcBorders>
            <w:vAlign w:val="center"/>
          </w:tcPr>
          <w:p w14:paraId="37FDFB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373,163,704.12</w:t>
            </w:r>
          </w:p>
        </w:tc>
      </w:tr>
      <w:tr w:rsidR="004B4BE6" w14:paraId="2E404E34"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6272A36"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14:paraId="378B30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328,921,215.29</w:t>
            </w:r>
          </w:p>
        </w:tc>
        <w:tc>
          <w:tcPr>
            <w:tcW w:w="1606" w:type="dxa"/>
            <w:tcBorders>
              <w:top w:val="single" w:sz="2" w:space="0" w:color="auto"/>
              <w:left w:val="single" w:sz="2" w:space="0" w:color="auto"/>
              <w:bottom w:val="single" w:sz="2" w:space="0" w:color="auto"/>
              <w:right w:val="single" w:sz="2" w:space="0" w:color="auto"/>
            </w:tcBorders>
            <w:vAlign w:val="center"/>
          </w:tcPr>
          <w:p w14:paraId="71C366D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11,581,634.22</w:t>
            </w:r>
          </w:p>
        </w:tc>
        <w:tc>
          <w:tcPr>
            <w:tcW w:w="1606" w:type="dxa"/>
            <w:tcBorders>
              <w:top w:val="single" w:sz="2" w:space="0" w:color="auto"/>
              <w:left w:val="single" w:sz="2" w:space="0" w:color="auto"/>
              <w:bottom w:val="single" w:sz="2" w:space="0" w:color="auto"/>
              <w:right w:val="single" w:sz="2" w:space="0" w:color="auto"/>
            </w:tcBorders>
            <w:vAlign w:val="center"/>
          </w:tcPr>
          <w:p w14:paraId="704E21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21,808,864.48</w:t>
            </w:r>
          </w:p>
        </w:tc>
        <w:tc>
          <w:tcPr>
            <w:tcW w:w="1606" w:type="dxa"/>
            <w:tcBorders>
              <w:top w:val="single" w:sz="2" w:space="0" w:color="auto"/>
              <w:left w:val="single" w:sz="2" w:space="0" w:color="auto"/>
              <w:bottom w:val="single" w:sz="2" w:space="0" w:color="auto"/>
              <w:right w:val="single" w:sz="2" w:space="0" w:color="auto"/>
            </w:tcBorders>
            <w:vAlign w:val="center"/>
          </w:tcPr>
          <w:p w14:paraId="0069DC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29,404,126.53</w:t>
            </w:r>
          </w:p>
        </w:tc>
        <w:tc>
          <w:tcPr>
            <w:tcW w:w="1606" w:type="dxa"/>
            <w:tcBorders>
              <w:top w:val="single" w:sz="2" w:space="0" w:color="auto"/>
              <w:left w:val="single" w:sz="2" w:space="0" w:color="auto"/>
              <w:bottom w:val="single" w:sz="2" w:space="0" w:color="auto"/>
              <w:right w:val="single" w:sz="2" w:space="0" w:color="auto"/>
            </w:tcBorders>
            <w:vAlign w:val="center"/>
          </w:tcPr>
          <w:p w14:paraId="782B3FE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391,715,840.52</w:t>
            </w:r>
          </w:p>
        </w:tc>
      </w:tr>
    </w:tbl>
    <w:p w14:paraId="7A1FD720"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28" w:name="_Toc989146"/>
      <w:r>
        <w:rPr>
          <w:rFonts w:ascii="宋体" w:eastAsia="宋体" w:hAnsi="宋体" w:cs="宋体"/>
          <w:b/>
          <w:bCs/>
          <w:szCs w:val="21"/>
        </w:rPr>
        <w:t>（2）  截至本报告期末，公司抵押、担保的土地使用权</w:t>
      </w:r>
      <w:bookmarkEnd w:id="328"/>
    </w:p>
    <w:p w14:paraId="328CDF56" w14:textId="77777777" w:rsidR="008639E9" w:rsidRDefault="008639E9">
      <w:pPr>
        <w:widowControl/>
        <w:divId w:val="2016305384"/>
        <w:rPr>
          <w:rFonts w:hint="eastAsia"/>
          <w:kern w:val="0"/>
          <w:szCs w:val="21"/>
        </w:rPr>
      </w:pPr>
      <w:r>
        <w:rPr>
          <w:rFonts w:ascii="瀹嬩綋" w:hAnsi="瀹嬩綋"/>
          <w:color w:val="000000"/>
          <w:sz w:val="18"/>
          <w:szCs w:val="18"/>
        </w:rPr>
        <w:t>说明：详见附注七、</w:t>
      </w:r>
      <w:r>
        <w:rPr>
          <w:rFonts w:ascii="瀹嬩綋" w:hAnsi="瀹嬩綋"/>
          <w:color w:val="000000"/>
          <w:sz w:val="18"/>
          <w:szCs w:val="18"/>
        </w:rPr>
        <w:t>32</w:t>
      </w:r>
      <w:r>
        <w:rPr>
          <w:rFonts w:ascii="瀹嬩綋" w:hAnsi="瀹嬩綋"/>
          <w:color w:val="000000"/>
          <w:sz w:val="18"/>
          <w:szCs w:val="18"/>
        </w:rPr>
        <w:t>长期借款。</w:t>
      </w:r>
    </w:p>
    <w:p w14:paraId="6160B1B1" w14:textId="77777777" w:rsidR="004B4BE6" w:rsidRDefault="008639E9">
      <w:pPr>
        <w:pStyle w:val="3"/>
        <w:spacing w:line="280" w:lineRule="exact"/>
        <w:jc w:val="left"/>
        <w:rPr>
          <w:rFonts w:ascii="宋体" w:hAnsi="宋体" w:cs="宋体" w:hint="eastAsia"/>
          <w:b/>
          <w:bCs/>
        </w:rPr>
      </w:pPr>
      <w:bookmarkStart w:id="329" w:name="_Toc989147"/>
      <w:r>
        <w:rPr>
          <w:rFonts w:ascii="宋体" w:hAnsi="宋体" w:cs="宋体"/>
          <w:b/>
          <w:bCs/>
        </w:rPr>
        <w:lastRenderedPageBreak/>
        <w:t>18、商誉</w:t>
      </w:r>
      <w:bookmarkEnd w:id="329"/>
    </w:p>
    <w:p w14:paraId="558DD021"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30" w:name="_Toc989148"/>
      <w:r>
        <w:rPr>
          <w:rFonts w:ascii="宋体" w:eastAsia="宋体" w:hAnsi="宋体" w:cs="宋体"/>
          <w:b/>
          <w:bCs/>
          <w:szCs w:val="21"/>
        </w:rPr>
        <w:t>（1） 商誉账面原值</w:t>
      </w:r>
      <w:bookmarkEnd w:id="330"/>
    </w:p>
    <w:p w14:paraId="3C76735B"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4B4BE6" w14:paraId="5A95F073"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7343D1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A180BF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791066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1AFBCA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DE4B8E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68872E0F"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53652A7" w14:textId="77777777" w:rsidR="004B4BE6" w:rsidRDefault="004B4BE6">
            <w:pPr>
              <w:rPr>
                <w:rFonts w:hint="eastAsia"/>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00DB991" w14:textId="77777777" w:rsidR="004B4BE6" w:rsidRDefault="004B4BE6">
            <w:pPr>
              <w:rPr>
                <w:rFonts w:hint="eastAsia"/>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994D4E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企业合并形成的</w:t>
            </w:r>
          </w:p>
        </w:tc>
        <w:tc>
          <w:tcPr>
            <w:tcW w:w="1377" w:type="dxa"/>
            <w:tcBorders>
              <w:top w:val="single" w:sz="2" w:space="0" w:color="auto"/>
              <w:left w:val="single" w:sz="2" w:space="0" w:color="auto"/>
              <w:bottom w:val="single" w:sz="2" w:space="0" w:color="auto"/>
              <w:right w:val="single" w:sz="2" w:space="0" w:color="auto"/>
            </w:tcBorders>
            <w:vAlign w:val="center"/>
          </w:tcPr>
          <w:p w14:paraId="1DB88AF8"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其他方式形成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BB818E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709FE9FF"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其他方式减少</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1E0CF8D" w14:textId="77777777" w:rsidR="004B4BE6" w:rsidRDefault="004B4BE6">
            <w:pPr>
              <w:rPr>
                <w:rFonts w:hint="eastAsia"/>
              </w:rPr>
            </w:pPr>
          </w:p>
        </w:tc>
      </w:tr>
      <w:tr w:rsidR="004B4BE6" w14:paraId="2D7C3C7D"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4FEED7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抚顺伊科思新材料有限公司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62E9876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169,607,663.03</w:t>
            </w:r>
          </w:p>
        </w:tc>
        <w:tc>
          <w:tcPr>
            <w:tcW w:w="1377" w:type="dxa"/>
            <w:tcBorders>
              <w:top w:val="single" w:sz="2" w:space="0" w:color="auto"/>
              <w:left w:val="single" w:sz="2" w:space="0" w:color="auto"/>
              <w:bottom w:val="single" w:sz="2" w:space="0" w:color="auto"/>
              <w:right w:val="single" w:sz="2" w:space="0" w:color="auto"/>
            </w:tcBorders>
            <w:vAlign w:val="center"/>
          </w:tcPr>
          <w:p w14:paraId="33FDA1EA"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3959C3"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73559D1"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4C387CE"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C3DE4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169,607,663.03</w:t>
            </w:r>
          </w:p>
        </w:tc>
      </w:tr>
      <w:tr w:rsidR="004B4BE6" w14:paraId="3947D5CE"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229527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北京敬业机械设备有限公司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564E5F6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62,895,120.19</w:t>
            </w:r>
          </w:p>
        </w:tc>
        <w:tc>
          <w:tcPr>
            <w:tcW w:w="1377" w:type="dxa"/>
            <w:tcBorders>
              <w:top w:val="single" w:sz="2" w:space="0" w:color="auto"/>
              <w:left w:val="single" w:sz="2" w:space="0" w:color="auto"/>
              <w:bottom w:val="single" w:sz="2" w:space="0" w:color="auto"/>
              <w:right w:val="single" w:sz="2" w:space="0" w:color="auto"/>
            </w:tcBorders>
            <w:vAlign w:val="center"/>
          </w:tcPr>
          <w:p w14:paraId="17AEABAA"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FC69E8"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877B841"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3E480B0"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029A91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62,895,120.19</w:t>
            </w:r>
          </w:p>
        </w:tc>
      </w:tr>
      <w:tr w:rsidR="004B4BE6" w14:paraId="4C2214D4"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3E21781" w14:textId="77777777" w:rsidR="004B4BE6" w:rsidRDefault="008639E9">
            <w:pPr>
              <w:spacing w:line="240" w:lineRule="exact"/>
              <w:rPr>
                <w:rFonts w:ascii="宋体" w:eastAsia="宋体" w:hAnsi="宋体" w:cs="宋体" w:hint="eastAsia"/>
                <w:sz w:val="18"/>
                <w:szCs w:val="18"/>
              </w:rPr>
            </w:pPr>
            <w:proofErr w:type="spellStart"/>
            <w:r>
              <w:rPr>
                <w:rFonts w:ascii="宋体" w:eastAsia="宋体" w:hAnsi="宋体" w:cs="宋体"/>
                <w:sz w:val="18"/>
                <w:szCs w:val="18"/>
              </w:rPr>
              <w:t>DavianEnterprisesLLC</w:t>
            </w:r>
            <w:proofErr w:type="spellEnd"/>
          </w:p>
        </w:tc>
        <w:tc>
          <w:tcPr>
            <w:tcW w:w="1377" w:type="dxa"/>
            <w:tcBorders>
              <w:top w:val="single" w:sz="2" w:space="0" w:color="auto"/>
              <w:left w:val="single" w:sz="2" w:space="0" w:color="auto"/>
              <w:bottom w:val="single" w:sz="2" w:space="0" w:color="auto"/>
              <w:right w:val="single" w:sz="2" w:space="0" w:color="auto"/>
            </w:tcBorders>
            <w:vAlign w:val="center"/>
          </w:tcPr>
          <w:p w14:paraId="63AC774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7,362,583.28</w:t>
            </w:r>
          </w:p>
        </w:tc>
        <w:tc>
          <w:tcPr>
            <w:tcW w:w="1377" w:type="dxa"/>
            <w:tcBorders>
              <w:top w:val="single" w:sz="2" w:space="0" w:color="auto"/>
              <w:left w:val="single" w:sz="2" w:space="0" w:color="auto"/>
              <w:bottom w:val="single" w:sz="2" w:space="0" w:color="auto"/>
              <w:right w:val="single" w:sz="2" w:space="0" w:color="auto"/>
            </w:tcBorders>
            <w:vAlign w:val="center"/>
          </w:tcPr>
          <w:p w14:paraId="6A686FE0"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398CE19"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8277A3C"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8931E0"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34B55A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7,362,583.28</w:t>
            </w:r>
          </w:p>
        </w:tc>
      </w:tr>
      <w:tr w:rsidR="004B4BE6" w14:paraId="2243565F"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285DA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青岛科捷自动化设备有限公司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740C6C5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1,178,542.58</w:t>
            </w:r>
          </w:p>
        </w:tc>
        <w:tc>
          <w:tcPr>
            <w:tcW w:w="1377" w:type="dxa"/>
            <w:tcBorders>
              <w:top w:val="single" w:sz="2" w:space="0" w:color="auto"/>
              <w:left w:val="single" w:sz="2" w:space="0" w:color="auto"/>
              <w:bottom w:val="single" w:sz="2" w:space="0" w:color="auto"/>
              <w:right w:val="single" w:sz="2" w:space="0" w:color="auto"/>
            </w:tcBorders>
            <w:vAlign w:val="center"/>
          </w:tcPr>
          <w:p w14:paraId="1BA5F49E"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8A61A27"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7463252"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0539B2"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834D9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1,178,542.58</w:t>
            </w:r>
          </w:p>
        </w:tc>
      </w:tr>
      <w:tr w:rsidR="004B4BE6" w14:paraId="1DBD793E"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C5531D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青岛睿诚新能源有限公司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3B64ADF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529,195.47</w:t>
            </w:r>
          </w:p>
        </w:tc>
        <w:tc>
          <w:tcPr>
            <w:tcW w:w="1377" w:type="dxa"/>
            <w:tcBorders>
              <w:top w:val="single" w:sz="2" w:space="0" w:color="auto"/>
              <w:left w:val="single" w:sz="2" w:space="0" w:color="auto"/>
              <w:bottom w:val="single" w:sz="2" w:space="0" w:color="auto"/>
              <w:right w:val="single" w:sz="2" w:space="0" w:color="auto"/>
            </w:tcBorders>
            <w:vAlign w:val="center"/>
          </w:tcPr>
          <w:p w14:paraId="207389F2"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B7FC3E3"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F8A8D11"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152A875"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B155D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529,195.47</w:t>
            </w:r>
          </w:p>
        </w:tc>
      </w:tr>
      <w:tr w:rsidR="004B4BE6" w14:paraId="261D1E41"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8E0F03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386CBD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241,573,104.55</w:t>
            </w:r>
          </w:p>
        </w:tc>
        <w:tc>
          <w:tcPr>
            <w:tcW w:w="1377" w:type="dxa"/>
            <w:tcBorders>
              <w:top w:val="single" w:sz="2" w:space="0" w:color="auto"/>
              <w:left w:val="single" w:sz="2" w:space="0" w:color="auto"/>
              <w:bottom w:val="single" w:sz="2" w:space="0" w:color="auto"/>
              <w:right w:val="single" w:sz="2" w:space="0" w:color="auto"/>
            </w:tcBorders>
            <w:vAlign w:val="center"/>
          </w:tcPr>
          <w:p w14:paraId="3EAD09EB"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62631A"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C80910B"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B494077"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43AFD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241,573,104.55</w:t>
            </w:r>
          </w:p>
        </w:tc>
      </w:tr>
    </w:tbl>
    <w:p w14:paraId="461E60E8"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31" w:name="_Toc989149"/>
      <w:r>
        <w:rPr>
          <w:rFonts w:ascii="宋体" w:eastAsia="宋体" w:hAnsi="宋体" w:cs="宋体"/>
          <w:b/>
          <w:bCs/>
          <w:szCs w:val="21"/>
        </w:rPr>
        <w:t>（2） 商誉减值准备</w:t>
      </w:r>
      <w:bookmarkEnd w:id="331"/>
    </w:p>
    <w:p w14:paraId="16786E17"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4B4BE6" w14:paraId="775FBBFF"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24189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4D0F19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ED1DED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45DB63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A234D7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23CB6DF8"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EBC29D0" w14:textId="77777777" w:rsidR="004B4BE6" w:rsidRDefault="004B4BE6">
            <w:pPr>
              <w:rPr>
                <w:rFonts w:hint="eastAsia"/>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39CD3ED" w14:textId="77777777" w:rsidR="004B4BE6" w:rsidRDefault="004B4BE6">
            <w:pPr>
              <w:rPr>
                <w:rFonts w:hint="eastAsia"/>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27AE9E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306B8B8C" w14:textId="77777777" w:rsidR="004B4BE6" w:rsidRDefault="004B4BE6">
            <w:pPr>
              <w:spacing w:line="240" w:lineRule="exact"/>
              <w:jc w:val="center"/>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8D54AC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19A2BB17" w14:textId="77777777" w:rsidR="004B4BE6" w:rsidRDefault="004B4BE6">
            <w:pPr>
              <w:spacing w:line="240" w:lineRule="exact"/>
              <w:jc w:val="center"/>
              <w:rPr>
                <w:rFonts w:ascii="宋体" w:eastAsia="宋体" w:hAnsi="宋体" w:cs="宋体" w:hint="eastAsia"/>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2F0326E" w14:textId="77777777" w:rsidR="004B4BE6" w:rsidRDefault="004B4BE6">
            <w:pPr>
              <w:rPr>
                <w:rFonts w:hint="eastAsia"/>
              </w:rPr>
            </w:pPr>
          </w:p>
        </w:tc>
      </w:tr>
      <w:tr w:rsidR="004B4BE6" w14:paraId="3FC27878"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E468BE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抚顺伊科思新材料有限公司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0372CBD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169,607,663.03</w:t>
            </w:r>
          </w:p>
        </w:tc>
        <w:tc>
          <w:tcPr>
            <w:tcW w:w="1377" w:type="dxa"/>
            <w:tcBorders>
              <w:top w:val="single" w:sz="2" w:space="0" w:color="auto"/>
              <w:left w:val="single" w:sz="2" w:space="0" w:color="auto"/>
              <w:bottom w:val="single" w:sz="2" w:space="0" w:color="auto"/>
              <w:right w:val="single" w:sz="2" w:space="0" w:color="auto"/>
            </w:tcBorders>
            <w:vAlign w:val="center"/>
          </w:tcPr>
          <w:p w14:paraId="66035258"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87AE63E"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DDF9E0F"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BF6E81"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8FF28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169,607,663.03</w:t>
            </w:r>
          </w:p>
        </w:tc>
      </w:tr>
      <w:tr w:rsidR="004B4BE6" w14:paraId="6403DCF6"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2945AA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北京敬业机械设备有限公司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30658D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62,895,120.19</w:t>
            </w:r>
          </w:p>
        </w:tc>
        <w:tc>
          <w:tcPr>
            <w:tcW w:w="1377" w:type="dxa"/>
            <w:tcBorders>
              <w:top w:val="single" w:sz="2" w:space="0" w:color="auto"/>
              <w:left w:val="single" w:sz="2" w:space="0" w:color="auto"/>
              <w:bottom w:val="single" w:sz="2" w:space="0" w:color="auto"/>
              <w:right w:val="single" w:sz="2" w:space="0" w:color="auto"/>
            </w:tcBorders>
            <w:vAlign w:val="center"/>
          </w:tcPr>
          <w:p w14:paraId="42F09978"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3C73E0"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13625B3"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5512F3F"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68E815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62,895,120.19</w:t>
            </w:r>
          </w:p>
        </w:tc>
      </w:tr>
      <w:tr w:rsidR="004B4BE6" w14:paraId="12370032"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340AFB9" w14:textId="77777777" w:rsidR="004B4BE6" w:rsidRDefault="008639E9">
            <w:pPr>
              <w:spacing w:line="240" w:lineRule="exact"/>
              <w:rPr>
                <w:rFonts w:ascii="宋体" w:eastAsia="宋体" w:hAnsi="宋体" w:cs="宋体" w:hint="eastAsia"/>
                <w:sz w:val="18"/>
                <w:szCs w:val="18"/>
              </w:rPr>
            </w:pPr>
            <w:proofErr w:type="spellStart"/>
            <w:r>
              <w:rPr>
                <w:rFonts w:ascii="宋体" w:eastAsia="宋体" w:hAnsi="宋体" w:cs="宋体"/>
                <w:sz w:val="18"/>
                <w:szCs w:val="18"/>
              </w:rPr>
              <w:t>DavianEnterprisesLLC</w:t>
            </w:r>
            <w:proofErr w:type="spellEnd"/>
          </w:p>
        </w:tc>
        <w:tc>
          <w:tcPr>
            <w:tcW w:w="1377" w:type="dxa"/>
            <w:tcBorders>
              <w:top w:val="single" w:sz="2" w:space="0" w:color="auto"/>
              <w:left w:val="single" w:sz="2" w:space="0" w:color="auto"/>
              <w:bottom w:val="single" w:sz="2" w:space="0" w:color="auto"/>
              <w:right w:val="single" w:sz="2" w:space="0" w:color="auto"/>
            </w:tcBorders>
            <w:vAlign w:val="center"/>
          </w:tcPr>
          <w:p w14:paraId="63A204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7,362,583.28</w:t>
            </w:r>
          </w:p>
        </w:tc>
        <w:tc>
          <w:tcPr>
            <w:tcW w:w="1377" w:type="dxa"/>
            <w:tcBorders>
              <w:top w:val="single" w:sz="2" w:space="0" w:color="auto"/>
              <w:left w:val="single" w:sz="2" w:space="0" w:color="auto"/>
              <w:bottom w:val="single" w:sz="2" w:space="0" w:color="auto"/>
              <w:right w:val="single" w:sz="2" w:space="0" w:color="auto"/>
            </w:tcBorders>
            <w:vAlign w:val="center"/>
          </w:tcPr>
          <w:p w14:paraId="598CE63B"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D693C81"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942D6E4"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43A9AE2"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754907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7,362,583.28</w:t>
            </w:r>
          </w:p>
        </w:tc>
      </w:tr>
      <w:tr w:rsidR="004B4BE6" w14:paraId="1924761F"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30F454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青岛科捷自动化设备有限公司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5BE1505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1,178,542.58</w:t>
            </w:r>
          </w:p>
        </w:tc>
        <w:tc>
          <w:tcPr>
            <w:tcW w:w="1377" w:type="dxa"/>
            <w:tcBorders>
              <w:top w:val="single" w:sz="2" w:space="0" w:color="auto"/>
              <w:left w:val="single" w:sz="2" w:space="0" w:color="auto"/>
              <w:bottom w:val="single" w:sz="2" w:space="0" w:color="auto"/>
              <w:right w:val="single" w:sz="2" w:space="0" w:color="auto"/>
            </w:tcBorders>
            <w:vAlign w:val="center"/>
          </w:tcPr>
          <w:p w14:paraId="6DD4F9FE"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8768EE"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D13C6A"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5079310"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EA19D8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1,178,542.58</w:t>
            </w:r>
          </w:p>
        </w:tc>
      </w:tr>
      <w:tr w:rsidR="004B4BE6" w14:paraId="2AF3D443"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6D43A5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青岛睿诚新能源有限公司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36CEBC2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529,195.47</w:t>
            </w:r>
          </w:p>
        </w:tc>
        <w:tc>
          <w:tcPr>
            <w:tcW w:w="1377" w:type="dxa"/>
            <w:tcBorders>
              <w:top w:val="single" w:sz="2" w:space="0" w:color="auto"/>
              <w:left w:val="single" w:sz="2" w:space="0" w:color="auto"/>
              <w:bottom w:val="single" w:sz="2" w:space="0" w:color="auto"/>
              <w:right w:val="single" w:sz="2" w:space="0" w:color="auto"/>
            </w:tcBorders>
            <w:vAlign w:val="center"/>
          </w:tcPr>
          <w:p w14:paraId="3413EB05"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B2BFF05"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1E36BB5"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A7F98F"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31DD7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529,195.47</w:t>
            </w:r>
          </w:p>
        </w:tc>
      </w:tr>
      <w:tr w:rsidR="004B4BE6" w14:paraId="4C67AD2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722CF8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3D805F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241,573,104.55</w:t>
            </w:r>
          </w:p>
        </w:tc>
        <w:tc>
          <w:tcPr>
            <w:tcW w:w="1377" w:type="dxa"/>
            <w:tcBorders>
              <w:top w:val="single" w:sz="2" w:space="0" w:color="auto"/>
              <w:left w:val="single" w:sz="2" w:space="0" w:color="auto"/>
              <w:bottom w:val="single" w:sz="2" w:space="0" w:color="auto"/>
              <w:right w:val="single" w:sz="2" w:space="0" w:color="auto"/>
            </w:tcBorders>
            <w:vAlign w:val="center"/>
          </w:tcPr>
          <w:p w14:paraId="00ED3144"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6879E39"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BCDC41B"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E90527"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9779A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241,573,104.55</w:t>
            </w:r>
          </w:p>
        </w:tc>
      </w:tr>
    </w:tbl>
    <w:p w14:paraId="406B8771" w14:textId="602A1249" w:rsidR="004B4BE6" w:rsidRDefault="008639E9">
      <w:pPr>
        <w:keepNext/>
        <w:keepLines/>
        <w:spacing w:before="300" w:after="300" w:line="280" w:lineRule="exact"/>
        <w:outlineLvl w:val="3"/>
        <w:rPr>
          <w:rFonts w:ascii="宋体" w:eastAsia="宋体" w:hAnsi="宋体" w:cs="宋体" w:hint="eastAsia"/>
          <w:b/>
          <w:bCs/>
          <w:szCs w:val="21"/>
        </w:rPr>
      </w:pPr>
      <w:bookmarkStart w:id="332" w:name="_Toc989150"/>
      <w:r>
        <w:rPr>
          <w:rFonts w:ascii="宋体" w:eastAsia="宋体" w:hAnsi="宋体" w:cs="宋体"/>
          <w:b/>
          <w:bCs/>
          <w:szCs w:val="21"/>
        </w:rPr>
        <w:t>（3） 商誉所在资产组或资产组组合的相关信息</w:t>
      </w:r>
      <w:bookmarkEnd w:id="332"/>
    </w:p>
    <w:p w14:paraId="01093D18" w14:textId="77777777" w:rsidR="008639E9" w:rsidRDefault="008639E9">
      <w:pPr>
        <w:pStyle w:val="a3"/>
        <w:spacing w:before="0" w:beforeAutospacing="0" w:after="0" w:afterAutospacing="0" w:line="400" w:lineRule="atLeast"/>
        <w:ind w:firstLine="400"/>
        <w:jc w:val="both"/>
        <w:divId w:val="1948612740"/>
        <w:rPr>
          <w:rFonts w:ascii="Arial" w:hAnsi="Arial" w:cs="Arial"/>
          <w:sz w:val="18"/>
          <w:szCs w:val="18"/>
        </w:rPr>
      </w:pPr>
      <w:r>
        <w:rPr>
          <w:rFonts w:cs="Arial" w:hint="eastAsia"/>
          <w:sz w:val="18"/>
          <w:szCs w:val="18"/>
        </w:rPr>
        <w:t>上述公司商誉减值测试的资产组或资产组组合的构成情况如下：</w:t>
      </w:r>
    </w:p>
    <w:p w14:paraId="5A7984DA" w14:textId="77777777" w:rsidR="008639E9" w:rsidRDefault="008639E9">
      <w:pPr>
        <w:pStyle w:val="a3"/>
        <w:spacing w:before="0" w:beforeAutospacing="0" w:after="0" w:afterAutospacing="0" w:line="400" w:lineRule="atLeast"/>
        <w:ind w:firstLine="400"/>
        <w:jc w:val="both"/>
        <w:divId w:val="1948612740"/>
        <w:rPr>
          <w:rFonts w:ascii="Arial" w:hAnsi="Arial" w:cs="Arial"/>
          <w:sz w:val="18"/>
          <w:szCs w:val="18"/>
        </w:rPr>
      </w:pPr>
      <w:r>
        <w:rPr>
          <w:rFonts w:cs="Arial" w:hint="eastAsia"/>
          <w:sz w:val="18"/>
          <w:szCs w:val="18"/>
        </w:rPr>
        <w:t>①抚顺伊科思本期期末资产组的认定范围，是其形成商誉的资产组涉及的资产，该资产组与购买日及以前年度商誉减值测试时所测试的资产组一致。评估范围包括无形资产、固定资产等。</w:t>
      </w:r>
    </w:p>
    <w:p w14:paraId="02EA95D0" w14:textId="77777777" w:rsidR="008639E9" w:rsidRDefault="008639E9">
      <w:pPr>
        <w:pStyle w:val="a3"/>
        <w:spacing w:before="0" w:beforeAutospacing="0" w:after="0" w:afterAutospacing="0" w:line="400" w:lineRule="atLeast"/>
        <w:ind w:firstLine="400"/>
        <w:jc w:val="both"/>
        <w:divId w:val="1948612740"/>
        <w:rPr>
          <w:rFonts w:ascii="Arial" w:hAnsi="Arial" w:cs="Arial"/>
          <w:sz w:val="18"/>
          <w:szCs w:val="18"/>
        </w:rPr>
      </w:pPr>
      <w:r>
        <w:rPr>
          <w:rFonts w:cs="Arial" w:hint="eastAsia"/>
          <w:sz w:val="18"/>
          <w:szCs w:val="18"/>
        </w:rPr>
        <w:t>②敬业机械本期期末资产组的认定范围，是其形成商誉的资产组涉及的资产，该资产组与购买日及以前年度商誉减值测试时所测试的资产组一致。评估范围包括无形资产、固定资产等。</w:t>
      </w:r>
    </w:p>
    <w:p w14:paraId="7C81F9BE" w14:textId="77777777" w:rsidR="008639E9" w:rsidRDefault="008639E9">
      <w:pPr>
        <w:pStyle w:val="a3"/>
        <w:spacing w:before="0" w:beforeAutospacing="0" w:after="0" w:afterAutospacing="0" w:line="400" w:lineRule="atLeast"/>
        <w:ind w:firstLine="400"/>
        <w:jc w:val="both"/>
        <w:divId w:val="1948612740"/>
        <w:rPr>
          <w:rFonts w:ascii="Arial" w:hAnsi="Arial" w:cs="Arial"/>
          <w:sz w:val="18"/>
          <w:szCs w:val="18"/>
        </w:rPr>
      </w:pPr>
      <w:r>
        <w:rPr>
          <w:rFonts w:cs="Arial" w:hint="eastAsia"/>
          <w:sz w:val="18"/>
          <w:szCs w:val="18"/>
        </w:rPr>
        <w:lastRenderedPageBreak/>
        <w:t>③科捷自动化本期期末资产组的认定范围，是其形成商誉的资产组涉及的资产，该资产组与购买日及以前年度商誉减值测试时所测试的资产组一致。</w:t>
      </w:r>
    </w:p>
    <w:p w14:paraId="2156DC2C" w14:textId="77777777" w:rsidR="008639E9" w:rsidRDefault="008639E9">
      <w:pPr>
        <w:pStyle w:val="a3"/>
        <w:spacing w:before="0" w:beforeAutospacing="0" w:after="0" w:afterAutospacing="0" w:line="400" w:lineRule="atLeast"/>
        <w:ind w:firstLine="400"/>
        <w:jc w:val="both"/>
        <w:divId w:val="1948612740"/>
        <w:rPr>
          <w:rFonts w:ascii="Arial" w:hAnsi="Arial" w:cs="Arial"/>
          <w:sz w:val="18"/>
          <w:szCs w:val="18"/>
        </w:rPr>
      </w:pPr>
      <w:r>
        <w:rPr>
          <w:rFonts w:cs="Arial" w:hint="eastAsia"/>
          <w:sz w:val="18"/>
          <w:szCs w:val="18"/>
        </w:rPr>
        <w:t>④</w:t>
      </w:r>
      <w:proofErr w:type="spellStart"/>
      <w:r>
        <w:rPr>
          <w:rFonts w:ascii="Arial" w:hAnsi="Arial" w:cs="Arial"/>
          <w:sz w:val="18"/>
          <w:szCs w:val="18"/>
        </w:rPr>
        <w:t>DavianEnterprisesLLC</w:t>
      </w:r>
      <w:proofErr w:type="spellEnd"/>
      <w:r>
        <w:rPr>
          <w:rFonts w:cs="Arial" w:hint="eastAsia"/>
          <w:sz w:val="18"/>
          <w:szCs w:val="18"/>
        </w:rPr>
        <w:t>本期期末资产组的认定范围，是其形成商誉的资产组涉及的资产，该资产组与购买日及以前年度商誉减值测试时所测试的资产组一致。</w:t>
      </w:r>
    </w:p>
    <w:p w14:paraId="1C494EFD" w14:textId="77777777" w:rsidR="008639E9" w:rsidRDefault="008639E9">
      <w:pPr>
        <w:pStyle w:val="a3"/>
        <w:spacing w:before="0" w:beforeAutospacing="0" w:after="0" w:afterAutospacing="0" w:line="400" w:lineRule="atLeast"/>
        <w:ind w:firstLine="400"/>
        <w:jc w:val="both"/>
        <w:divId w:val="1948612740"/>
        <w:rPr>
          <w:rFonts w:ascii="Arial" w:hAnsi="Arial" w:cs="Arial"/>
          <w:sz w:val="18"/>
          <w:szCs w:val="18"/>
        </w:rPr>
      </w:pPr>
      <w:r>
        <w:rPr>
          <w:rFonts w:cs="Arial" w:hint="eastAsia"/>
          <w:sz w:val="18"/>
          <w:szCs w:val="18"/>
        </w:rPr>
        <w:t>上述</w:t>
      </w:r>
      <w:r>
        <w:rPr>
          <w:rFonts w:ascii="Arial" w:hAnsi="Arial" w:cs="Arial"/>
          <w:sz w:val="18"/>
          <w:szCs w:val="18"/>
        </w:rPr>
        <w:t>4</w:t>
      </w:r>
      <w:r>
        <w:rPr>
          <w:rFonts w:cs="Arial" w:hint="eastAsia"/>
          <w:sz w:val="18"/>
          <w:szCs w:val="18"/>
        </w:rPr>
        <w:t>个资产组的可回收金额中，抚顺伊科思资产组及敬业机械资产组的可回收金额分别利用了评估报告的评估结果。</w:t>
      </w:r>
    </w:p>
    <w:p w14:paraId="436812EE" w14:textId="77777777" w:rsidR="004B4BE6" w:rsidRDefault="008639E9">
      <w:pPr>
        <w:pStyle w:val="3"/>
        <w:spacing w:line="280" w:lineRule="exact"/>
        <w:jc w:val="left"/>
        <w:rPr>
          <w:rFonts w:ascii="宋体" w:hAnsi="宋体" w:cs="宋体" w:hint="eastAsia"/>
          <w:b/>
          <w:bCs/>
        </w:rPr>
      </w:pPr>
      <w:bookmarkStart w:id="333" w:name="_Toc989151"/>
      <w:r>
        <w:rPr>
          <w:rFonts w:ascii="宋体" w:hAnsi="宋体" w:cs="宋体"/>
          <w:b/>
          <w:bCs/>
        </w:rPr>
        <w:t>19、长期待摊费用</w:t>
      </w:r>
      <w:bookmarkEnd w:id="333"/>
    </w:p>
    <w:p w14:paraId="0AAB1832"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4B4BE6" w14:paraId="32F746A6"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0CBE09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87339E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78105D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BCB034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本期摊销金额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6493DF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其他减少金额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2DA122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7F7255E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35E181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租入固定资产的</w:t>
            </w:r>
          </w:p>
          <w:p w14:paraId="5BCFC0C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装修支出</w:t>
            </w:r>
          </w:p>
        </w:tc>
        <w:tc>
          <w:tcPr>
            <w:tcW w:w="1606" w:type="dxa"/>
            <w:tcBorders>
              <w:top w:val="single" w:sz="2" w:space="0" w:color="auto"/>
              <w:left w:val="single" w:sz="2" w:space="0" w:color="auto"/>
              <w:bottom w:val="single" w:sz="2" w:space="0" w:color="auto"/>
              <w:right w:val="single" w:sz="2" w:space="0" w:color="auto"/>
            </w:tcBorders>
            <w:vAlign w:val="center"/>
          </w:tcPr>
          <w:p w14:paraId="4C23DE5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21,731,511.27</w:t>
            </w:r>
          </w:p>
        </w:tc>
        <w:tc>
          <w:tcPr>
            <w:tcW w:w="1606" w:type="dxa"/>
            <w:tcBorders>
              <w:top w:val="single" w:sz="2" w:space="0" w:color="auto"/>
              <w:left w:val="single" w:sz="2" w:space="0" w:color="auto"/>
              <w:bottom w:val="single" w:sz="2" w:space="0" w:color="auto"/>
              <w:right w:val="single" w:sz="2" w:space="0" w:color="auto"/>
            </w:tcBorders>
            <w:vAlign w:val="center"/>
          </w:tcPr>
          <w:p w14:paraId="1714E0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7,599,522.63</w:t>
            </w:r>
          </w:p>
        </w:tc>
        <w:tc>
          <w:tcPr>
            <w:tcW w:w="1606" w:type="dxa"/>
            <w:tcBorders>
              <w:top w:val="single" w:sz="2" w:space="0" w:color="auto"/>
              <w:left w:val="single" w:sz="2" w:space="0" w:color="auto"/>
              <w:bottom w:val="single" w:sz="2" w:space="0" w:color="auto"/>
              <w:right w:val="single" w:sz="2" w:space="0" w:color="auto"/>
            </w:tcBorders>
            <w:vAlign w:val="center"/>
          </w:tcPr>
          <w:p w14:paraId="1705EE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5,464,178.16</w:t>
            </w:r>
          </w:p>
        </w:tc>
        <w:tc>
          <w:tcPr>
            <w:tcW w:w="1606" w:type="dxa"/>
            <w:tcBorders>
              <w:top w:val="single" w:sz="2" w:space="0" w:color="auto"/>
              <w:left w:val="single" w:sz="2" w:space="0" w:color="auto"/>
              <w:bottom w:val="single" w:sz="2" w:space="0" w:color="auto"/>
              <w:right w:val="single" w:sz="2" w:space="0" w:color="auto"/>
            </w:tcBorders>
            <w:vAlign w:val="center"/>
          </w:tcPr>
          <w:p w14:paraId="59AC5D47"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48362C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23,866,855.74</w:t>
            </w:r>
          </w:p>
        </w:tc>
      </w:tr>
      <w:tr w:rsidR="004B4BE6" w14:paraId="73A31116"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05622F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6387F91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21,731,511.27</w:t>
            </w:r>
          </w:p>
        </w:tc>
        <w:tc>
          <w:tcPr>
            <w:tcW w:w="1606" w:type="dxa"/>
            <w:tcBorders>
              <w:top w:val="single" w:sz="2" w:space="0" w:color="auto"/>
              <w:left w:val="single" w:sz="2" w:space="0" w:color="auto"/>
              <w:bottom w:val="single" w:sz="2" w:space="0" w:color="auto"/>
              <w:right w:val="single" w:sz="2" w:space="0" w:color="auto"/>
            </w:tcBorders>
            <w:vAlign w:val="center"/>
          </w:tcPr>
          <w:p w14:paraId="726B599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7,599,522.63</w:t>
            </w:r>
          </w:p>
        </w:tc>
        <w:tc>
          <w:tcPr>
            <w:tcW w:w="1606" w:type="dxa"/>
            <w:tcBorders>
              <w:top w:val="single" w:sz="2" w:space="0" w:color="auto"/>
              <w:left w:val="single" w:sz="2" w:space="0" w:color="auto"/>
              <w:bottom w:val="single" w:sz="2" w:space="0" w:color="auto"/>
              <w:right w:val="single" w:sz="2" w:space="0" w:color="auto"/>
            </w:tcBorders>
            <w:vAlign w:val="center"/>
          </w:tcPr>
          <w:p w14:paraId="1B57FF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5,464,178.16</w:t>
            </w:r>
          </w:p>
        </w:tc>
        <w:tc>
          <w:tcPr>
            <w:tcW w:w="1606" w:type="dxa"/>
            <w:tcBorders>
              <w:top w:val="single" w:sz="2" w:space="0" w:color="auto"/>
              <w:left w:val="single" w:sz="2" w:space="0" w:color="auto"/>
              <w:bottom w:val="single" w:sz="2" w:space="0" w:color="auto"/>
              <w:right w:val="single" w:sz="2" w:space="0" w:color="auto"/>
            </w:tcBorders>
            <w:vAlign w:val="center"/>
          </w:tcPr>
          <w:p w14:paraId="19F9186C"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42AA9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23,866,855.74</w:t>
            </w:r>
          </w:p>
        </w:tc>
      </w:tr>
    </w:tbl>
    <w:p w14:paraId="5F1C86C3" w14:textId="77777777" w:rsidR="004B4BE6" w:rsidRDefault="008639E9">
      <w:pPr>
        <w:pStyle w:val="3"/>
        <w:spacing w:line="280" w:lineRule="exact"/>
        <w:jc w:val="left"/>
        <w:rPr>
          <w:rFonts w:ascii="宋体" w:hAnsi="宋体" w:cs="宋体" w:hint="eastAsia"/>
          <w:b/>
          <w:bCs/>
        </w:rPr>
      </w:pPr>
      <w:bookmarkStart w:id="334" w:name="_Toc989152"/>
      <w:r>
        <w:rPr>
          <w:rFonts w:ascii="宋体" w:hAnsi="宋体" w:cs="宋体"/>
          <w:b/>
          <w:bCs/>
        </w:rPr>
        <w:t>20、递延所得税资产/递延所得税负债</w:t>
      </w:r>
      <w:bookmarkEnd w:id="334"/>
    </w:p>
    <w:p w14:paraId="646AC2A0"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35" w:name="_Toc989153"/>
      <w:r>
        <w:rPr>
          <w:rFonts w:ascii="宋体" w:eastAsia="宋体" w:hAnsi="宋体" w:cs="宋体"/>
          <w:b/>
          <w:bCs/>
          <w:szCs w:val="21"/>
        </w:rPr>
        <w:t>（1） 未经抵销的递延所得税资产</w:t>
      </w:r>
      <w:bookmarkEnd w:id="335"/>
    </w:p>
    <w:p w14:paraId="6EB96185"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269D53B3"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8DF0CA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FF5145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81A5E3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5C3281E8"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CA0CD45" w14:textId="77777777" w:rsidR="004B4BE6" w:rsidRDefault="004B4BE6">
            <w:pPr>
              <w:rPr>
                <w:rFonts w:hint="eastAsia"/>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FEFC8B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CF365F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09AFCD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4E2646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递延所得税资产</w:t>
            </w:r>
          </w:p>
        </w:tc>
      </w:tr>
      <w:tr w:rsidR="004B4BE6" w14:paraId="0984753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8AE8DD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14:paraId="7B84C59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934,260,108.80</w:t>
            </w:r>
          </w:p>
        </w:tc>
        <w:tc>
          <w:tcPr>
            <w:tcW w:w="1928" w:type="dxa"/>
            <w:tcBorders>
              <w:top w:val="single" w:sz="2" w:space="0" w:color="auto"/>
              <w:left w:val="single" w:sz="2" w:space="0" w:color="auto"/>
              <w:bottom w:val="single" w:sz="2" w:space="0" w:color="auto"/>
              <w:right w:val="single" w:sz="2" w:space="0" w:color="auto"/>
            </w:tcBorders>
            <w:vAlign w:val="center"/>
          </w:tcPr>
          <w:p w14:paraId="2F9D83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141,377,135.15</w:t>
            </w:r>
          </w:p>
        </w:tc>
        <w:tc>
          <w:tcPr>
            <w:tcW w:w="1928" w:type="dxa"/>
            <w:tcBorders>
              <w:top w:val="single" w:sz="2" w:space="0" w:color="auto"/>
              <w:left w:val="single" w:sz="2" w:space="0" w:color="auto"/>
              <w:bottom w:val="single" w:sz="2" w:space="0" w:color="auto"/>
              <w:right w:val="single" w:sz="2" w:space="0" w:color="auto"/>
            </w:tcBorders>
            <w:vAlign w:val="center"/>
          </w:tcPr>
          <w:p w14:paraId="48D92D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878,736,486.88</w:t>
            </w:r>
          </w:p>
        </w:tc>
        <w:tc>
          <w:tcPr>
            <w:tcW w:w="1928" w:type="dxa"/>
            <w:tcBorders>
              <w:top w:val="single" w:sz="2" w:space="0" w:color="auto"/>
              <w:left w:val="single" w:sz="2" w:space="0" w:color="auto"/>
              <w:bottom w:val="single" w:sz="2" w:space="0" w:color="auto"/>
              <w:right w:val="single" w:sz="2" w:space="0" w:color="auto"/>
            </w:tcBorders>
            <w:vAlign w:val="center"/>
          </w:tcPr>
          <w:p w14:paraId="4EC57E2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133,591,846.22</w:t>
            </w:r>
          </w:p>
        </w:tc>
      </w:tr>
      <w:tr w:rsidR="004B4BE6" w14:paraId="5A6ECAF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991351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内部交易未实现利润</w:t>
            </w:r>
          </w:p>
        </w:tc>
        <w:tc>
          <w:tcPr>
            <w:tcW w:w="1928" w:type="dxa"/>
            <w:tcBorders>
              <w:top w:val="single" w:sz="2" w:space="0" w:color="auto"/>
              <w:left w:val="single" w:sz="2" w:space="0" w:color="auto"/>
              <w:bottom w:val="single" w:sz="2" w:space="0" w:color="auto"/>
              <w:right w:val="single" w:sz="2" w:space="0" w:color="auto"/>
            </w:tcBorders>
            <w:vAlign w:val="center"/>
          </w:tcPr>
          <w:p w14:paraId="12AE8E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18,863,206.93</w:t>
            </w:r>
          </w:p>
        </w:tc>
        <w:tc>
          <w:tcPr>
            <w:tcW w:w="1928" w:type="dxa"/>
            <w:tcBorders>
              <w:top w:val="single" w:sz="2" w:space="0" w:color="auto"/>
              <w:left w:val="single" w:sz="2" w:space="0" w:color="auto"/>
              <w:bottom w:val="single" w:sz="2" w:space="0" w:color="auto"/>
              <w:right w:val="single" w:sz="2" w:space="0" w:color="auto"/>
            </w:tcBorders>
            <w:vAlign w:val="center"/>
          </w:tcPr>
          <w:p w14:paraId="4D8E074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3,128,415.56</w:t>
            </w:r>
          </w:p>
        </w:tc>
        <w:tc>
          <w:tcPr>
            <w:tcW w:w="1928" w:type="dxa"/>
            <w:tcBorders>
              <w:top w:val="single" w:sz="2" w:space="0" w:color="auto"/>
              <w:left w:val="single" w:sz="2" w:space="0" w:color="auto"/>
              <w:bottom w:val="single" w:sz="2" w:space="0" w:color="auto"/>
              <w:right w:val="single" w:sz="2" w:space="0" w:color="auto"/>
            </w:tcBorders>
            <w:vAlign w:val="center"/>
          </w:tcPr>
          <w:p w14:paraId="5CBA49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37,616,794.34</w:t>
            </w:r>
          </w:p>
        </w:tc>
        <w:tc>
          <w:tcPr>
            <w:tcW w:w="1928" w:type="dxa"/>
            <w:tcBorders>
              <w:top w:val="single" w:sz="2" w:space="0" w:color="auto"/>
              <w:left w:val="single" w:sz="2" w:space="0" w:color="auto"/>
              <w:bottom w:val="single" w:sz="2" w:space="0" w:color="auto"/>
              <w:right w:val="single" w:sz="2" w:space="0" w:color="auto"/>
            </w:tcBorders>
            <w:vAlign w:val="center"/>
          </w:tcPr>
          <w:p w14:paraId="71AED00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5,642,519.15</w:t>
            </w:r>
          </w:p>
        </w:tc>
      </w:tr>
      <w:tr w:rsidR="004B4BE6" w14:paraId="68C0195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76C873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14:paraId="498D53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98,549,356.86</w:t>
            </w:r>
          </w:p>
        </w:tc>
        <w:tc>
          <w:tcPr>
            <w:tcW w:w="1928" w:type="dxa"/>
            <w:tcBorders>
              <w:top w:val="single" w:sz="2" w:space="0" w:color="auto"/>
              <w:left w:val="single" w:sz="2" w:space="0" w:color="auto"/>
              <w:bottom w:val="single" w:sz="2" w:space="0" w:color="auto"/>
              <w:right w:val="single" w:sz="2" w:space="0" w:color="auto"/>
            </w:tcBorders>
            <w:vAlign w:val="center"/>
          </w:tcPr>
          <w:p w14:paraId="4DD6B5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14,893,582.78</w:t>
            </w:r>
          </w:p>
        </w:tc>
        <w:tc>
          <w:tcPr>
            <w:tcW w:w="1928" w:type="dxa"/>
            <w:tcBorders>
              <w:top w:val="single" w:sz="2" w:space="0" w:color="auto"/>
              <w:left w:val="single" w:sz="2" w:space="0" w:color="auto"/>
              <w:bottom w:val="single" w:sz="2" w:space="0" w:color="auto"/>
              <w:right w:val="single" w:sz="2" w:space="0" w:color="auto"/>
            </w:tcBorders>
            <w:vAlign w:val="center"/>
          </w:tcPr>
          <w:p w14:paraId="40FCD6A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110,243,868.26</w:t>
            </w:r>
          </w:p>
        </w:tc>
        <w:tc>
          <w:tcPr>
            <w:tcW w:w="1928" w:type="dxa"/>
            <w:tcBorders>
              <w:top w:val="single" w:sz="2" w:space="0" w:color="auto"/>
              <w:left w:val="single" w:sz="2" w:space="0" w:color="auto"/>
              <w:bottom w:val="single" w:sz="2" w:space="0" w:color="auto"/>
              <w:right w:val="single" w:sz="2" w:space="0" w:color="auto"/>
            </w:tcBorders>
            <w:vAlign w:val="center"/>
          </w:tcPr>
          <w:p w14:paraId="3EC363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16,536,580.24</w:t>
            </w:r>
          </w:p>
        </w:tc>
      </w:tr>
      <w:tr w:rsidR="004B4BE6" w14:paraId="26ADBADD"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C98618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预提费用</w:t>
            </w:r>
          </w:p>
        </w:tc>
        <w:tc>
          <w:tcPr>
            <w:tcW w:w="1928" w:type="dxa"/>
            <w:tcBorders>
              <w:top w:val="single" w:sz="2" w:space="0" w:color="auto"/>
              <w:left w:val="single" w:sz="2" w:space="0" w:color="auto"/>
              <w:bottom w:val="single" w:sz="2" w:space="0" w:color="auto"/>
              <w:right w:val="single" w:sz="2" w:space="0" w:color="auto"/>
            </w:tcBorders>
            <w:vAlign w:val="center"/>
          </w:tcPr>
          <w:p w14:paraId="6CE2C3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54,064,776.36</w:t>
            </w:r>
          </w:p>
        </w:tc>
        <w:tc>
          <w:tcPr>
            <w:tcW w:w="1928" w:type="dxa"/>
            <w:tcBorders>
              <w:top w:val="single" w:sz="2" w:space="0" w:color="auto"/>
              <w:left w:val="single" w:sz="2" w:space="0" w:color="auto"/>
              <w:bottom w:val="single" w:sz="2" w:space="0" w:color="auto"/>
              <w:right w:val="single" w:sz="2" w:space="0" w:color="auto"/>
            </w:tcBorders>
            <w:vAlign w:val="center"/>
          </w:tcPr>
          <w:p w14:paraId="5274B89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8,363,578.83</w:t>
            </w:r>
          </w:p>
        </w:tc>
        <w:tc>
          <w:tcPr>
            <w:tcW w:w="1928" w:type="dxa"/>
            <w:tcBorders>
              <w:top w:val="single" w:sz="2" w:space="0" w:color="auto"/>
              <w:left w:val="single" w:sz="2" w:space="0" w:color="auto"/>
              <w:bottom w:val="single" w:sz="2" w:space="0" w:color="auto"/>
              <w:right w:val="single" w:sz="2" w:space="0" w:color="auto"/>
            </w:tcBorders>
            <w:vAlign w:val="center"/>
          </w:tcPr>
          <w:p w14:paraId="62DA2D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28,762,222.38</w:t>
            </w:r>
          </w:p>
        </w:tc>
        <w:tc>
          <w:tcPr>
            <w:tcW w:w="1928" w:type="dxa"/>
            <w:tcBorders>
              <w:top w:val="single" w:sz="2" w:space="0" w:color="auto"/>
              <w:left w:val="single" w:sz="2" w:space="0" w:color="auto"/>
              <w:bottom w:val="single" w:sz="2" w:space="0" w:color="auto"/>
              <w:right w:val="single" w:sz="2" w:space="0" w:color="auto"/>
            </w:tcBorders>
            <w:vAlign w:val="center"/>
          </w:tcPr>
          <w:p w14:paraId="6711887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4,314,333.36</w:t>
            </w:r>
          </w:p>
        </w:tc>
      </w:tr>
      <w:tr w:rsidR="004B4BE6" w14:paraId="6C500AD9"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1E6848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递延收益</w:t>
            </w:r>
          </w:p>
        </w:tc>
        <w:tc>
          <w:tcPr>
            <w:tcW w:w="1928" w:type="dxa"/>
            <w:tcBorders>
              <w:top w:val="single" w:sz="2" w:space="0" w:color="auto"/>
              <w:left w:val="single" w:sz="2" w:space="0" w:color="auto"/>
              <w:bottom w:val="single" w:sz="2" w:space="0" w:color="auto"/>
              <w:right w:val="single" w:sz="2" w:space="0" w:color="auto"/>
            </w:tcBorders>
            <w:vAlign w:val="center"/>
          </w:tcPr>
          <w:p w14:paraId="337628F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49,112,861.64</w:t>
            </w:r>
          </w:p>
        </w:tc>
        <w:tc>
          <w:tcPr>
            <w:tcW w:w="1928" w:type="dxa"/>
            <w:tcBorders>
              <w:top w:val="single" w:sz="2" w:space="0" w:color="auto"/>
              <w:left w:val="single" w:sz="2" w:space="0" w:color="auto"/>
              <w:bottom w:val="single" w:sz="2" w:space="0" w:color="auto"/>
              <w:right w:val="single" w:sz="2" w:space="0" w:color="auto"/>
            </w:tcBorders>
            <w:vAlign w:val="center"/>
          </w:tcPr>
          <w:p w14:paraId="570F9A4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8,474,520.56</w:t>
            </w:r>
          </w:p>
        </w:tc>
        <w:tc>
          <w:tcPr>
            <w:tcW w:w="1928" w:type="dxa"/>
            <w:tcBorders>
              <w:top w:val="single" w:sz="2" w:space="0" w:color="auto"/>
              <w:left w:val="single" w:sz="2" w:space="0" w:color="auto"/>
              <w:bottom w:val="single" w:sz="2" w:space="0" w:color="auto"/>
              <w:right w:val="single" w:sz="2" w:space="0" w:color="auto"/>
            </w:tcBorders>
            <w:vAlign w:val="center"/>
          </w:tcPr>
          <w:p w14:paraId="0C9E4E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30,495,884.80</w:t>
            </w:r>
          </w:p>
        </w:tc>
        <w:tc>
          <w:tcPr>
            <w:tcW w:w="1928" w:type="dxa"/>
            <w:tcBorders>
              <w:top w:val="single" w:sz="2" w:space="0" w:color="auto"/>
              <w:left w:val="single" w:sz="2" w:space="0" w:color="auto"/>
              <w:bottom w:val="single" w:sz="2" w:space="0" w:color="auto"/>
              <w:right w:val="single" w:sz="2" w:space="0" w:color="auto"/>
            </w:tcBorders>
            <w:vAlign w:val="center"/>
          </w:tcPr>
          <w:p w14:paraId="3045440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5,706,496.36</w:t>
            </w:r>
          </w:p>
        </w:tc>
      </w:tr>
      <w:tr w:rsidR="004B4BE6" w14:paraId="693E3B0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5BD112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预计负债</w:t>
            </w:r>
          </w:p>
        </w:tc>
        <w:tc>
          <w:tcPr>
            <w:tcW w:w="1928" w:type="dxa"/>
            <w:tcBorders>
              <w:top w:val="single" w:sz="2" w:space="0" w:color="auto"/>
              <w:left w:val="single" w:sz="2" w:space="0" w:color="auto"/>
              <w:bottom w:val="single" w:sz="2" w:space="0" w:color="auto"/>
              <w:right w:val="single" w:sz="2" w:space="0" w:color="auto"/>
            </w:tcBorders>
            <w:vAlign w:val="center"/>
          </w:tcPr>
          <w:p w14:paraId="5147FBC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25,210,999.20</w:t>
            </w:r>
          </w:p>
        </w:tc>
        <w:tc>
          <w:tcPr>
            <w:tcW w:w="1928" w:type="dxa"/>
            <w:tcBorders>
              <w:top w:val="single" w:sz="2" w:space="0" w:color="auto"/>
              <w:left w:val="single" w:sz="2" w:space="0" w:color="auto"/>
              <w:bottom w:val="single" w:sz="2" w:space="0" w:color="auto"/>
              <w:right w:val="single" w:sz="2" w:space="0" w:color="auto"/>
            </w:tcBorders>
            <w:vAlign w:val="center"/>
          </w:tcPr>
          <w:p w14:paraId="5192EF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3,781,649.88</w:t>
            </w:r>
          </w:p>
        </w:tc>
        <w:tc>
          <w:tcPr>
            <w:tcW w:w="1928" w:type="dxa"/>
            <w:tcBorders>
              <w:top w:val="single" w:sz="2" w:space="0" w:color="auto"/>
              <w:left w:val="single" w:sz="2" w:space="0" w:color="auto"/>
              <w:bottom w:val="single" w:sz="2" w:space="0" w:color="auto"/>
              <w:right w:val="single" w:sz="2" w:space="0" w:color="auto"/>
            </w:tcBorders>
            <w:vAlign w:val="center"/>
          </w:tcPr>
          <w:p w14:paraId="0D03F5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25,313,459.96</w:t>
            </w:r>
          </w:p>
        </w:tc>
        <w:tc>
          <w:tcPr>
            <w:tcW w:w="1928" w:type="dxa"/>
            <w:tcBorders>
              <w:top w:val="single" w:sz="2" w:space="0" w:color="auto"/>
              <w:left w:val="single" w:sz="2" w:space="0" w:color="auto"/>
              <w:bottom w:val="single" w:sz="2" w:space="0" w:color="auto"/>
              <w:right w:val="single" w:sz="2" w:space="0" w:color="auto"/>
            </w:tcBorders>
            <w:vAlign w:val="center"/>
          </w:tcPr>
          <w:p w14:paraId="6BEC748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3,797,018.99</w:t>
            </w:r>
          </w:p>
        </w:tc>
      </w:tr>
      <w:tr w:rsidR="004B4BE6" w14:paraId="58686DEC"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36B3E0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股权激励费用</w:t>
            </w:r>
          </w:p>
        </w:tc>
        <w:tc>
          <w:tcPr>
            <w:tcW w:w="1928" w:type="dxa"/>
            <w:tcBorders>
              <w:top w:val="single" w:sz="2" w:space="0" w:color="auto"/>
              <w:left w:val="single" w:sz="2" w:space="0" w:color="auto"/>
              <w:bottom w:val="single" w:sz="2" w:space="0" w:color="auto"/>
              <w:right w:val="single" w:sz="2" w:space="0" w:color="auto"/>
            </w:tcBorders>
            <w:vAlign w:val="center"/>
          </w:tcPr>
          <w:p w14:paraId="14368A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6,767,625.20</w:t>
            </w:r>
          </w:p>
        </w:tc>
        <w:tc>
          <w:tcPr>
            <w:tcW w:w="1928" w:type="dxa"/>
            <w:tcBorders>
              <w:top w:val="single" w:sz="2" w:space="0" w:color="auto"/>
              <w:left w:val="single" w:sz="2" w:space="0" w:color="auto"/>
              <w:bottom w:val="single" w:sz="2" w:space="0" w:color="auto"/>
              <w:right w:val="single" w:sz="2" w:space="0" w:color="auto"/>
            </w:tcBorders>
            <w:vAlign w:val="center"/>
          </w:tcPr>
          <w:p w14:paraId="0B70E2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1,017,218.60</w:t>
            </w:r>
          </w:p>
        </w:tc>
        <w:tc>
          <w:tcPr>
            <w:tcW w:w="1928" w:type="dxa"/>
            <w:tcBorders>
              <w:top w:val="single" w:sz="2" w:space="0" w:color="auto"/>
              <w:left w:val="single" w:sz="2" w:space="0" w:color="auto"/>
              <w:bottom w:val="single" w:sz="2" w:space="0" w:color="auto"/>
              <w:right w:val="single" w:sz="2" w:space="0" w:color="auto"/>
            </w:tcBorders>
            <w:vAlign w:val="center"/>
          </w:tcPr>
          <w:p w14:paraId="04BEB7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68,125,164.15</w:t>
            </w:r>
          </w:p>
        </w:tc>
        <w:tc>
          <w:tcPr>
            <w:tcW w:w="1928" w:type="dxa"/>
            <w:tcBorders>
              <w:top w:val="single" w:sz="2" w:space="0" w:color="auto"/>
              <w:left w:val="single" w:sz="2" w:space="0" w:color="auto"/>
              <w:bottom w:val="single" w:sz="2" w:space="0" w:color="auto"/>
              <w:right w:val="single" w:sz="2" w:space="0" w:color="auto"/>
            </w:tcBorders>
            <w:vAlign w:val="center"/>
          </w:tcPr>
          <w:p w14:paraId="2388F69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10,155,154.54</w:t>
            </w:r>
          </w:p>
        </w:tc>
      </w:tr>
      <w:tr w:rsidR="004B4BE6" w14:paraId="3A5F9F6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94DCEA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租赁确认</w:t>
            </w:r>
          </w:p>
        </w:tc>
        <w:tc>
          <w:tcPr>
            <w:tcW w:w="1928" w:type="dxa"/>
            <w:tcBorders>
              <w:top w:val="single" w:sz="2" w:space="0" w:color="auto"/>
              <w:left w:val="single" w:sz="2" w:space="0" w:color="auto"/>
              <w:bottom w:val="single" w:sz="2" w:space="0" w:color="auto"/>
              <w:right w:val="single" w:sz="2" w:space="0" w:color="auto"/>
            </w:tcBorders>
            <w:vAlign w:val="center"/>
          </w:tcPr>
          <w:p w14:paraId="78FCAC6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5,116,277.34</w:t>
            </w:r>
          </w:p>
        </w:tc>
        <w:tc>
          <w:tcPr>
            <w:tcW w:w="1928" w:type="dxa"/>
            <w:tcBorders>
              <w:top w:val="single" w:sz="2" w:space="0" w:color="auto"/>
              <w:left w:val="single" w:sz="2" w:space="0" w:color="auto"/>
              <w:bottom w:val="single" w:sz="2" w:space="0" w:color="auto"/>
              <w:right w:val="single" w:sz="2" w:space="0" w:color="auto"/>
            </w:tcBorders>
            <w:vAlign w:val="center"/>
          </w:tcPr>
          <w:p w14:paraId="1070162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941,213.95</w:t>
            </w:r>
          </w:p>
        </w:tc>
        <w:tc>
          <w:tcPr>
            <w:tcW w:w="1928" w:type="dxa"/>
            <w:tcBorders>
              <w:top w:val="single" w:sz="2" w:space="0" w:color="auto"/>
              <w:left w:val="single" w:sz="2" w:space="0" w:color="auto"/>
              <w:bottom w:val="single" w:sz="2" w:space="0" w:color="auto"/>
              <w:right w:val="single" w:sz="2" w:space="0" w:color="auto"/>
            </w:tcBorders>
            <w:vAlign w:val="center"/>
          </w:tcPr>
          <w:p w14:paraId="370E0146"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F53BBFD" w14:textId="77777777" w:rsidR="004B4BE6" w:rsidRDefault="004B4BE6">
            <w:pPr>
              <w:spacing w:line="240" w:lineRule="exact"/>
              <w:jc w:val="right"/>
              <w:rPr>
                <w:rFonts w:ascii="宋体" w:eastAsia="宋体" w:hAnsi="宋体" w:cs="宋体" w:hint="eastAsia"/>
                <w:sz w:val="18"/>
                <w:szCs w:val="18"/>
              </w:rPr>
            </w:pPr>
          </w:p>
        </w:tc>
      </w:tr>
      <w:tr w:rsidR="004B4BE6" w14:paraId="5B531E6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173A2C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公允价值变动</w:t>
            </w:r>
          </w:p>
        </w:tc>
        <w:tc>
          <w:tcPr>
            <w:tcW w:w="1928" w:type="dxa"/>
            <w:tcBorders>
              <w:top w:val="single" w:sz="2" w:space="0" w:color="auto"/>
              <w:left w:val="single" w:sz="2" w:space="0" w:color="auto"/>
              <w:bottom w:val="single" w:sz="2" w:space="0" w:color="auto"/>
              <w:right w:val="single" w:sz="2" w:space="0" w:color="auto"/>
            </w:tcBorders>
            <w:vAlign w:val="center"/>
          </w:tcPr>
          <w:p w14:paraId="4C38ED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4,116,475.75</w:t>
            </w:r>
          </w:p>
        </w:tc>
        <w:tc>
          <w:tcPr>
            <w:tcW w:w="1928" w:type="dxa"/>
            <w:tcBorders>
              <w:top w:val="single" w:sz="2" w:space="0" w:color="auto"/>
              <w:left w:val="single" w:sz="2" w:space="0" w:color="auto"/>
              <w:bottom w:val="single" w:sz="2" w:space="0" w:color="auto"/>
              <w:right w:val="single" w:sz="2" w:space="0" w:color="auto"/>
            </w:tcBorders>
            <w:vAlign w:val="center"/>
          </w:tcPr>
          <w:p w14:paraId="3F08E50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617,471.36</w:t>
            </w:r>
          </w:p>
        </w:tc>
        <w:tc>
          <w:tcPr>
            <w:tcW w:w="1928" w:type="dxa"/>
            <w:tcBorders>
              <w:top w:val="single" w:sz="2" w:space="0" w:color="auto"/>
              <w:left w:val="single" w:sz="2" w:space="0" w:color="auto"/>
              <w:bottom w:val="single" w:sz="2" w:space="0" w:color="auto"/>
              <w:right w:val="single" w:sz="2" w:space="0" w:color="auto"/>
            </w:tcBorders>
            <w:vAlign w:val="center"/>
          </w:tcPr>
          <w:p w14:paraId="53477B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4,116,475.75</w:t>
            </w:r>
          </w:p>
        </w:tc>
        <w:tc>
          <w:tcPr>
            <w:tcW w:w="1928" w:type="dxa"/>
            <w:tcBorders>
              <w:top w:val="single" w:sz="2" w:space="0" w:color="auto"/>
              <w:left w:val="single" w:sz="2" w:space="0" w:color="auto"/>
              <w:bottom w:val="single" w:sz="2" w:space="0" w:color="auto"/>
              <w:right w:val="single" w:sz="2" w:space="0" w:color="auto"/>
            </w:tcBorders>
            <w:vAlign w:val="center"/>
          </w:tcPr>
          <w:p w14:paraId="7861CF1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617,471.36</w:t>
            </w:r>
          </w:p>
        </w:tc>
      </w:tr>
      <w:tr w:rsidR="004B4BE6" w14:paraId="36731C5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EC2C00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非同一控制下企业合并资产评估增值</w:t>
            </w:r>
          </w:p>
        </w:tc>
        <w:tc>
          <w:tcPr>
            <w:tcW w:w="1928" w:type="dxa"/>
            <w:tcBorders>
              <w:top w:val="single" w:sz="2" w:space="0" w:color="auto"/>
              <w:left w:val="single" w:sz="2" w:space="0" w:color="auto"/>
              <w:bottom w:val="single" w:sz="2" w:space="0" w:color="auto"/>
              <w:right w:val="single" w:sz="2" w:space="0" w:color="auto"/>
            </w:tcBorders>
            <w:vAlign w:val="center"/>
          </w:tcPr>
          <w:p w14:paraId="304D4EC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1,992,896.80</w:t>
            </w:r>
          </w:p>
        </w:tc>
        <w:tc>
          <w:tcPr>
            <w:tcW w:w="1928" w:type="dxa"/>
            <w:tcBorders>
              <w:top w:val="single" w:sz="2" w:space="0" w:color="auto"/>
              <w:left w:val="single" w:sz="2" w:space="0" w:color="auto"/>
              <w:bottom w:val="single" w:sz="2" w:space="0" w:color="auto"/>
              <w:right w:val="single" w:sz="2" w:space="0" w:color="auto"/>
            </w:tcBorders>
            <w:vAlign w:val="center"/>
          </w:tcPr>
          <w:p w14:paraId="20D486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298,934.52</w:t>
            </w:r>
          </w:p>
        </w:tc>
        <w:tc>
          <w:tcPr>
            <w:tcW w:w="1928" w:type="dxa"/>
            <w:tcBorders>
              <w:top w:val="single" w:sz="2" w:space="0" w:color="auto"/>
              <w:left w:val="single" w:sz="2" w:space="0" w:color="auto"/>
              <w:bottom w:val="single" w:sz="2" w:space="0" w:color="auto"/>
              <w:right w:val="single" w:sz="2" w:space="0" w:color="auto"/>
            </w:tcBorders>
            <w:vAlign w:val="center"/>
          </w:tcPr>
          <w:p w14:paraId="1436FFA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810,030.40</w:t>
            </w:r>
          </w:p>
        </w:tc>
        <w:tc>
          <w:tcPr>
            <w:tcW w:w="1928" w:type="dxa"/>
            <w:tcBorders>
              <w:top w:val="single" w:sz="2" w:space="0" w:color="auto"/>
              <w:left w:val="single" w:sz="2" w:space="0" w:color="auto"/>
              <w:bottom w:val="single" w:sz="2" w:space="0" w:color="auto"/>
              <w:right w:val="single" w:sz="2" w:space="0" w:color="auto"/>
            </w:tcBorders>
            <w:vAlign w:val="center"/>
          </w:tcPr>
          <w:p w14:paraId="1CF9CE7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121,504.56</w:t>
            </w:r>
          </w:p>
        </w:tc>
      </w:tr>
      <w:tr w:rsidR="004B4BE6" w14:paraId="266888B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913701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79C073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1,198,054,584.88</w:t>
            </w:r>
          </w:p>
        </w:tc>
        <w:tc>
          <w:tcPr>
            <w:tcW w:w="1928" w:type="dxa"/>
            <w:tcBorders>
              <w:top w:val="single" w:sz="2" w:space="0" w:color="auto"/>
              <w:left w:val="single" w:sz="2" w:space="0" w:color="auto"/>
              <w:bottom w:val="single" w:sz="2" w:space="0" w:color="auto"/>
              <w:right w:val="single" w:sz="2" w:space="0" w:color="auto"/>
            </w:tcBorders>
            <w:vAlign w:val="center"/>
          </w:tcPr>
          <w:p w14:paraId="67126E5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182,893,721.19</w:t>
            </w:r>
          </w:p>
        </w:tc>
        <w:tc>
          <w:tcPr>
            <w:tcW w:w="1928" w:type="dxa"/>
            <w:tcBorders>
              <w:top w:val="single" w:sz="2" w:space="0" w:color="auto"/>
              <w:left w:val="single" w:sz="2" w:space="0" w:color="auto"/>
              <w:bottom w:val="single" w:sz="2" w:space="0" w:color="auto"/>
              <w:right w:val="single" w:sz="2" w:space="0" w:color="auto"/>
            </w:tcBorders>
            <w:vAlign w:val="center"/>
          </w:tcPr>
          <w:p w14:paraId="491FBE7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1,184,220,386.92</w:t>
            </w:r>
          </w:p>
        </w:tc>
        <w:tc>
          <w:tcPr>
            <w:tcW w:w="1928" w:type="dxa"/>
            <w:tcBorders>
              <w:top w:val="single" w:sz="2" w:space="0" w:color="auto"/>
              <w:left w:val="single" w:sz="2" w:space="0" w:color="auto"/>
              <w:bottom w:val="single" w:sz="2" w:space="0" w:color="auto"/>
              <w:right w:val="single" w:sz="2" w:space="0" w:color="auto"/>
            </w:tcBorders>
            <w:vAlign w:val="center"/>
          </w:tcPr>
          <w:p w14:paraId="61DAEAA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180,482,924.78</w:t>
            </w:r>
          </w:p>
        </w:tc>
      </w:tr>
    </w:tbl>
    <w:p w14:paraId="1352C1D5"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36" w:name="_Toc989154"/>
      <w:r>
        <w:rPr>
          <w:rFonts w:ascii="宋体" w:eastAsia="宋体" w:hAnsi="宋体" w:cs="宋体"/>
          <w:b/>
          <w:bCs/>
          <w:szCs w:val="21"/>
        </w:rPr>
        <w:t>（2） 未经抵销的递延所得税负债</w:t>
      </w:r>
      <w:bookmarkEnd w:id="336"/>
    </w:p>
    <w:p w14:paraId="68E2D5ED"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6E898DE6"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135E53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BA7ACC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A9C057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080CC56A"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E15A632" w14:textId="77777777" w:rsidR="004B4BE6" w:rsidRDefault="004B4BE6">
            <w:pPr>
              <w:rPr>
                <w:rFonts w:hint="eastAsia"/>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F95868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656FC5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21BE69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369AC8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递延所得税负债</w:t>
            </w:r>
          </w:p>
        </w:tc>
      </w:tr>
      <w:tr w:rsidR="004B4BE6" w14:paraId="7846626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CFE1C1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其他权益工具投资公允价值变动</w:t>
            </w:r>
          </w:p>
        </w:tc>
        <w:tc>
          <w:tcPr>
            <w:tcW w:w="1928" w:type="dxa"/>
            <w:tcBorders>
              <w:top w:val="single" w:sz="2" w:space="0" w:color="auto"/>
              <w:left w:val="single" w:sz="2" w:space="0" w:color="auto"/>
              <w:bottom w:val="single" w:sz="2" w:space="0" w:color="auto"/>
              <w:right w:val="single" w:sz="2" w:space="0" w:color="auto"/>
            </w:tcBorders>
            <w:vAlign w:val="center"/>
          </w:tcPr>
          <w:p w14:paraId="6B8939F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1928" w:type="dxa"/>
            <w:tcBorders>
              <w:top w:val="single" w:sz="2" w:space="0" w:color="auto"/>
              <w:left w:val="single" w:sz="2" w:space="0" w:color="auto"/>
              <w:bottom w:val="single" w:sz="2" w:space="0" w:color="auto"/>
              <w:right w:val="single" w:sz="2" w:space="0" w:color="auto"/>
            </w:tcBorders>
            <w:vAlign w:val="center"/>
          </w:tcPr>
          <w:p w14:paraId="0A826D5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40,245.36</w:t>
            </w:r>
          </w:p>
        </w:tc>
        <w:tc>
          <w:tcPr>
            <w:tcW w:w="1928" w:type="dxa"/>
            <w:tcBorders>
              <w:top w:val="single" w:sz="2" w:space="0" w:color="auto"/>
              <w:left w:val="single" w:sz="2" w:space="0" w:color="auto"/>
              <w:bottom w:val="single" w:sz="2" w:space="0" w:color="auto"/>
              <w:right w:val="single" w:sz="2" w:space="0" w:color="auto"/>
            </w:tcBorders>
            <w:vAlign w:val="center"/>
          </w:tcPr>
          <w:p w14:paraId="48AA4327"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6DF1C1D" w14:textId="77777777" w:rsidR="004B4BE6" w:rsidRDefault="004B4BE6">
            <w:pPr>
              <w:spacing w:line="240" w:lineRule="exact"/>
              <w:jc w:val="right"/>
              <w:rPr>
                <w:rFonts w:ascii="宋体" w:eastAsia="宋体" w:hAnsi="宋体" w:cs="宋体" w:hint="eastAsia"/>
                <w:sz w:val="18"/>
                <w:szCs w:val="18"/>
              </w:rPr>
            </w:pPr>
          </w:p>
        </w:tc>
      </w:tr>
      <w:tr w:rsidR="004B4BE6" w14:paraId="15A0C7F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F3A939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固定资产加速折旧</w:t>
            </w:r>
          </w:p>
        </w:tc>
        <w:tc>
          <w:tcPr>
            <w:tcW w:w="1928" w:type="dxa"/>
            <w:tcBorders>
              <w:top w:val="single" w:sz="2" w:space="0" w:color="auto"/>
              <w:left w:val="single" w:sz="2" w:space="0" w:color="auto"/>
              <w:bottom w:val="single" w:sz="2" w:space="0" w:color="auto"/>
              <w:right w:val="single" w:sz="2" w:space="0" w:color="auto"/>
            </w:tcBorders>
            <w:vAlign w:val="center"/>
          </w:tcPr>
          <w:p w14:paraId="453BDC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114,267,907.98</w:t>
            </w:r>
          </w:p>
        </w:tc>
        <w:tc>
          <w:tcPr>
            <w:tcW w:w="1928" w:type="dxa"/>
            <w:tcBorders>
              <w:top w:val="single" w:sz="2" w:space="0" w:color="auto"/>
              <w:left w:val="single" w:sz="2" w:space="0" w:color="auto"/>
              <w:bottom w:val="single" w:sz="2" w:space="0" w:color="auto"/>
              <w:right w:val="single" w:sz="2" w:space="0" w:color="auto"/>
            </w:tcBorders>
            <w:vAlign w:val="center"/>
          </w:tcPr>
          <w:p w14:paraId="2480FE6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18,758,672.05</w:t>
            </w:r>
          </w:p>
        </w:tc>
        <w:tc>
          <w:tcPr>
            <w:tcW w:w="1928" w:type="dxa"/>
            <w:tcBorders>
              <w:top w:val="single" w:sz="2" w:space="0" w:color="auto"/>
              <w:left w:val="single" w:sz="2" w:space="0" w:color="auto"/>
              <w:bottom w:val="single" w:sz="2" w:space="0" w:color="auto"/>
              <w:right w:val="single" w:sz="2" w:space="0" w:color="auto"/>
            </w:tcBorders>
            <w:vAlign w:val="center"/>
          </w:tcPr>
          <w:p w14:paraId="03AD69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147,926,374.35</w:t>
            </w:r>
          </w:p>
        </w:tc>
        <w:tc>
          <w:tcPr>
            <w:tcW w:w="1928" w:type="dxa"/>
            <w:tcBorders>
              <w:top w:val="single" w:sz="2" w:space="0" w:color="auto"/>
              <w:left w:val="single" w:sz="2" w:space="0" w:color="auto"/>
              <w:bottom w:val="single" w:sz="2" w:space="0" w:color="auto"/>
              <w:right w:val="single" w:sz="2" w:space="0" w:color="auto"/>
            </w:tcBorders>
            <w:vAlign w:val="center"/>
          </w:tcPr>
          <w:p w14:paraId="2EA1F0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22,661,403.65</w:t>
            </w:r>
          </w:p>
        </w:tc>
      </w:tr>
      <w:tr w:rsidR="004B4BE6" w14:paraId="30EDFD5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424052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业绩补偿</w:t>
            </w:r>
          </w:p>
        </w:tc>
        <w:tc>
          <w:tcPr>
            <w:tcW w:w="1928" w:type="dxa"/>
            <w:tcBorders>
              <w:top w:val="single" w:sz="2" w:space="0" w:color="auto"/>
              <w:left w:val="single" w:sz="2" w:space="0" w:color="auto"/>
              <w:bottom w:val="single" w:sz="2" w:space="0" w:color="auto"/>
              <w:right w:val="single" w:sz="2" w:space="0" w:color="auto"/>
            </w:tcBorders>
            <w:vAlign w:val="center"/>
          </w:tcPr>
          <w:p w14:paraId="04E597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28,390,100.00</w:t>
            </w:r>
          </w:p>
        </w:tc>
        <w:tc>
          <w:tcPr>
            <w:tcW w:w="1928" w:type="dxa"/>
            <w:tcBorders>
              <w:top w:val="single" w:sz="2" w:space="0" w:color="auto"/>
              <w:left w:val="single" w:sz="2" w:space="0" w:color="auto"/>
              <w:bottom w:val="single" w:sz="2" w:space="0" w:color="auto"/>
              <w:right w:val="single" w:sz="2" w:space="0" w:color="auto"/>
            </w:tcBorders>
            <w:vAlign w:val="center"/>
          </w:tcPr>
          <w:p w14:paraId="77008B3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4,258,515.00</w:t>
            </w:r>
          </w:p>
        </w:tc>
        <w:tc>
          <w:tcPr>
            <w:tcW w:w="1928" w:type="dxa"/>
            <w:tcBorders>
              <w:top w:val="single" w:sz="2" w:space="0" w:color="auto"/>
              <w:left w:val="single" w:sz="2" w:space="0" w:color="auto"/>
              <w:bottom w:val="single" w:sz="2" w:space="0" w:color="auto"/>
              <w:right w:val="single" w:sz="2" w:space="0" w:color="auto"/>
            </w:tcBorders>
            <w:vAlign w:val="center"/>
          </w:tcPr>
          <w:p w14:paraId="6AE9E6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28,390,100.00</w:t>
            </w:r>
          </w:p>
        </w:tc>
        <w:tc>
          <w:tcPr>
            <w:tcW w:w="1928" w:type="dxa"/>
            <w:tcBorders>
              <w:top w:val="single" w:sz="2" w:space="0" w:color="auto"/>
              <w:left w:val="single" w:sz="2" w:space="0" w:color="auto"/>
              <w:bottom w:val="single" w:sz="2" w:space="0" w:color="auto"/>
              <w:right w:val="single" w:sz="2" w:space="0" w:color="auto"/>
            </w:tcBorders>
            <w:vAlign w:val="center"/>
          </w:tcPr>
          <w:p w14:paraId="2A3E3E6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4,258,515.00</w:t>
            </w:r>
          </w:p>
        </w:tc>
      </w:tr>
      <w:tr w:rsidR="004B4BE6" w14:paraId="2775549D"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51DDF3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租赁确认</w:t>
            </w:r>
          </w:p>
        </w:tc>
        <w:tc>
          <w:tcPr>
            <w:tcW w:w="1928" w:type="dxa"/>
            <w:tcBorders>
              <w:top w:val="single" w:sz="2" w:space="0" w:color="auto"/>
              <w:left w:val="single" w:sz="2" w:space="0" w:color="auto"/>
              <w:bottom w:val="single" w:sz="2" w:space="0" w:color="auto"/>
              <w:right w:val="single" w:sz="2" w:space="0" w:color="auto"/>
            </w:tcBorders>
            <w:vAlign w:val="center"/>
          </w:tcPr>
          <w:p w14:paraId="5608C8D9"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A0E0972"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78D21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4,224,007.99</w:t>
            </w:r>
          </w:p>
        </w:tc>
        <w:tc>
          <w:tcPr>
            <w:tcW w:w="1928" w:type="dxa"/>
            <w:tcBorders>
              <w:top w:val="single" w:sz="2" w:space="0" w:color="auto"/>
              <w:left w:val="single" w:sz="2" w:space="0" w:color="auto"/>
              <w:bottom w:val="single" w:sz="2" w:space="0" w:color="auto"/>
              <w:right w:val="single" w:sz="2" w:space="0" w:color="auto"/>
            </w:tcBorders>
            <w:vAlign w:val="center"/>
          </w:tcPr>
          <w:p w14:paraId="7C4613D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618,140.81</w:t>
            </w:r>
          </w:p>
        </w:tc>
      </w:tr>
      <w:tr w:rsidR="004B4BE6" w14:paraId="0EA6078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3BD59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217DD16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143,145,830.74</w:t>
            </w:r>
          </w:p>
        </w:tc>
        <w:tc>
          <w:tcPr>
            <w:tcW w:w="1928" w:type="dxa"/>
            <w:tcBorders>
              <w:top w:val="single" w:sz="2" w:space="0" w:color="auto"/>
              <w:left w:val="single" w:sz="2" w:space="0" w:color="auto"/>
              <w:bottom w:val="single" w:sz="2" w:space="0" w:color="auto"/>
              <w:right w:val="single" w:sz="2" w:space="0" w:color="auto"/>
            </w:tcBorders>
            <w:vAlign w:val="center"/>
          </w:tcPr>
          <w:p w14:paraId="72D83F0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23,057,432.41</w:t>
            </w:r>
          </w:p>
        </w:tc>
        <w:tc>
          <w:tcPr>
            <w:tcW w:w="1928" w:type="dxa"/>
            <w:tcBorders>
              <w:top w:val="single" w:sz="2" w:space="0" w:color="auto"/>
              <w:left w:val="single" w:sz="2" w:space="0" w:color="auto"/>
              <w:bottom w:val="single" w:sz="2" w:space="0" w:color="auto"/>
              <w:right w:val="single" w:sz="2" w:space="0" w:color="auto"/>
            </w:tcBorders>
            <w:vAlign w:val="center"/>
          </w:tcPr>
          <w:p w14:paraId="6CF7CA9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180,540,482.34</w:t>
            </w:r>
          </w:p>
        </w:tc>
        <w:tc>
          <w:tcPr>
            <w:tcW w:w="1928" w:type="dxa"/>
            <w:tcBorders>
              <w:top w:val="single" w:sz="2" w:space="0" w:color="auto"/>
              <w:left w:val="single" w:sz="2" w:space="0" w:color="auto"/>
              <w:bottom w:val="single" w:sz="2" w:space="0" w:color="auto"/>
              <w:right w:val="single" w:sz="2" w:space="0" w:color="auto"/>
            </w:tcBorders>
            <w:vAlign w:val="center"/>
          </w:tcPr>
          <w:p w14:paraId="7924AA4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27,538,059.46</w:t>
            </w:r>
          </w:p>
        </w:tc>
      </w:tr>
    </w:tbl>
    <w:p w14:paraId="127C228F" w14:textId="77777777" w:rsidR="004B4BE6" w:rsidRDefault="008639E9">
      <w:pPr>
        <w:pStyle w:val="3"/>
        <w:spacing w:line="280" w:lineRule="exact"/>
        <w:jc w:val="left"/>
        <w:rPr>
          <w:rFonts w:ascii="宋体" w:hAnsi="宋体" w:cs="宋体" w:hint="eastAsia"/>
          <w:b/>
          <w:bCs/>
        </w:rPr>
      </w:pPr>
      <w:bookmarkStart w:id="337" w:name="_Toc989155"/>
      <w:r>
        <w:rPr>
          <w:rFonts w:ascii="宋体" w:hAnsi="宋体" w:cs="宋体"/>
          <w:b/>
          <w:bCs/>
        </w:rPr>
        <w:lastRenderedPageBreak/>
        <w:t>21、其他非流动资产</w:t>
      </w:r>
      <w:bookmarkEnd w:id="337"/>
    </w:p>
    <w:p w14:paraId="3F46913B"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4B4BE6" w14:paraId="097CBE11"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13E50A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EA84CA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990F7B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18442420"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19452B1" w14:textId="77777777" w:rsidR="004B4BE6" w:rsidRDefault="004B4BE6">
            <w:pPr>
              <w:rPr>
                <w:rFonts w:hint="eastAsia"/>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23512D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92080F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F00932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419D63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E3D06A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6341CD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B4BE6" w14:paraId="7B0D5054"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92AB14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工程及设备预付款</w:t>
            </w:r>
          </w:p>
        </w:tc>
        <w:tc>
          <w:tcPr>
            <w:tcW w:w="1377" w:type="dxa"/>
            <w:tcBorders>
              <w:top w:val="single" w:sz="2" w:space="0" w:color="auto"/>
              <w:left w:val="single" w:sz="2" w:space="0" w:color="auto"/>
              <w:bottom w:val="single" w:sz="2" w:space="0" w:color="auto"/>
              <w:right w:val="single" w:sz="2" w:space="0" w:color="auto"/>
            </w:tcBorders>
            <w:vAlign w:val="center"/>
          </w:tcPr>
          <w:p w14:paraId="45E08A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14,084,662.01</w:t>
            </w:r>
          </w:p>
        </w:tc>
        <w:tc>
          <w:tcPr>
            <w:tcW w:w="1377" w:type="dxa"/>
            <w:tcBorders>
              <w:top w:val="single" w:sz="2" w:space="0" w:color="auto"/>
              <w:left w:val="single" w:sz="2" w:space="0" w:color="auto"/>
              <w:bottom w:val="single" w:sz="2" w:space="0" w:color="auto"/>
              <w:right w:val="single" w:sz="2" w:space="0" w:color="auto"/>
            </w:tcBorders>
            <w:vAlign w:val="center"/>
          </w:tcPr>
          <w:p w14:paraId="521AF039"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E7EACD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14,084,662.01</w:t>
            </w:r>
          </w:p>
        </w:tc>
        <w:tc>
          <w:tcPr>
            <w:tcW w:w="1377" w:type="dxa"/>
            <w:tcBorders>
              <w:top w:val="single" w:sz="2" w:space="0" w:color="auto"/>
              <w:left w:val="single" w:sz="2" w:space="0" w:color="auto"/>
              <w:bottom w:val="single" w:sz="2" w:space="0" w:color="auto"/>
              <w:right w:val="single" w:sz="2" w:space="0" w:color="auto"/>
            </w:tcBorders>
            <w:vAlign w:val="center"/>
          </w:tcPr>
          <w:p w14:paraId="0CB8E6A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24,289,371.32</w:t>
            </w:r>
          </w:p>
        </w:tc>
        <w:tc>
          <w:tcPr>
            <w:tcW w:w="1377" w:type="dxa"/>
            <w:tcBorders>
              <w:top w:val="single" w:sz="2" w:space="0" w:color="auto"/>
              <w:left w:val="single" w:sz="2" w:space="0" w:color="auto"/>
              <w:bottom w:val="single" w:sz="2" w:space="0" w:color="auto"/>
              <w:right w:val="single" w:sz="2" w:space="0" w:color="auto"/>
            </w:tcBorders>
            <w:vAlign w:val="center"/>
          </w:tcPr>
          <w:p w14:paraId="2C748F86"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EB2C3C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24,289,371.32</w:t>
            </w:r>
          </w:p>
        </w:tc>
      </w:tr>
      <w:tr w:rsidR="004B4BE6" w14:paraId="66F851E1"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8CF98B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5F222AB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14,084,662.01</w:t>
            </w:r>
          </w:p>
        </w:tc>
        <w:tc>
          <w:tcPr>
            <w:tcW w:w="1377" w:type="dxa"/>
            <w:tcBorders>
              <w:top w:val="single" w:sz="2" w:space="0" w:color="auto"/>
              <w:left w:val="single" w:sz="2" w:space="0" w:color="auto"/>
              <w:bottom w:val="single" w:sz="2" w:space="0" w:color="auto"/>
              <w:right w:val="single" w:sz="2" w:space="0" w:color="auto"/>
            </w:tcBorders>
            <w:vAlign w:val="center"/>
          </w:tcPr>
          <w:p w14:paraId="3CCCF1CA"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D64A74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14,084,662.01</w:t>
            </w:r>
          </w:p>
        </w:tc>
        <w:tc>
          <w:tcPr>
            <w:tcW w:w="1377" w:type="dxa"/>
            <w:tcBorders>
              <w:top w:val="single" w:sz="2" w:space="0" w:color="auto"/>
              <w:left w:val="single" w:sz="2" w:space="0" w:color="auto"/>
              <w:bottom w:val="single" w:sz="2" w:space="0" w:color="auto"/>
              <w:right w:val="single" w:sz="2" w:space="0" w:color="auto"/>
            </w:tcBorders>
            <w:vAlign w:val="center"/>
          </w:tcPr>
          <w:p w14:paraId="397220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24,289,371.32</w:t>
            </w:r>
          </w:p>
        </w:tc>
        <w:tc>
          <w:tcPr>
            <w:tcW w:w="1377" w:type="dxa"/>
            <w:tcBorders>
              <w:top w:val="single" w:sz="2" w:space="0" w:color="auto"/>
              <w:left w:val="single" w:sz="2" w:space="0" w:color="auto"/>
              <w:bottom w:val="single" w:sz="2" w:space="0" w:color="auto"/>
              <w:right w:val="single" w:sz="2" w:space="0" w:color="auto"/>
            </w:tcBorders>
            <w:vAlign w:val="center"/>
          </w:tcPr>
          <w:p w14:paraId="6A658DD7"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4FF73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24,289,371.32</w:t>
            </w:r>
          </w:p>
        </w:tc>
      </w:tr>
    </w:tbl>
    <w:p w14:paraId="37CD5028" w14:textId="77777777" w:rsidR="004B4BE6" w:rsidRDefault="008639E9">
      <w:pPr>
        <w:pStyle w:val="3"/>
        <w:spacing w:line="280" w:lineRule="exact"/>
        <w:jc w:val="left"/>
        <w:rPr>
          <w:rFonts w:ascii="宋体" w:hAnsi="宋体" w:cs="宋体" w:hint="eastAsia"/>
          <w:b/>
          <w:bCs/>
        </w:rPr>
      </w:pPr>
      <w:bookmarkStart w:id="338" w:name="_Toc989156"/>
      <w:r>
        <w:rPr>
          <w:rFonts w:ascii="宋体" w:hAnsi="宋体" w:cs="宋体"/>
          <w:b/>
          <w:bCs/>
        </w:rPr>
        <w:t>22、所有权或使用权受到限制的资产</w:t>
      </w:r>
      <w:bookmarkEnd w:id="338"/>
    </w:p>
    <w:p w14:paraId="5A88ED9D"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4B4BE6" w14:paraId="0B8F101D"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210989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1BAE30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9A434E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w:t>
            </w:r>
          </w:p>
        </w:tc>
      </w:tr>
      <w:tr w:rsidR="004B4BE6" w14:paraId="5C91D16F"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A69DBDD"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A24710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310AE7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2013F4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4E4736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受限情况</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B2C68F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1C3EC9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458A93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85F56C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受限情况</w:t>
            </w:r>
          </w:p>
        </w:tc>
      </w:tr>
      <w:tr w:rsidR="004B4BE6" w14:paraId="6F50BA1C"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11C7CC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货币资金</w:t>
            </w:r>
          </w:p>
        </w:tc>
        <w:tc>
          <w:tcPr>
            <w:tcW w:w="1071" w:type="dxa"/>
            <w:tcBorders>
              <w:top w:val="single" w:sz="2" w:space="0" w:color="auto"/>
              <w:left w:val="single" w:sz="2" w:space="0" w:color="auto"/>
              <w:bottom w:val="single" w:sz="2" w:space="0" w:color="auto"/>
              <w:right w:val="single" w:sz="2" w:space="0" w:color="auto"/>
            </w:tcBorders>
            <w:vAlign w:val="center"/>
          </w:tcPr>
          <w:p w14:paraId="1CEC60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2,151,010,639.78</w:t>
            </w:r>
          </w:p>
        </w:tc>
        <w:tc>
          <w:tcPr>
            <w:tcW w:w="1071" w:type="dxa"/>
            <w:tcBorders>
              <w:top w:val="single" w:sz="2" w:space="0" w:color="auto"/>
              <w:left w:val="single" w:sz="2" w:space="0" w:color="auto"/>
              <w:bottom w:val="single" w:sz="2" w:space="0" w:color="auto"/>
              <w:right w:val="single" w:sz="2" w:space="0" w:color="auto"/>
            </w:tcBorders>
            <w:vAlign w:val="center"/>
          </w:tcPr>
          <w:p w14:paraId="332D80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2,151,010,639.78</w:t>
            </w:r>
          </w:p>
        </w:tc>
        <w:tc>
          <w:tcPr>
            <w:tcW w:w="1071" w:type="dxa"/>
            <w:tcBorders>
              <w:top w:val="single" w:sz="2" w:space="0" w:color="auto"/>
              <w:left w:val="single" w:sz="2" w:space="0" w:color="auto"/>
              <w:bottom w:val="single" w:sz="2" w:space="0" w:color="auto"/>
              <w:right w:val="single" w:sz="2" w:space="0" w:color="auto"/>
            </w:tcBorders>
            <w:vAlign w:val="center"/>
          </w:tcPr>
          <w:p w14:paraId="739C2E8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保证金和受限存款等</w:t>
            </w:r>
          </w:p>
        </w:tc>
        <w:tc>
          <w:tcPr>
            <w:tcW w:w="1071" w:type="dxa"/>
            <w:tcBorders>
              <w:top w:val="single" w:sz="2" w:space="0" w:color="auto"/>
              <w:left w:val="single" w:sz="2" w:space="0" w:color="auto"/>
              <w:bottom w:val="single" w:sz="2" w:space="0" w:color="auto"/>
              <w:right w:val="single" w:sz="2" w:space="0" w:color="auto"/>
            </w:tcBorders>
            <w:vAlign w:val="center"/>
          </w:tcPr>
          <w:p w14:paraId="49B27AAA" w14:textId="77777777" w:rsidR="004B4BE6" w:rsidRDefault="004B4BE6">
            <w:pPr>
              <w:spacing w:line="240" w:lineRule="exac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F18A27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1,991,996,437.08</w:t>
            </w:r>
          </w:p>
        </w:tc>
        <w:tc>
          <w:tcPr>
            <w:tcW w:w="1071" w:type="dxa"/>
            <w:tcBorders>
              <w:top w:val="single" w:sz="2" w:space="0" w:color="auto"/>
              <w:left w:val="single" w:sz="2" w:space="0" w:color="auto"/>
              <w:bottom w:val="single" w:sz="2" w:space="0" w:color="auto"/>
              <w:right w:val="single" w:sz="2" w:space="0" w:color="auto"/>
            </w:tcBorders>
            <w:vAlign w:val="center"/>
          </w:tcPr>
          <w:p w14:paraId="4F1CF5A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1,991,996,437.08</w:t>
            </w:r>
          </w:p>
        </w:tc>
        <w:tc>
          <w:tcPr>
            <w:tcW w:w="1071" w:type="dxa"/>
            <w:tcBorders>
              <w:top w:val="single" w:sz="2" w:space="0" w:color="auto"/>
              <w:left w:val="single" w:sz="2" w:space="0" w:color="auto"/>
              <w:bottom w:val="single" w:sz="2" w:space="0" w:color="auto"/>
              <w:right w:val="single" w:sz="2" w:space="0" w:color="auto"/>
            </w:tcBorders>
            <w:vAlign w:val="center"/>
          </w:tcPr>
          <w:p w14:paraId="250A279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保证金和受限存款等</w:t>
            </w:r>
          </w:p>
        </w:tc>
        <w:tc>
          <w:tcPr>
            <w:tcW w:w="1071" w:type="dxa"/>
            <w:tcBorders>
              <w:top w:val="single" w:sz="2" w:space="0" w:color="auto"/>
              <w:left w:val="single" w:sz="2" w:space="0" w:color="auto"/>
              <w:bottom w:val="single" w:sz="2" w:space="0" w:color="auto"/>
              <w:right w:val="single" w:sz="2" w:space="0" w:color="auto"/>
            </w:tcBorders>
            <w:vAlign w:val="center"/>
          </w:tcPr>
          <w:p w14:paraId="119DD713" w14:textId="77777777" w:rsidR="004B4BE6" w:rsidRDefault="004B4BE6">
            <w:pPr>
              <w:spacing w:line="240" w:lineRule="exact"/>
              <w:rPr>
                <w:rFonts w:ascii="宋体" w:eastAsia="宋体" w:hAnsi="宋体" w:cs="宋体" w:hint="eastAsia"/>
                <w:sz w:val="18"/>
                <w:szCs w:val="18"/>
              </w:rPr>
            </w:pPr>
          </w:p>
        </w:tc>
      </w:tr>
      <w:tr w:rsidR="004B4BE6" w14:paraId="1455F029"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700A59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应收票据</w:t>
            </w:r>
          </w:p>
        </w:tc>
        <w:tc>
          <w:tcPr>
            <w:tcW w:w="1071" w:type="dxa"/>
            <w:tcBorders>
              <w:top w:val="single" w:sz="2" w:space="0" w:color="auto"/>
              <w:left w:val="single" w:sz="2" w:space="0" w:color="auto"/>
              <w:bottom w:val="single" w:sz="2" w:space="0" w:color="auto"/>
              <w:right w:val="single" w:sz="2" w:space="0" w:color="auto"/>
            </w:tcBorders>
            <w:vAlign w:val="center"/>
          </w:tcPr>
          <w:p w14:paraId="3EDCFDB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445,609,424.25</w:t>
            </w:r>
          </w:p>
        </w:tc>
        <w:tc>
          <w:tcPr>
            <w:tcW w:w="1071" w:type="dxa"/>
            <w:tcBorders>
              <w:top w:val="single" w:sz="2" w:space="0" w:color="auto"/>
              <w:left w:val="single" w:sz="2" w:space="0" w:color="auto"/>
              <w:bottom w:val="single" w:sz="2" w:space="0" w:color="auto"/>
              <w:right w:val="single" w:sz="2" w:space="0" w:color="auto"/>
            </w:tcBorders>
            <w:vAlign w:val="center"/>
          </w:tcPr>
          <w:p w14:paraId="3EFD9B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445,609,424.25</w:t>
            </w:r>
          </w:p>
        </w:tc>
        <w:tc>
          <w:tcPr>
            <w:tcW w:w="1071" w:type="dxa"/>
            <w:tcBorders>
              <w:top w:val="single" w:sz="2" w:space="0" w:color="auto"/>
              <w:left w:val="single" w:sz="2" w:space="0" w:color="auto"/>
              <w:bottom w:val="single" w:sz="2" w:space="0" w:color="auto"/>
              <w:right w:val="single" w:sz="2" w:space="0" w:color="auto"/>
            </w:tcBorders>
            <w:vAlign w:val="center"/>
          </w:tcPr>
          <w:p w14:paraId="22374E2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质押用于开立银行承兑汇票</w:t>
            </w:r>
          </w:p>
        </w:tc>
        <w:tc>
          <w:tcPr>
            <w:tcW w:w="1071" w:type="dxa"/>
            <w:tcBorders>
              <w:top w:val="single" w:sz="2" w:space="0" w:color="auto"/>
              <w:left w:val="single" w:sz="2" w:space="0" w:color="auto"/>
              <w:bottom w:val="single" w:sz="2" w:space="0" w:color="auto"/>
              <w:right w:val="single" w:sz="2" w:space="0" w:color="auto"/>
            </w:tcBorders>
            <w:vAlign w:val="center"/>
          </w:tcPr>
          <w:p w14:paraId="3EBD7C6A" w14:textId="77777777" w:rsidR="004B4BE6" w:rsidRDefault="004B4BE6">
            <w:pPr>
              <w:spacing w:line="240" w:lineRule="exac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65AD75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699,088,141.86</w:t>
            </w:r>
          </w:p>
        </w:tc>
        <w:tc>
          <w:tcPr>
            <w:tcW w:w="1071" w:type="dxa"/>
            <w:tcBorders>
              <w:top w:val="single" w:sz="2" w:space="0" w:color="auto"/>
              <w:left w:val="single" w:sz="2" w:space="0" w:color="auto"/>
              <w:bottom w:val="single" w:sz="2" w:space="0" w:color="auto"/>
              <w:right w:val="single" w:sz="2" w:space="0" w:color="auto"/>
            </w:tcBorders>
            <w:vAlign w:val="center"/>
          </w:tcPr>
          <w:p w14:paraId="6603B62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699,088,141.86</w:t>
            </w:r>
          </w:p>
        </w:tc>
        <w:tc>
          <w:tcPr>
            <w:tcW w:w="1071" w:type="dxa"/>
            <w:tcBorders>
              <w:top w:val="single" w:sz="2" w:space="0" w:color="auto"/>
              <w:left w:val="single" w:sz="2" w:space="0" w:color="auto"/>
              <w:bottom w:val="single" w:sz="2" w:space="0" w:color="auto"/>
              <w:right w:val="single" w:sz="2" w:space="0" w:color="auto"/>
            </w:tcBorders>
            <w:vAlign w:val="center"/>
          </w:tcPr>
          <w:p w14:paraId="376F49E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质押用于开立银行承兑汇票</w:t>
            </w:r>
          </w:p>
        </w:tc>
        <w:tc>
          <w:tcPr>
            <w:tcW w:w="1071" w:type="dxa"/>
            <w:tcBorders>
              <w:top w:val="single" w:sz="2" w:space="0" w:color="auto"/>
              <w:left w:val="single" w:sz="2" w:space="0" w:color="auto"/>
              <w:bottom w:val="single" w:sz="2" w:space="0" w:color="auto"/>
              <w:right w:val="single" w:sz="2" w:space="0" w:color="auto"/>
            </w:tcBorders>
            <w:vAlign w:val="center"/>
          </w:tcPr>
          <w:p w14:paraId="437255E4" w14:textId="77777777" w:rsidR="004B4BE6" w:rsidRDefault="004B4BE6">
            <w:pPr>
              <w:spacing w:line="240" w:lineRule="exact"/>
              <w:rPr>
                <w:rFonts w:ascii="宋体" w:eastAsia="宋体" w:hAnsi="宋体" w:cs="宋体" w:hint="eastAsia"/>
                <w:sz w:val="18"/>
                <w:szCs w:val="18"/>
              </w:rPr>
            </w:pPr>
          </w:p>
        </w:tc>
      </w:tr>
      <w:tr w:rsidR="004B4BE6" w14:paraId="1683961D"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FEB10B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固定资产</w:t>
            </w:r>
          </w:p>
        </w:tc>
        <w:tc>
          <w:tcPr>
            <w:tcW w:w="1071" w:type="dxa"/>
            <w:tcBorders>
              <w:top w:val="single" w:sz="2" w:space="0" w:color="auto"/>
              <w:left w:val="single" w:sz="2" w:space="0" w:color="auto"/>
              <w:bottom w:val="single" w:sz="2" w:space="0" w:color="auto"/>
              <w:right w:val="single" w:sz="2" w:space="0" w:color="auto"/>
            </w:tcBorders>
            <w:vAlign w:val="center"/>
          </w:tcPr>
          <w:p w14:paraId="37EC07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157,989,281.92</w:t>
            </w:r>
          </w:p>
        </w:tc>
        <w:tc>
          <w:tcPr>
            <w:tcW w:w="1071" w:type="dxa"/>
            <w:tcBorders>
              <w:top w:val="single" w:sz="2" w:space="0" w:color="auto"/>
              <w:left w:val="single" w:sz="2" w:space="0" w:color="auto"/>
              <w:bottom w:val="single" w:sz="2" w:space="0" w:color="auto"/>
              <w:right w:val="single" w:sz="2" w:space="0" w:color="auto"/>
            </w:tcBorders>
            <w:vAlign w:val="center"/>
          </w:tcPr>
          <w:p w14:paraId="74F52C5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157,989,281.92</w:t>
            </w:r>
          </w:p>
        </w:tc>
        <w:tc>
          <w:tcPr>
            <w:tcW w:w="1071" w:type="dxa"/>
            <w:tcBorders>
              <w:top w:val="single" w:sz="2" w:space="0" w:color="auto"/>
              <w:left w:val="single" w:sz="2" w:space="0" w:color="auto"/>
              <w:bottom w:val="single" w:sz="2" w:space="0" w:color="auto"/>
              <w:right w:val="single" w:sz="2" w:space="0" w:color="auto"/>
            </w:tcBorders>
            <w:vAlign w:val="center"/>
          </w:tcPr>
          <w:p w14:paraId="7CB263F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抵押用于借款</w:t>
            </w:r>
          </w:p>
        </w:tc>
        <w:tc>
          <w:tcPr>
            <w:tcW w:w="1071" w:type="dxa"/>
            <w:tcBorders>
              <w:top w:val="single" w:sz="2" w:space="0" w:color="auto"/>
              <w:left w:val="single" w:sz="2" w:space="0" w:color="auto"/>
              <w:bottom w:val="single" w:sz="2" w:space="0" w:color="auto"/>
              <w:right w:val="single" w:sz="2" w:space="0" w:color="auto"/>
            </w:tcBorders>
            <w:vAlign w:val="center"/>
          </w:tcPr>
          <w:p w14:paraId="62B1BF4A" w14:textId="77777777" w:rsidR="004B4BE6" w:rsidRDefault="004B4BE6">
            <w:pPr>
              <w:spacing w:line="240" w:lineRule="exac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8045B8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131,339,980.18</w:t>
            </w:r>
          </w:p>
        </w:tc>
        <w:tc>
          <w:tcPr>
            <w:tcW w:w="1071" w:type="dxa"/>
            <w:tcBorders>
              <w:top w:val="single" w:sz="2" w:space="0" w:color="auto"/>
              <w:left w:val="single" w:sz="2" w:space="0" w:color="auto"/>
              <w:bottom w:val="single" w:sz="2" w:space="0" w:color="auto"/>
              <w:right w:val="single" w:sz="2" w:space="0" w:color="auto"/>
            </w:tcBorders>
            <w:vAlign w:val="center"/>
          </w:tcPr>
          <w:p w14:paraId="3A37A46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131,339,980.18</w:t>
            </w:r>
          </w:p>
        </w:tc>
        <w:tc>
          <w:tcPr>
            <w:tcW w:w="1071" w:type="dxa"/>
            <w:tcBorders>
              <w:top w:val="single" w:sz="2" w:space="0" w:color="auto"/>
              <w:left w:val="single" w:sz="2" w:space="0" w:color="auto"/>
              <w:bottom w:val="single" w:sz="2" w:space="0" w:color="auto"/>
              <w:right w:val="single" w:sz="2" w:space="0" w:color="auto"/>
            </w:tcBorders>
            <w:vAlign w:val="center"/>
          </w:tcPr>
          <w:p w14:paraId="03ABE2C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抵押用于借款</w:t>
            </w:r>
          </w:p>
        </w:tc>
        <w:tc>
          <w:tcPr>
            <w:tcW w:w="1071" w:type="dxa"/>
            <w:tcBorders>
              <w:top w:val="single" w:sz="2" w:space="0" w:color="auto"/>
              <w:left w:val="single" w:sz="2" w:space="0" w:color="auto"/>
              <w:bottom w:val="single" w:sz="2" w:space="0" w:color="auto"/>
              <w:right w:val="single" w:sz="2" w:space="0" w:color="auto"/>
            </w:tcBorders>
            <w:vAlign w:val="center"/>
          </w:tcPr>
          <w:p w14:paraId="7426FB4C" w14:textId="77777777" w:rsidR="004B4BE6" w:rsidRDefault="004B4BE6">
            <w:pPr>
              <w:spacing w:line="240" w:lineRule="exact"/>
              <w:rPr>
                <w:rFonts w:ascii="宋体" w:eastAsia="宋体" w:hAnsi="宋体" w:cs="宋体" w:hint="eastAsia"/>
                <w:sz w:val="18"/>
                <w:szCs w:val="18"/>
              </w:rPr>
            </w:pPr>
          </w:p>
        </w:tc>
      </w:tr>
      <w:tr w:rsidR="004B4BE6" w14:paraId="39250AE5"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122819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无形资产</w:t>
            </w:r>
          </w:p>
        </w:tc>
        <w:tc>
          <w:tcPr>
            <w:tcW w:w="1071" w:type="dxa"/>
            <w:tcBorders>
              <w:top w:val="single" w:sz="2" w:space="0" w:color="auto"/>
              <w:left w:val="single" w:sz="2" w:space="0" w:color="auto"/>
              <w:bottom w:val="single" w:sz="2" w:space="0" w:color="auto"/>
              <w:right w:val="single" w:sz="2" w:space="0" w:color="auto"/>
            </w:tcBorders>
            <w:vAlign w:val="center"/>
          </w:tcPr>
          <w:p w14:paraId="33D3753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188,496,028.05</w:t>
            </w:r>
          </w:p>
        </w:tc>
        <w:tc>
          <w:tcPr>
            <w:tcW w:w="1071" w:type="dxa"/>
            <w:tcBorders>
              <w:top w:val="single" w:sz="2" w:space="0" w:color="auto"/>
              <w:left w:val="single" w:sz="2" w:space="0" w:color="auto"/>
              <w:bottom w:val="single" w:sz="2" w:space="0" w:color="auto"/>
              <w:right w:val="single" w:sz="2" w:space="0" w:color="auto"/>
            </w:tcBorders>
            <w:vAlign w:val="center"/>
          </w:tcPr>
          <w:p w14:paraId="5245CC7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188,496,028.05</w:t>
            </w:r>
          </w:p>
        </w:tc>
        <w:tc>
          <w:tcPr>
            <w:tcW w:w="1071" w:type="dxa"/>
            <w:tcBorders>
              <w:top w:val="single" w:sz="2" w:space="0" w:color="auto"/>
              <w:left w:val="single" w:sz="2" w:space="0" w:color="auto"/>
              <w:bottom w:val="single" w:sz="2" w:space="0" w:color="auto"/>
              <w:right w:val="single" w:sz="2" w:space="0" w:color="auto"/>
            </w:tcBorders>
            <w:vAlign w:val="center"/>
          </w:tcPr>
          <w:p w14:paraId="5AC22EF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抵押用于借款</w:t>
            </w:r>
          </w:p>
        </w:tc>
        <w:tc>
          <w:tcPr>
            <w:tcW w:w="1071" w:type="dxa"/>
            <w:tcBorders>
              <w:top w:val="single" w:sz="2" w:space="0" w:color="auto"/>
              <w:left w:val="single" w:sz="2" w:space="0" w:color="auto"/>
              <w:bottom w:val="single" w:sz="2" w:space="0" w:color="auto"/>
              <w:right w:val="single" w:sz="2" w:space="0" w:color="auto"/>
            </w:tcBorders>
            <w:vAlign w:val="center"/>
          </w:tcPr>
          <w:p w14:paraId="668FF6D1" w14:textId="77777777" w:rsidR="004B4BE6" w:rsidRDefault="004B4BE6">
            <w:pPr>
              <w:spacing w:line="240" w:lineRule="exac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BFCA84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165,880,339.84</w:t>
            </w:r>
          </w:p>
        </w:tc>
        <w:tc>
          <w:tcPr>
            <w:tcW w:w="1071" w:type="dxa"/>
            <w:tcBorders>
              <w:top w:val="single" w:sz="2" w:space="0" w:color="auto"/>
              <w:left w:val="single" w:sz="2" w:space="0" w:color="auto"/>
              <w:bottom w:val="single" w:sz="2" w:space="0" w:color="auto"/>
              <w:right w:val="single" w:sz="2" w:space="0" w:color="auto"/>
            </w:tcBorders>
            <w:vAlign w:val="center"/>
          </w:tcPr>
          <w:p w14:paraId="66CFE13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165,880,339.84</w:t>
            </w:r>
          </w:p>
        </w:tc>
        <w:tc>
          <w:tcPr>
            <w:tcW w:w="1071" w:type="dxa"/>
            <w:tcBorders>
              <w:top w:val="single" w:sz="2" w:space="0" w:color="auto"/>
              <w:left w:val="single" w:sz="2" w:space="0" w:color="auto"/>
              <w:bottom w:val="single" w:sz="2" w:space="0" w:color="auto"/>
              <w:right w:val="single" w:sz="2" w:space="0" w:color="auto"/>
            </w:tcBorders>
            <w:vAlign w:val="center"/>
          </w:tcPr>
          <w:p w14:paraId="5000C54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抵押用于借款</w:t>
            </w:r>
          </w:p>
        </w:tc>
        <w:tc>
          <w:tcPr>
            <w:tcW w:w="1071" w:type="dxa"/>
            <w:tcBorders>
              <w:top w:val="single" w:sz="2" w:space="0" w:color="auto"/>
              <w:left w:val="single" w:sz="2" w:space="0" w:color="auto"/>
              <w:bottom w:val="single" w:sz="2" w:space="0" w:color="auto"/>
              <w:right w:val="single" w:sz="2" w:space="0" w:color="auto"/>
            </w:tcBorders>
            <w:vAlign w:val="center"/>
          </w:tcPr>
          <w:p w14:paraId="489C8EF4" w14:textId="77777777" w:rsidR="004B4BE6" w:rsidRDefault="004B4BE6">
            <w:pPr>
              <w:spacing w:line="240" w:lineRule="exact"/>
              <w:rPr>
                <w:rFonts w:ascii="宋体" w:eastAsia="宋体" w:hAnsi="宋体" w:cs="宋体" w:hint="eastAsia"/>
                <w:sz w:val="18"/>
                <w:szCs w:val="18"/>
              </w:rPr>
            </w:pPr>
          </w:p>
        </w:tc>
      </w:tr>
      <w:tr w:rsidR="004B4BE6" w14:paraId="6B2E9223"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D1FCE6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14:paraId="283D3B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2,943,105,374.00</w:t>
            </w:r>
          </w:p>
        </w:tc>
        <w:tc>
          <w:tcPr>
            <w:tcW w:w="1071" w:type="dxa"/>
            <w:tcBorders>
              <w:top w:val="single" w:sz="2" w:space="0" w:color="auto"/>
              <w:left w:val="single" w:sz="2" w:space="0" w:color="auto"/>
              <w:bottom w:val="single" w:sz="2" w:space="0" w:color="auto"/>
              <w:right w:val="single" w:sz="2" w:space="0" w:color="auto"/>
            </w:tcBorders>
            <w:vAlign w:val="center"/>
          </w:tcPr>
          <w:p w14:paraId="5016E2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2,943,105,374.00</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8F02069"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F180EDF"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vAlign w:val="center"/>
          </w:tcPr>
          <w:p w14:paraId="68FF59B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2,988,304,898.96</w:t>
            </w:r>
          </w:p>
        </w:tc>
        <w:tc>
          <w:tcPr>
            <w:tcW w:w="1071" w:type="dxa"/>
            <w:tcBorders>
              <w:top w:val="single" w:sz="2" w:space="0" w:color="auto"/>
              <w:left w:val="single" w:sz="2" w:space="0" w:color="auto"/>
              <w:bottom w:val="single" w:sz="2" w:space="0" w:color="auto"/>
              <w:right w:val="single" w:sz="2" w:space="0" w:color="auto"/>
            </w:tcBorders>
            <w:vAlign w:val="center"/>
          </w:tcPr>
          <w:p w14:paraId="272210C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2,988,304,898.96</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0EB9FAD"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A599ED1" w14:textId="77777777" w:rsidR="004B4BE6" w:rsidRDefault="004B4BE6">
            <w:pPr>
              <w:rPr>
                <w:rFonts w:hint="eastAsia"/>
              </w:rPr>
            </w:pPr>
          </w:p>
        </w:tc>
      </w:tr>
    </w:tbl>
    <w:p w14:paraId="74A93D3A"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p w14:paraId="1B9EC54C" w14:textId="77777777" w:rsidR="008639E9" w:rsidRPr="00922F6C" w:rsidRDefault="008639E9">
      <w:pPr>
        <w:pStyle w:val="a3"/>
        <w:spacing w:before="0" w:beforeAutospacing="0" w:after="0" w:afterAutospacing="0" w:line="400" w:lineRule="atLeast"/>
        <w:ind w:firstLine="400"/>
        <w:jc w:val="both"/>
        <w:divId w:val="1813255834"/>
        <w:rPr>
          <w:rFonts w:cs="Arial" w:hint="eastAsia"/>
          <w:sz w:val="18"/>
          <w:szCs w:val="18"/>
        </w:rPr>
      </w:pPr>
      <w:r w:rsidRPr="00922F6C">
        <w:rPr>
          <w:rFonts w:cs="Arial"/>
          <w:sz w:val="18"/>
          <w:szCs w:val="18"/>
        </w:rPr>
        <w:t>1</w:t>
      </w:r>
      <w:r>
        <w:rPr>
          <w:rFonts w:cs="Arial" w:hint="eastAsia"/>
          <w:sz w:val="18"/>
          <w:szCs w:val="18"/>
        </w:rPr>
        <w:t>、软控机电浙商银行青岛分行票据池入池票据托收资金</w:t>
      </w:r>
      <w:r w:rsidRPr="00922F6C">
        <w:rPr>
          <w:rFonts w:cs="Arial"/>
          <w:sz w:val="18"/>
          <w:szCs w:val="18"/>
        </w:rPr>
        <w:t>863,898,906.09</w:t>
      </w:r>
      <w:r>
        <w:rPr>
          <w:rFonts w:cs="Arial" w:hint="eastAsia"/>
          <w:sz w:val="18"/>
          <w:szCs w:val="18"/>
        </w:rPr>
        <w:t>元，中信银行青岛延安三路支行票据池入池票据托收资金</w:t>
      </w:r>
      <w:r w:rsidRPr="00922F6C">
        <w:rPr>
          <w:rFonts w:cs="Arial"/>
          <w:sz w:val="18"/>
          <w:szCs w:val="18"/>
        </w:rPr>
        <w:t>404,900,507.68</w:t>
      </w:r>
      <w:r>
        <w:rPr>
          <w:rFonts w:cs="Arial" w:hint="eastAsia"/>
          <w:sz w:val="18"/>
          <w:szCs w:val="18"/>
        </w:rPr>
        <w:t>元，兴业银行青岛分行票据池入池票据托收资金</w:t>
      </w:r>
      <w:r w:rsidRPr="00922F6C">
        <w:rPr>
          <w:rFonts w:cs="Arial"/>
          <w:sz w:val="18"/>
          <w:szCs w:val="18"/>
        </w:rPr>
        <w:t>76,211,428.95</w:t>
      </w:r>
      <w:r>
        <w:rPr>
          <w:rFonts w:cs="Arial" w:hint="eastAsia"/>
          <w:sz w:val="18"/>
          <w:szCs w:val="18"/>
        </w:rPr>
        <w:t>元，交通银行崂山支行票据池入池票据托收资金</w:t>
      </w:r>
      <w:r w:rsidRPr="00922F6C">
        <w:rPr>
          <w:rFonts w:cs="Arial"/>
          <w:sz w:val="18"/>
          <w:szCs w:val="18"/>
        </w:rPr>
        <w:t>3,157,499.11</w:t>
      </w:r>
      <w:r>
        <w:rPr>
          <w:rFonts w:cs="Arial" w:hint="eastAsia"/>
          <w:sz w:val="18"/>
          <w:szCs w:val="18"/>
        </w:rPr>
        <w:t>元，民生银行即墨支行票据池入池票据托收资金</w:t>
      </w:r>
      <w:r w:rsidRPr="00922F6C">
        <w:rPr>
          <w:rFonts w:cs="Arial"/>
          <w:sz w:val="18"/>
          <w:szCs w:val="18"/>
        </w:rPr>
        <w:t>1,129,317.64</w:t>
      </w:r>
      <w:r>
        <w:rPr>
          <w:rFonts w:cs="Arial" w:hint="eastAsia"/>
          <w:sz w:val="18"/>
          <w:szCs w:val="18"/>
        </w:rPr>
        <w:t>元。</w:t>
      </w:r>
    </w:p>
    <w:p w14:paraId="3503A564" w14:textId="77777777" w:rsidR="008639E9" w:rsidRPr="00922F6C" w:rsidRDefault="008639E9">
      <w:pPr>
        <w:pStyle w:val="a3"/>
        <w:spacing w:before="0" w:beforeAutospacing="0" w:after="0" w:afterAutospacing="0" w:line="400" w:lineRule="atLeast"/>
        <w:ind w:firstLine="400"/>
        <w:jc w:val="both"/>
        <w:divId w:val="1813255834"/>
        <w:rPr>
          <w:rFonts w:cs="Arial" w:hint="eastAsia"/>
          <w:sz w:val="18"/>
          <w:szCs w:val="18"/>
        </w:rPr>
      </w:pPr>
      <w:r w:rsidRPr="00922F6C">
        <w:rPr>
          <w:rFonts w:cs="Arial"/>
          <w:sz w:val="18"/>
          <w:szCs w:val="18"/>
        </w:rPr>
        <w:t>2</w:t>
      </w:r>
      <w:r>
        <w:rPr>
          <w:rFonts w:cs="Arial" w:hint="eastAsia"/>
          <w:sz w:val="18"/>
          <w:szCs w:val="18"/>
        </w:rPr>
        <w:t>、其余受限货币资金为银行承兑汇票保证金、保函保证金、信用证保证金及其他受限存款。</w:t>
      </w:r>
    </w:p>
    <w:p w14:paraId="7D4EE014" w14:textId="6BD71E4D" w:rsidR="008639E9" w:rsidRDefault="008639E9" w:rsidP="00922F6C">
      <w:pPr>
        <w:pStyle w:val="a3"/>
        <w:spacing w:before="0" w:beforeAutospacing="0" w:after="0" w:afterAutospacing="0" w:line="400" w:lineRule="atLeast"/>
        <w:ind w:firstLine="400"/>
        <w:jc w:val="both"/>
        <w:divId w:val="68045518"/>
        <w:rPr>
          <w:rFonts w:hint="eastAsia"/>
          <w:sz w:val="18"/>
          <w:szCs w:val="18"/>
        </w:rPr>
      </w:pPr>
      <w:r w:rsidRPr="00922F6C">
        <w:rPr>
          <w:rFonts w:cs="Arial"/>
          <w:sz w:val="18"/>
          <w:szCs w:val="18"/>
        </w:rPr>
        <w:t>3</w:t>
      </w:r>
      <w:r>
        <w:rPr>
          <w:rFonts w:cs="Arial" w:hint="eastAsia"/>
          <w:sz w:val="18"/>
          <w:szCs w:val="18"/>
        </w:rPr>
        <w:t>、受限固定资产、无形资产详见附注七、长期借款。</w:t>
      </w:r>
      <w:r>
        <w:rPr>
          <w:rFonts w:hint="eastAsia"/>
          <w:sz w:val="18"/>
          <w:szCs w:val="18"/>
        </w:rPr>
        <w:t> </w:t>
      </w:r>
    </w:p>
    <w:p w14:paraId="55F76CBB" w14:textId="77777777" w:rsidR="004B4BE6" w:rsidRDefault="008639E9">
      <w:pPr>
        <w:pStyle w:val="3"/>
        <w:spacing w:line="280" w:lineRule="exact"/>
        <w:jc w:val="left"/>
        <w:rPr>
          <w:rFonts w:ascii="宋体" w:hAnsi="宋体" w:cs="宋体" w:hint="eastAsia"/>
          <w:b/>
          <w:bCs/>
        </w:rPr>
      </w:pPr>
      <w:bookmarkStart w:id="339" w:name="_Toc989157"/>
      <w:r>
        <w:rPr>
          <w:rFonts w:ascii="宋体" w:hAnsi="宋体" w:cs="宋体"/>
          <w:b/>
          <w:bCs/>
        </w:rPr>
        <w:t>23、短期借款</w:t>
      </w:r>
      <w:bookmarkEnd w:id="339"/>
    </w:p>
    <w:p w14:paraId="10131961"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40" w:name="_Toc989158"/>
      <w:r>
        <w:rPr>
          <w:rFonts w:ascii="宋体" w:eastAsia="宋体" w:hAnsi="宋体" w:cs="宋体"/>
          <w:b/>
          <w:bCs/>
          <w:szCs w:val="21"/>
        </w:rPr>
        <w:t>（1） 短期借款分类</w:t>
      </w:r>
      <w:bookmarkEnd w:id="340"/>
    </w:p>
    <w:p w14:paraId="47C150BD"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613DB6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434CD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E76FF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BFB98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0078E5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8799A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14:paraId="481DF11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258,243,307.25</w:t>
            </w:r>
          </w:p>
        </w:tc>
        <w:tc>
          <w:tcPr>
            <w:tcW w:w="3213" w:type="dxa"/>
            <w:tcBorders>
              <w:top w:val="single" w:sz="2" w:space="0" w:color="auto"/>
              <w:left w:val="single" w:sz="2" w:space="0" w:color="auto"/>
              <w:bottom w:val="single" w:sz="2" w:space="0" w:color="auto"/>
              <w:right w:val="single" w:sz="2" w:space="0" w:color="auto"/>
            </w:tcBorders>
            <w:vAlign w:val="center"/>
          </w:tcPr>
          <w:p w14:paraId="3FB792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18,937,650.68</w:t>
            </w:r>
          </w:p>
        </w:tc>
      </w:tr>
      <w:tr w:rsidR="004B4BE6" w14:paraId="104D9D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FB80D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14:paraId="238AFED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382,342,833.32</w:t>
            </w:r>
          </w:p>
        </w:tc>
        <w:tc>
          <w:tcPr>
            <w:tcW w:w="3213" w:type="dxa"/>
            <w:tcBorders>
              <w:top w:val="single" w:sz="2" w:space="0" w:color="auto"/>
              <w:left w:val="single" w:sz="2" w:space="0" w:color="auto"/>
              <w:bottom w:val="single" w:sz="2" w:space="0" w:color="auto"/>
              <w:right w:val="single" w:sz="2" w:space="0" w:color="auto"/>
            </w:tcBorders>
            <w:vAlign w:val="center"/>
          </w:tcPr>
          <w:p w14:paraId="265E722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255,850,170.13</w:t>
            </w:r>
          </w:p>
        </w:tc>
      </w:tr>
      <w:tr w:rsidR="004B4BE6" w14:paraId="3F8E85F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C95A53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未到期应付利息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63F0257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488,604.20</w:t>
            </w:r>
          </w:p>
        </w:tc>
        <w:tc>
          <w:tcPr>
            <w:tcW w:w="3213" w:type="dxa"/>
            <w:tcBorders>
              <w:top w:val="single" w:sz="2" w:space="0" w:color="auto"/>
              <w:left w:val="single" w:sz="2" w:space="0" w:color="auto"/>
              <w:bottom w:val="single" w:sz="2" w:space="0" w:color="auto"/>
              <w:right w:val="single" w:sz="2" w:space="0" w:color="auto"/>
            </w:tcBorders>
            <w:vAlign w:val="center"/>
          </w:tcPr>
          <w:p w14:paraId="0ED94090" w14:textId="77777777" w:rsidR="004B4BE6" w:rsidRDefault="004B4BE6">
            <w:pPr>
              <w:spacing w:line="240" w:lineRule="exact"/>
              <w:jc w:val="right"/>
              <w:rPr>
                <w:rFonts w:ascii="宋体" w:eastAsia="宋体" w:hAnsi="宋体" w:cs="宋体" w:hint="eastAsia"/>
                <w:sz w:val="18"/>
                <w:szCs w:val="18"/>
              </w:rPr>
            </w:pPr>
          </w:p>
        </w:tc>
      </w:tr>
      <w:tr w:rsidR="004B4BE6" w14:paraId="0B7F3FC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B7252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2195F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641,074,744.77</w:t>
            </w:r>
          </w:p>
        </w:tc>
        <w:tc>
          <w:tcPr>
            <w:tcW w:w="3213" w:type="dxa"/>
            <w:tcBorders>
              <w:top w:val="single" w:sz="2" w:space="0" w:color="auto"/>
              <w:left w:val="single" w:sz="2" w:space="0" w:color="auto"/>
              <w:bottom w:val="single" w:sz="2" w:space="0" w:color="auto"/>
              <w:right w:val="single" w:sz="2" w:space="0" w:color="auto"/>
            </w:tcBorders>
            <w:vAlign w:val="center"/>
          </w:tcPr>
          <w:p w14:paraId="02622DA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274,787,820.81</w:t>
            </w:r>
          </w:p>
        </w:tc>
      </w:tr>
    </w:tbl>
    <w:p w14:paraId="45828D25" w14:textId="77777777" w:rsidR="004B4BE6" w:rsidRDefault="008639E9">
      <w:pPr>
        <w:pStyle w:val="3"/>
        <w:spacing w:line="280" w:lineRule="exact"/>
        <w:jc w:val="left"/>
        <w:rPr>
          <w:rFonts w:ascii="宋体" w:hAnsi="宋体" w:cs="宋体" w:hint="eastAsia"/>
          <w:b/>
          <w:bCs/>
        </w:rPr>
      </w:pPr>
      <w:bookmarkStart w:id="341" w:name="_Toc989159"/>
      <w:r>
        <w:rPr>
          <w:rFonts w:ascii="宋体" w:hAnsi="宋体" w:cs="宋体"/>
          <w:b/>
          <w:bCs/>
        </w:rPr>
        <w:lastRenderedPageBreak/>
        <w:t>24、应付票据</w:t>
      </w:r>
      <w:bookmarkEnd w:id="341"/>
    </w:p>
    <w:p w14:paraId="3C6D9A7F"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306D2B7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CCD86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种类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9687D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E6F5B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42C491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28969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商业承兑汇票</w:t>
            </w:r>
          </w:p>
        </w:tc>
        <w:tc>
          <w:tcPr>
            <w:tcW w:w="3213" w:type="dxa"/>
            <w:tcBorders>
              <w:top w:val="single" w:sz="2" w:space="0" w:color="auto"/>
              <w:left w:val="single" w:sz="2" w:space="0" w:color="auto"/>
              <w:bottom w:val="single" w:sz="2" w:space="0" w:color="auto"/>
              <w:right w:val="single" w:sz="2" w:space="0" w:color="auto"/>
            </w:tcBorders>
            <w:vAlign w:val="center"/>
          </w:tcPr>
          <w:p w14:paraId="1B2536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23,290,000.00</w:t>
            </w:r>
          </w:p>
        </w:tc>
        <w:tc>
          <w:tcPr>
            <w:tcW w:w="3213" w:type="dxa"/>
            <w:tcBorders>
              <w:top w:val="single" w:sz="2" w:space="0" w:color="auto"/>
              <w:left w:val="single" w:sz="2" w:space="0" w:color="auto"/>
              <w:bottom w:val="single" w:sz="2" w:space="0" w:color="auto"/>
              <w:right w:val="single" w:sz="2" w:space="0" w:color="auto"/>
            </w:tcBorders>
            <w:vAlign w:val="center"/>
          </w:tcPr>
          <w:p w14:paraId="7DB924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8,970,000.00</w:t>
            </w:r>
          </w:p>
        </w:tc>
      </w:tr>
      <w:tr w:rsidR="004B4BE6" w14:paraId="6CC2326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09FAC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14:paraId="3BE745A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1,823,614,088.00</w:t>
            </w:r>
          </w:p>
        </w:tc>
        <w:tc>
          <w:tcPr>
            <w:tcW w:w="3213" w:type="dxa"/>
            <w:tcBorders>
              <w:top w:val="single" w:sz="2" w:space="0" w:color="auto"/>
              <w:left w:val="single" w:sz="2" w:space="0" w:color="auto"/>
              <w:bottom w:val="single" w:sz="2" w:space="0" w:color="auto"/>
              <w:right w:val="single" w:sz="2" w:space="0" w:color="auto"/>
            </w:tcBorders>
            <w:vAlign w:val="center"/>
          </w:tcPr>
          <w:p w14:paraId="326877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1,684,401,897.49</w:t>
            </w:r>
          </w:p>
        </w:tc>
      </w:tr>
      <w:tr w:rsidR="004B4BE6" w14:paraId="2E9F1EA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1148E3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信用证</w:t>
            </w:r>
          </w:p>
        </w:tc>
        <w:tc>
          <w:tcPr>
            <w:tcW w:w="3213" w:type="dxa"/>
            <w:tcBorders>
              <w:top w:val="single" w:sz="2" w:space="0" w:color="auto"/>
              <w:left w:val="single" w:sz="2" w:space="0" w:color="auto"/>
              <w:bottom w:val="single" w:sz="2" w:space="0" w:color="auto"/>
              <w:right w:val="single" w:sz="2" w:space="0" w:color="auto"/>
            </w:tcBorders>
            <w:vAlign w:val="center"/>
          </w:tcPr>
          <w:p w14:paraId="3CA14E2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286,287.39</w:t>
            </w:r>
          </w:p>
        </w:tc>
        <w:tc>
          <w:tcPr>
            <w:tcW w:w="3213" w:type="dxa"/>
            <w:tcBorders>
              <w:top w:val="single" w:sz="2" w:space="0" w:color="auto"/>
              <w:left w:val="single" w:sz="2" w:space="0" w:color="auto"/>
              <w:bottom w:val="single" w:sz="2" w:space="0" w:color="auto"/>
              <w:right w:val="single" w:sz="2" w:space="0" w:color="auto"/>
            </w:tcBorders>
            <w:vAlign w:val="center"/>
          </w:tcPr>
          <w:p w14:paraId="13408E4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224,642.15</w:t>
            </w:r>
          </w:p>
        </w:tc>
      </w:tr>
      <w:tr w:rsidR="004B4BE6" w14:paraId="74B52F3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678C8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4865F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1,847,190,375.39</w:t>
            </w:r>
          </w:p>
        </w:tc>
        <w:tc>
          <w:tcPr>
            <w:tcW w:w="3213" w:type="dxa"/>
            <w:tcBorders>
              <w:top w:val="single" w:sz="2" w:space="0" w:color="auto"/>
              <w:left w:val="single" w:sz="2" w:space="0" w:color="auto"/>
              <w:bottom w:val="single" w:sz="2" w:space="0" w:color="auto"/>
              <w:right w:val="single" w:sz="2" w:space="0" w:color="auto"/>
            </w:tcBorders>
            <w:vAlign w:val="center"/>
          </w:tcPr>
          <w:p w14:paraId="31F73B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1,693,596,539.64</w:t>
            </w:r>
          </w:p>
        </w:tc>
      </w:tr>
    </w:tbl>
    <w:p w14:paraId="7163E9D8" w14:textId="77777777" w:rsidR="004B4BE6" w:rsidRDefault="008639E9">
      <w:pPr>
        <w:pStyle w:val="3"/>
        <w:spacing w:line="280" w:lineRule="exact"/>
        <w:jc w:val="left"/>
        <w:rPr>
          <w:rFonts w:ascii="宋体" w:hAnsi="宋体" w:cs="宋体" w:hint="eastAsia"/>
          <w:b/>
          <w:bCs/>
        </w:rPr>
      </w:pPr>
      <w:bookmarkStart w:id="342" w:name="_Toc989160"/>
      <w:r>
        <w:rPr>
          <w:rFonts w:ascii="宋体" w:hAnsi="宋体" w:cs="宋体"/>
          <w:b/>
          <w:bCs/>
        </w:rPr>
        <w:t>25、应付账款</w:t>
      </w:r>
      <w:bookmarkEnd w:id="342"/>
    </w:p>
    <w:p w14:paraId="210EF344"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343" w:name="_Toc989161"/>
      <w:r>
        <w:rPr>
          <w:rFonts w:ascii="宋体" w:eastAsia="宋体" w:hAnsi="宋体" w:cs="宋体"/>
          <w:b/>
          <w:bCs/>
          <w:sz w:val="18"/>
          <w:szCs w:val="18"/>
        </w:rPr>
        <w:t>（1） 应付账款列示</w:t>
      </w:r>
      <w:bookmarkEnd w:id="343"/>
    </w:p>
    <w:p w14:paraId="55972B7A"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3A616EB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6BD4D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D2118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F8444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44FD538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6E1C23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 年以内</w:t>
            </w:r>
          </w:p>
        </w:tc>
        <w:tc>
          <w:tcPr>
            <w:tcW w:w="3213" w:type="dxa"/>
            <w:tcBorders>
              <w:top w:val="single" w:sz="2" w:space="0" w:color="auto"/>
              <w:left w:val="single" w:sz="2" w:space="0" w:color="auto"/>
              <w:bottom w:val="single" w:sz="2" w:space="0" w:color="auto"/>
              <w:right w:val="single" w:sz="2" w:space="0" w:color="auto"/>
            </w:tcBorders>
            <w:vAlign w:val="center"/>
          </w:tcPr>
          <w:p w14:paraId="5DE4A05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2,497,372,982.65</w:t>
            </w:r>
          </w:p>
        </w:tc>
        <w:tc>
          <w:tcPr>
            <w:tcW w:w="3213" w:type="dxa"/>
            <w:tcBorders>
              <w:top w:val="single" w:sz="2" w:space="0" w:color="auto"/>
              <w:left w:val="single" w:sz="2" w:space="0" w:color="auto"/>
              <w:bottom w:val="single" w:sz="2" w:space="0" w:color="auto"/>
              <w:right w:val="single" w:sz="2" w:space="0" w:color="auto"/>
            </w:tcBorders>
            <w:vAlign w:val="center"/>
          </w:tcPr>
          <w:p w14:paraId="26E89DE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2,390,733,326.76</w:t>
            </w:r>
          </w:p>
        </w:tc>
      </w:tr>
      <w:tr w:rsidR="004B4BE6" w14:paraId="6D7383B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57AEC0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1-2 年</w:t>
            </w:r>
          </w:p>
        </w:tc>
        <w:tc>
          <w:tcPr>
            <w:tcW w:w="3213" w:type="dxa"/>
            <w:tcBorders>
              <w:top w:val="single" w:sz="2" w:space="0" w:color="auto"/>
              <w:left w:val="single" w:sz="2" w:space="0" w:color="auto"/>
              <w:bottom w:val="single" w:sz="2" w:space="0" w:color="auto"/>
              <w:right w:val="single" w:sz="2" w:space="0" w:color="auto"/>
            </w:tcBorders>
            <w:vAlign w:val="center"/>
          </w:tcPr>
          <w:p w14:paraId="17BE0E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156,713,991.91</w:t>
            </w:r>
          </w:p>
        </w:tc>
        <w:tc>
          <w:tcPr>
            <w:tcW w:w="3213" w:type="dxa"/>
            <w:tcBorders>
              <w:top w:val="single" w:sz="2" w:space="0" w:color="auto"/>
              <w:left w:val="single" w:sz="2" w:space="0" w:color="auto"/>
              <w:bottom w:val="single" w:sz="2" w:space="0" w:color="auto"/>
              <w:right w:val="single" w:sz="2" w:space="0" w:color="auto"/>
            </w:tcBorders>
            <w:vAlign w:val="center"/>
          </w:tcPr>
          <w:p w14:paraId="7147E04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86,934,011.55</w:t>
            </w:r>
          </w:p>
        </w:tc>
      </w:tr>
      <w:tr w:rsidR="004B4BE6" w14:paraId="2EF99D6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390FCC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2-3 年</w:t>
            </w:r>
          </w:p>
        </w:tc>
        <w:tc>
          <w:tcPr>
            <w:tcW w:w="3213" w:type="dxa"/>
            <w:tcBorders>
              <w:top w:val="single" w:sz="2" w:space="0" w:color="auto"/>
              <w:left w:val="single" w:sz="2" w:space="0" w:color="auto"/>
              <w:bottom w:val="single" w:sz="2" w:space="0" w:color="auto"/>
              <w:right w:val="single" w:sz="2" w:space="0" w:color="auto"/>
            </w:tcBorders>
            <w:vAlign w:val="center"/>
          </w:tcPr>
          <w:p w14:paraId="6C3EAE3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47,712,929.73</w:t>
            </w:r>
          </w:p>
        </w:tc>
        <w:tc>
          <w:tcPr>
            <w:tcW w:w="3213" w:type="dxa"/>
            <w:tcBorders>
              <w:top w:val="single" w:sz="2" w:space="0" w:color="auto"/>
              <w:left w:val="single" w:sz="2" w:space="0" w:color="auto"/>
              <w:bottom w:val="single" w:sz="2" w:space="0" w:color="auto"/>
              <w:right w:val="single" w:sz="2" w:space="0" w:color="auto"/>
            </w:tcBorders>
            <w:vAlign w:val="center"/>
          </w:tcPr>
          <w:p w14:paraId="3BAE76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28,200,345.00</w:t>
            </w:r>
          </w:p>
        </w:tc>
      </w:tr>
      <w:tr w:rsidR="004B4BE6" w14:paraId="522CC5B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918639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 年以上</w:t>
            </w:r>
          </w:p>
        </w:tc>
        <w:tc>
          <w:tcPr>
            <w:tcW w:w="3213" w:type="dxa"/>
            <w:tcBorders>
              <w:top w:val="single" w:sz="2" w:space="0" w:color="auto"/>
              <w:left w:val="single" w:sz="2" w:space="0" w:color="auto"/>
              <w:bottom w:val="single" w:sz="2" w:space="0" w:color="auto"/>
              <w:right w:val="single" w:sz="2" w:space="0" w:color="auto"/>
            </w:tcBorders>
            <w:vAlign w:val="center"/>
          </w:tcPr>
          <w:p w14:paraId="77B081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44,351,113.93</w:t>
            </w:r>
          </w:p>
        </w:tc>
        <w:tc>
          <w:tcPr>
            <w:tcW w:w="3213" w:type="dxa"/>
            <w:tcBorders>
              <w:top w:val="single" w:sz="2" w:space="0" w:color="auto"/>
              <w:left w:val="single" w:sz="2" w:space="0" w:color="auto"/>
              <w:bottom w:val="single" w:sz="2" w:space="0" w:color="auto"/>
              <w:right w:val="single" w:sz="2" w:space="0" w:color="auto"/>
            </w:tcBorders>
            <w:vAlign w:val="center"/>
          </w:tcPr>
          <w:p w14:paraId="496F697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35,085,079.82</w:t>
            </w:r>
          </w:p>
        </w:tc>
      </w:tr>
      <w:tr w:rsidR="004B4BE6" w14:paraId="787654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AA5AD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46AF3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2,746,151,018.22</w:t>
            </w:r>
          </w:p>
        </w:tc>
        <w:tc>
          <w:tcPr>
            <w:tcW w:w="3213" w:type="dxa"/>
            <w:tcBorders>
              <w:top w:val="single" w:sz="2" w:space="0" w:color="auto"/>
              <w:left w:val="single" w:sz="2" w:space="0" w:color="auto"/>
              <w:bottom w:val="single" w:sz="2" w:space="0" w:color="auto"/>
              <w:right w:val="single" w:sz="2" w:space="0" w:color="auto"/>
            </w:tcBorders>
            <w:vAlign w:val="center"/>
          </w:tcPr>
          <w:p w14:paraId="660C14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2,540,952,763.13</w:t>
            </w:r>
          </w:p>
        </w:tc>
      </w:tr>
    </w:tbl>
    <w:p w14:paraId="6E838B3A" w14:textId="77777777" w:rsidR="004B4BE6" w:rsidRDefault="008639E9">
      <w:pPr>
        <w:pStyle w:val="3"/>
        <w:spacing w:line="280" w:lineRule="exact"/>
        <w:jc w:val="left"/>
        <w:rPr>
          <w:rFonts w:ascii="宋体" w:hAnsi="宋体" w:cs="宋体" w:hint="eastAsia"/>
          <w:b/>
          <w:bCs/>
        </w:rPr>
      </w:pPr>
      <w:bookmarkStart w:id="344" w:name="_Toc989162"/>
      <w:r>
        <w:rPr>
          <w:rFonts w:ascii="宋体" w:hAnsi="宋体" w:cs="宋体"/>
          <w:b/>
          <w:bCs/>
        </w:rPr>
        <w:t>26、其他应付款</w:t>
      </w:r>
      <w:bookmarkEnd w:id="344"/>
    </w:p>
    <w:p w14:paraId="478130DF"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6F4BED0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3CBE2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5750D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C4C87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259875A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CFFC6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1C13E3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75,445.80</w:t>
            </w:r>
          </w:p>
        </w:tc>
        <w:tc>
          <w:tcPr>
            <w:tcW w:w="3213" w:type="dxa"/>
            <w:tcBorders>
              <w:top w:val="single" w:sz="2" w:space="0" w:color="auto"/>
              <w:left w:val="single" w:sz="2" w:space="0" w:color="auto"/>
              <w:bottom w:val="single" w:sz="2" w:space="0" w:color="auto"/>
              <w:right w:val="single" w:sz="2" w:space="0" w:color="auto"/>
            </w:tcBorders>
            <w:vAlign w:val="center"/>
          </w:tcPr>
          <w:p w14:paraId="4203C4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2,564,996.64</w:t>
            </w:r>
          </w:p>
        </w:tc>
      </w:tr>
      <w:tr w:rsidR="004B4BE6" w14:paraId="5A5AA8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E610A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6919F57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95,544,349.66</w:t>
            </w:r>
          </w:p>
        </w:tc>
        <w:tc>
          <w:tcPr>
            <w:tcW w:w="3213" w:type="dxa"/>
            <w:tcBorders>
              <w:top w:val="single" w:sz="2" w:space="0" w:color="auto"/>
              <w:left w:val="single" w:sz="2" w:space="0" w:color="auto"/>
              <w:bottom w:val="single" w:sz="2" w:space="0" w:color="auto"/>
              <w:right w:val="single" w:sz="2" w:space="0" w:color="auto"/>
            </w:tcBorders>
            <w:vAlign w:val="center"/>
          </w:tcPr>
          <w:p w14:paraId="23E9C5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205,949,097.84</w:t>
            </w:r>
          </w:p>
        </w:tc>
      </w:tr>
      <w:tr w:rsidR="004B4BE6" w14:paraId="6CDB730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F978A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797B2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95,619,795.46</w:t>
            </w:r>
          </w:p>
        </w:tc>
        <w:tc>
          <w:tcPr>
            <w:tcW w:w="3213" w:type="dxa"/>
            <w:tcBorders>
              <w:top w:val="single" w:sz="2" w:space="0" w:color="auto"/>
              <w:left w:val="single" w:sz="2" w:space="0" w:color="auto"/>
              <w:bottom w:val="single" w:sz="2" w:space="0" w:color="auto"/>
              <w:right w:val="single" w:sz="2" w:space="0" w:color="auto"/>
            </w:tcBorders>
            <w:vAlign w:val="center"/>
          </w:tcPr>
          <w:p w14:paraId="31A0474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208,514,094.48</w:t>
            </w:r>
          </w:p>
        </w:tc>
      </w:tr>
    </w:tbl>
    <w:p w14:paraId="39D93753"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345" w:name="_Toc989163"/>
      <w:r>
        <w:rPr>
          <w:rFonts w:ascii="宋体" w:eastAsia="宋体" w:hAnsi="宋体" w:cs="宋体"/>
          <w:b/>
          <w:bCs/>
          <w:sz w:val="18"/>
          <w:szCs w:val="18"/>
        </w:rPr>
        <w:t>（1） 其他应付款</w:t>
      </w:r>
      <w:bookmarkEnd w:id="345"/>
    </w:p>
    <w:p w14:paraId="5D2C4C2F" w14:textId="77777777" w:rsidR="004B4BE6" w:rsidRDefault="008639E9">
      <w:pPr>
        <w:keepNext/>
        <w:keepLines/>
        <w:spacing w:before="300" w:after="300" w:line="280" w:lineRule="exact"/>
        <w:outlineLvl w:val="4"/>
        <w:rPr>
          <w:rFonts w:ascii="宋体" w:eastAsia="宋体" w:hAnsi="宋体" w:cs="宋体" w:hint="eastAsia"/>
          <w:b/>
          <w:bCs/>
          <w:sz w:val="18"/>
          <w:szCs w:val="18"/>
        </w:rPr>
      </w:pPr>
      <w:bookmarkStart w:id="346" w:name="_Toc989164"/>
      <w:r>
        <w:rPr>
          <w:rFonts w:ascii="宋体" w:eastAsia="宋体" w:hAnsi="宋体" w:cs="宋体"/>
          <w:b/>
          <w:bCs/>
          <w:sz w:val="18"/>
          <w:szCs w:val="18"/>
        </w:rPr>
        <w:t>1） 按款项性质列示其他应付款</w:t>
      </w:r>
      <w:bookmarkEnd w:id="346"/>
    </w:p>
    <w:p w14:paraId="07738989"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2AFF73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6FF3C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E9180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4B977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322222D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4F2340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预提费用</w:t>
            </w:r>
          </w:p>
        </w:tc>
        <w:tc>
          <w:tcPr>
            <w:tcW w:w="3213" w:type="dxa"/>
            <w:tcBorders>
              <w:top w:val="single" w:sz="2" w:space="0" w:color="auto"/>
              <w:left w:val="single" w:sz="2" w:space="0" w:color="auto"/>
              <w:bottom w:val="single" w:sz="2" w:space="0" w:color="auto"/>
              <w:right w:val="single" w:sz="2" w:space="0" w:color="auto"/>
            </w:tcBorders>
            <w:vAlign w:val="center"/>
          </w:tcPr>
          <w:p w14:paraId="7AC2D09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71,581,101.86</w:t>
            </w:r>
          </w:p>
        </w:tc>
        <w:tc>
          <w:tcPr>
            <w:tcW w:w="3213" w:type="dxa"/>
            <w:tcBorders>
              <w:top w:val="single" w:sz="2" w:space="0" w:color="auto"/>
              <w:left w:val="single" w:sz="2" w:space="0" w:color="auto"/>
              <w:bottom w:val="single" w:sz="2" w:space="0" w:color="auto"/>
              <w:right w:val="single" w:sz="2" w:space="0" w:color="auto"/>
            </w:tcBorders>
            <w:vAlign w:val="center"/>
          </w:tcPr>
          <w:p w14:paraId="1EC9788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70,616,307.93</w:t>
            </w:r>
          </w:p>
        </w:tc>
      </w:tr>
      <w:tr w:rsidR="004B4BE6" w14:paraId="188D902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29EA03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保证金</w:t>
            </w:r>
          </w:p>
        </w:tc>
        <w:tc>
          <w:tcPr>
            <w:tcW w:w="3213" w:type="dxa"/>
            <w:tcBorders>
              <w:top w:val="single" w:sz="2" w:space="0" w:color="auto"/>
              <w:left w:val="single" w:sz="2" w:space="0" w:color="auto"/>
              <w:bottom w:val="single" w:sz="2" w:space="0" w:color="auto"/>
              <w:right w:val="single" w:sz="2" w:space="0" w:color="auto"/>
            </w:tcBorders>
            <w:vAlign w:val="center"/>
          </w:tcPr>
          <w:p w14:paraId="7A75343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11,617,495.52</w:t>
            </w:r>
          </w:p>
        </w:tc>
        <w:tc>
          <w:tcPr>
            <w:tcW w:w="3213" w:type="dxa"/>
            <w:tcBorders>
              <w:top w:val="single" w:sz="2" w:space="0" w:color="auto"/>
              <w:left w:val="single" w:sz="2" w:space="0" w:color="auto"/>
              <w:bottom w:val="single" w:sz="2" w:space="0" w:color="auto"/>
              <w:right w:val="single" w:sz="2" w:space="0" w:color="auto"/>
            </w:tcBorders>
            <w:vAlign w:val="center"/>
          </w:tcPr>
          <w:p w14:paraId="7D614B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12,494,809.78</w:t>
            </w:r>
          </w:p>
        </w:tc>
      </w:tr>
      <w:tr w:rsidR="004B4BE6" w14:paraId="3364135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9E018C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员工往来</w:t>
            </w:r>
          </w:p>
        </w:tc>
        <w:tc>
          <w:tcPr>
            <w:tcW w:w="3213" w:type="dxa"/>
            <w:tcBorders>
              <w:top w:val="single" w:sz="2" w:space="0" w:color="auto"/>
              <w:left w:val="single" w:sz="2" w:space="0" w:color="auto"/>
              <w:bottom w:val="single" w:sz="2" w:space="0" w:color="auto"/>
              <w:right w:val="single" w:sz="2" w:space="0" w:color="auto"/>
            </w:tcBorders>
            <w:vAlign w:val="center"/>
          </w:tcPr>
          <w:p w14:paraId="7523B11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1,972,906.05</w:t>
            </w:r>
          </w:p>
        </w:tc>
        <w:tc>
          <w:tcPr>
            <w:tcW w:w="3213" w:type="dxa"/>
            <w:tcBorders>
              <w:top w:val="single" w:sz="2" w:space="0" w:color="auto"/>
              <w:left w:val="single" w:sz="2" w:space="0" w:color="auto"/>
              <w:bottom w:val="single" w:sz="2" w:space="0" w:color="auto"/>
              <w:right w:val="single" w:sz="2" w:space="0" w:color="auto"/>
            </w:tcBorders>
            <w:vAlign w:val="center"/>
          </w:tcPr>
          <w:p w14:paraId="754D59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1,073,790.33</w:t>
            </w:r>
          </w:p>
        </w:tc>
      </w:tr>
      <w:tr w:rsidR="004B4BE6" w14:paraId="497975C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147607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限制性股票回购义务</w:t>
            </w:r>
          </w:p>
        </w:tc>
        <w:tc>
          <w:tcPr>
            <w:tcW w:w="3213" w:type="dxa"/>
            <w:tcBorders>
              <w:top w:val="single" w:sz="2" w:space="0" w:color="auto"/>
              <w:left w:val="single" w:sz="2" w:space="0" w:color="auto"/>
              <w:bottom w:val="single" w:sz="2" w:space="0" w:color="auto"/>
              <w:right w:val="single" w:sz="2" w:space="0" w:color="auto"/>
            </w:tcBorders>
            <w:vAlign w:val="center"/>
          </w:tcPr>
          <w:p w14:paraId="4A4C062D"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95C3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r>
      <w:tr w:rsidR="004B4BE6" w14:paraId="68CE46C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3A7B47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63C4533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10,372,846.23</w:t>
            </w:r>
          </w:p>
        </w:tc>
        <w:tc>
          <w:tcPr>
            <w:tcW w:w="3213" w:type="dxa"/>
            <w:tcBorders>
              <w:top w:val="single" w:sz="2" w:space="0" w:color="auto"/>
              <w:left w:val="single" w:sz="2" w:space="0" w:color="auto"/>
              <w:bottom w:val="single" w:sz="2" w:space="0" w:color="auto"/>
              <w:right w:val="single" w:sz="2" w:space="0" w:color="auto"/>
            </w:tcBorders>
            <w:vAlign w:val="center"/>
          </w:tcPr>
          <w:p w14:paraId="7DBA229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31,242,628.10</w:t>
            </w:r>
          </w:p>
        </w:tc>
      </w:tr>
      <w:tr w:rsidR="004B4BE6" w14:paraId="15AC79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7F5D8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D33AD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95,544,349.66</w:t>
            </w:r>
          </w:p>
        </w:tc>
        <w:tc>
          <w:tcPr>
            <w:tcW w:w="3213" w:type="dxa"/>
            <w:tcBorders>
              <w:top w:val="single" w:sz="2" w:space="0" w:color="auto"/>
              <w:left w:val="single" w:sz="2" w:space="0" w:color="auto"/>
              <w:bottom w:val="single" w:sz="2" w:space="0" w:color="auto"/>
              <w:right w:val="single" w:sz="2" w:space="0" w:color="auto"/>
            </w:tcBorders>
            <w:vAlign w:val="center"/>
          </w:tcPr>
          <w:p w14:paraId="52A16BA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205,949,097.84</w:t>
            </w:r>
          </w:p>
        </w:tc>
      </w:tr>
    </w:tbl>
    <w:p w14:paraId="56E0D034" w14:textId="77777777" w:rsidR="004B4BE6" w:rsidRDefault="008639E9">
      <w:pPr>
        <w:pStyle w:val="3"/>
        <w:spacing w:line="280" w:lineRule="exact"/>
        <w:jc w:val="left"/>
        <w:rPr>
          <w:rFonts w:ascii="宋体" w:hAnsi="宋体" w:cs="宋体" w:hint="eastAsia"/>
          <w:b/>
          <w:bCs/>
        </w:rPr>
      </w:pPr>
      <w:bookmarkStart w:id="347" w:name="_Toc989165"/>
      <w:r>
        <w:rPr>
          <w:rFonts w:ascii="宋体" w:hAnsi="宋体" w:cs="宋体"/>
          <w:b/>
          <w:bCs/>
        </w:rPr>
        <w:t>27、合同负债</w:t>
      </w:r>
      <w:bookmarkEnd w:id="347"/>
    </w:p>
    <w:p w14:paraId="09A03050"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6724F5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6A233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D69B2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0ADF4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04E3BFF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FEEAEA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 年以内</w:t>
            </w:r>
          </w:p>
        </w:tc>
        <w:tc>
          <w:tcPr>
            <w:tcW w:w="3213" w:type="dxa"/>
            <w:tcBorders>
              <w:top w:val="single" w:sz="2" w:space="0" w:color="auto"/>
              <w:left w:val="single" w:sz="2" w:space="0" w:color="auto"/>
              <w:bottom w:val="single" w:sz="2" w:space="0" w:color="auto"/>
              <w:right w:val="single" w:sz="2" w:space="0" w:color="auto"/>
            </w:tcBorders>
            <w:vAlign w:val="center"/>
          </w:tcPr>
          <w:p w14:paraId="52AED56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4,431,943,256.66</w:t>
            </w:r>
          </w:p>
        </w:tc>
        <w:tc>
          <w:tcPr>
            <w:tcW w:w="3213" w:type="dxa"/>
            <w:tcBorders>
              <w:top w:val="single" w:sz="2" w:space="0" w:color="auto"/>
              <w:left w:val="single" w:sz="2" w:space="0" w:color="auto"/>
              <w:bottom w:val="single" w:sz="2" w:space="0" w:color="auto"/>
              <w:right w:val="single" w:sz="2" w:space="0" w:color="auto"/>
            </w:tcBorders>
            <w:vAlign w:val="center"/>
          </w:tcPr>
          <w:p w14:paraId="183D5B4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3,947,691,941.61</w:t>
            </w:r>
          </w:p>
        </w:tc>
      </w:tr>
      <w:tr w:rsidR="004B4BE6" w14:paraId="7D4F94B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047FBF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1-2 年</w:t>
            </w:r>
          </w:p>
        </w:tc>
        <w:tc>
          <w:tcPr>
            <w:tcW w:w="3213" w:type="dxa"/>
            <w:tcBorders>
              <w:top w:val="single" w:sz="2" w:space="0" w:color="auto"/>
              <w:left w:val="single" w:sz="2" w:space="0" w:color="auto"/>
              <w:bottom w:val="single" w:sz="2" w:space="0" w:color="auto"/>
              <w:right w:val="single" w:sz="2" w:space="0" w:color="auto"/>
            </w:tcBorders>
            <w:vAlign w:val="center"/>
          </w:tcPr>
          <w:p w14:paraId="5498E9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1,237,008,502.76</w:t>
            </w:r>
          </w:p>
        </w:tc>
        <w:tc>
          <w:tcPr>
            <w:tcW w:w="3213" w:type="dxa"/>
            <w:tcBorders>
              <w:top w:val="single" w:sz="2" w:space="0" w:color="auto"/>
              <w:left w:val="single" w:sz="2" w:space="0" w:color="auto"/>
              <w:bottom w:val="single" w:sz="2" w:space="0" w:color="auto"/>
              <w:right w:val="single" w:sz="2" w:space="0" w:color="auto"/>
            </w:tcBorders>
            <w:vAlign w:val="center"/>
          </w:tcPr>
          <w:p w14:paraId="093625A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1,066,331,003.55</w:t>
            </w:r>
          </w:p>
        </w:tc>
      </w:tr>
      <w:tr w:rsidR="004B4BE6" w14:paraId="20FD139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10925E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2-3 年</w:t>
            </w:r>
          </w:p>
        </w:tc>
        <w:tc>
          <w:tcPr>
            <w:tcW w:w="3213" w:type="dxa"/>
            <w:tcBorders>
              <w:top w:val="single" w:sz="2" w:space="0" w:color="auto"/>
              <w:left w:val="single" w:sz="2" w:space="0" w:color="auto"/>
              <w:bottom w:val="single" w:sz="2" w:space="0" w:color="auto"/>
              <w:right w:val="single" w:sz="2" w:space="0" w:color="auto"/>
            </w:tcBorders>
            <w:vAlign w:val="center"/>
          </w:tcPr>
          <w:p w14:paraId="06FF8D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314,353,165.42</w:t>
            </w:r>
          </w:p>
        </w:tc>
        <w:tc>
          <w:tcPr>
            <w:tcW w:w="3213" w:type="dxa"/>
            <w:tcBorders>
              <w:top w:val="single" w:sz="2" w:space="0" w:color="auto"/>
              <w:left w:val="single" w:sz="2" w:space="0" w:color="auto"/>
              <w:bottom w:val="single" w:sz="2" w:space="0" w:color="auto"/>
              <w:right w:val="single" w:sz="2" w:space="0" w:color="auto"/>
            </w:tcBorders>
            <w:vAlign w:val="center"/>
          </w:tcPr>
          <w:p w14:paraId="14F548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249,345,954.51</w:t>
            </w:r>
          </w:p>
        </w:tc>
      </w:tr>
      <w:tr w:rsidR="004B4BE6" w14:paraId="5EE0EAE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7E50B8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 年以上</w:t>
            </w:r>
          </w:p>
        </w:tc>
        <w:tc>
          <w:tcPr>
            <w:tcW w:w="3213" w:type="dxa"/>
            <w:tcBorders>
              <w:top w:val="single" w:sz="2" w:space="0" w:color="auto"/>
              <w:left w:val="single" w:sz="2" w:space="0" w:color="auto"/>
              <w:bottom w:val="single" w:sz="2" w:space="0" w:color="auto"/>
              <w:right w:val="single" w:sz="2" w:space="0" w:color="auto"/>
            </w:tcBorders>
            <w:vAlign w:val="center"/>
          </w:tcPr>
          <w:p w14:paraId="18F8101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173,086,775.02</w:t>
            </w:r>
          </w:p>
        </w:tc>
        <w:tc>
          <w:tcPr>
            <w:tcW w:w="3213" w:type="dxa"/>
            <w:tcBorders>
              <w:top w:val="single" w:sz="2" w:space="0" w:color="auto"/>
              <w:left w:val="single" w:sz="2" w:space="0" w:color="auto"/>
              <w:bottom w:val="single" w:sz="2" w:space="0" w:color="auto"/>
              <w:right w:val="single" w:sz="2" w:space="0" w:color="auto"/>
            </w:tcBorders>
            <w:vAlign w:val="center"/>
          </w:tcPr>
          <w:p w14:paraId="7F8CFD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165,005,098.20</w:t>
            </w:r>
          </w:p>
        </w:tc>
      </w:tr>
      <w:tr w:rsidR="004B4BE6" w14:paraId="1A1AB19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A034D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E17502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6,156,391,699.86</w:t>
            </w:r>
          </w:p>
        </w:tc>
        <w:tc>
          <w:tcPr>
            <w:tcW w:w="3213" w:type="dxa"/>
            <w:tcBorders>
              <w:top w:val="single" w:sz="2" w:space="0" w:color="auto"/>
              <w:left w:val="single" w:sz="2" w:space="0" w:color="auto"/>
              <w:bottom w:val="single" w:sz="2" w:space="0" w:color="auto"/>
              <w:right w:val="single" w:sz="2" w:space="0" w:color="auto"/>
            </w:tcBorders>
            <w:vAlign w:val="center"/>
          </w:tcPr>
          <w:p w14:paraId="7F69D4E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5,428,373,997.87</w:t>
            </w:r>
          </w:p>
        </w:tc>
      </w:tr>
    </w:tbl>
    <w:p w14:paraId="4719ECC2" w14:textId="77777777" w:rsidR="004B4BE6" w:rsidRDefault="008639E9">
      <w:pPr>
        <w:pStyle w:val="3"/>
        <w:spacing w:line="280" w:lineRule="exact"/>
        <w:jc w:val="left"/>
        <w:rPr>
          <w:rFonts w:ascii="宋体" w:hAnsi="宋体" w:cs="宋体" w:hint="eastAsia"/>
          <w:b/>
          <w:bCs/>
        </w:rPr>
      </w:pPr>
      <w:bookmarkStart w:id="348" w:name="_Toc989166"/>
      <w:r>
        <w:rPr>
          <w:rFonts w:ascii="宋体" w:hAnsi="宋体" w:cs="宋体"/>
          <w:b/>
          <w:bCs/>
        </w:rPr>
        <w:t>28、应付职工薪酬</w:t>
      </w:r>
      <w:bookmarkEnd w:id="348"/>
    </w:p>
    <w:p w14:paraId="489CAD69"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49" w:name="_Toc989167"/>
      <w:r>
        <w:rPr>
          <w:rFonts w:ascii="宋体" w:eastAsia="宋体" w:hAnsi="宋体" w:cs="宋体"/>
          <w:b/>
          <w:bCs/>
          <w:szCs w:val="21"/>
        </w:rPr>
        <w:t>（1） 应付职工薪酬列示</w:t>
      </w:r>
      <w:bookmarkEnd w:id="349"/>
    </w:p>
    <w:p w14:paraId="3DB5744E"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386AA99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53BA20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BC41AF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D4B84E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53709A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B7952C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7F58EB4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EF7D56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一、短期薪酬</w:t>
            </w:r>
          </w:p>
        </w:tc>
        <w:tc>
          <w:tcPr>
            <w:tcW w:w="1928" w:type="dxa"/>
            <w:tcBorders>
              <w:top w:val="single" w:sz="2" w:space="0" w:color="auto"/>
              <w:left w:val="single" w:sz="2" w:space="0" w:color="auto"/>
              <w:bottom w:val="single" w:sz="2" w:space="0" w:color="auto"/>
              <w:right w:val="single" w:sz="2" w:space="0" w:color="auto"/>
            </w:tcBorders>
            <w:vAlign w:val="center"/>
          </w:tcPr>
          <w:p w14:paraId="34C28C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175,993,220.29</w:t>
            </w:r>
          </w:p>
        </w:tc>
        <w:tc>
          <w:tcPr>
            <w:tcW w:w="1928" w:type="dxa"/>
            <w:tcBorders>
              <w:top w:val="single" w:sz="2" w:space="0" w:color="auto"/>
              <w:left w:val="single" w:sz="2" w:space="0" w:color="auto"/>
              <w:bottom w:val="single" w:sz="2" w:space="0" w:color="auto"/>
              <w:right w:val="single" w:sz="2" w:space="0" w:color="auto"/>
            </w:tcBorders>
            <w:vAlign w:val="center"/>
          </w:tcPr>
          <w:p w14:paraId="26A68A3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885,583,127.25</w:t>
            </w:r>
          </w:p>
        </w:tc>
        <w:tc>
          <w:tcPr>
            <w:tcW w:w="1928" w:type="dxa"/>
            <w:tcBorders>
              <w:top w:val="single" w:sz="2" w:space="0" w:color="auto"/>
              <w:left w:val="single" w:sz="2" w:space="0" w:color="auto"/>
              <w:bottom w:val="single" w:sz="2" w:space="0" w:color="auto"/>
              <w:right w:val="single" w:sz="2" w:space="0" w:color="auto"/>
            </w:tcBorders>
            <w:vAlign w:val="center"/>
          </w:tcPr>
          <w:p w14:paraId="5E11397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907,665,030.11</w:t>
            </w:r>
          </w:p>
        </w:tc>
        <w:tc>
          <w:tcPr>
            <w:tcW w:w="1928" w:type="dxa"/>
            <w:tcBorders>
              <w:top w:val="single" w:sz="2" w:space="0" w:color="auto"/>
              <w:left w:val="single" w:sz="2" w:space="0" w:color="auto"/>
              <w:bottom w:val="single" w:sz="2" w:space="0" w:color="auto"/>
              <w:right w:val="single" w:sz="2" w:space="0" w:color="auto"/>
            </w:tcBorders>
            <w:vAlign w:val="center"/>
          </w:tcPr>
          <w:p w14:paraId="55D59F9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153,911,317.43</w:t>
            </w:r>
          </w:p>
        </w:tc>
      </w:tr>
      <w:tr w:rsidR="004B4BE6" w14:paraId="347BABE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147DBB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二、离职后福利-设定提存计划</w:t>
            </w:r>
          </w:p>
        </w:tc>
        <w:tc>
          <w:tcPr>
            <w:tcW w:w="1928" w:type="dxa"/>
            <w:tcBorders>
              <w:top w:val="single" w:sz="2" w:space="0" w:color="auto"/>
              <w:left w:val="single" w:sz="2" w:space="0" w:color="auto"/>
              <w:bottom w:val="single" w:sz="2" w:space="0" w:color="auto"/>
              <w:right w:val="single" w:sz="2" w:space="0" w:color="auto"/>
            </w:tcBorders>
            <w:vAlign w:val="center"/>
          </w:tcPr>
          <w:p w14:paraId="0CC3CC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231.49</w:t>
            </w:r>
          </w:p>
        </w:tc>
        <w:tc>
          <w:tcPr>
            <w:tcW w:w="1928" w:type="dxa"/>
            <w:tcBorders>
              <w:top w:val="single" w:sz="2" w:space="0" w:color="auto"/>
              <w:left w:val="single" w:sz="2" w:space="0" w:color="auto"/>
              <w:bottom w:val="single" w:sz="2" w:space="0" w:color="auto"/>
              <w:right w:val="single" w:sz="2" w:space="0" w:color="auto"/>
            </w:tcBorders>
            <w:vAlign w:val="center"/>
          </w:tcPr>
          <w:p w14:paraId="4E8445C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63,309,226.24</w:t>
            </w:r>
          </w:p>
        </w:tc>
        <w:tc>
          <w:tcPr>
            <w:tcW w:w="1928" w:type="dxa"/>
            <w:tcBorders>
              <w:top w:val="single" w:sz="2" w:space="0" w:color="auto"/>
              <w:left w:val="single" w:sz="2" w:space="0" w:color="auto"/>
              <w:bottom w:val="single" w:sz="2" w:space="0" w:color="auto"/>
              <w:right w:val="single" w:sz="2" w:space="0" w:color="auto"/>
            </w:tcBorders>
            <w:vAlign w:val="center"/>
          </w:tcPr>
          <w:p w14:paraId="4374F6D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63,306,681.94</w:t>
            </w:r>
          </w:p>
        </w:tc>
        <w:tc>
          <w:tcPr>
            <w:tcW w:w="1928" w:type="dxa"/>
            <w:tcBorders>
              <w:top w:val="single" w:sz="2" w:space="0" w:color="auto"/>
              <w:left w:val="single" w:sz="2" w:space="0" w:color="auto"/>
              <w:bottom w:val="single" w:sz="2" w:space="0" w:color="auto"/>
              <w:right w:val="single" w:sz="2" w:space="0" w:color="auto"/>
            </w:tcBorders>
            <w:vAlign w:val="center"/>
          </w:tcPr>
          <w:p w14:paraId="792FA93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2,775.79</w:t>
            </w:r>
          </w:p>
        </w:tc>
      </w:tr>
      <w:tr w:rsidR="004B4BE6" w14:paraId="77FAE68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77D84D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三、辞退福利</w:t>
            </w:r>
          </w:p>
        </w:tc>
        <w:tc>
          <w:tcPr>
            <w:tcW w:w="1928" w:type="dxa"/>
            <w:tcBorders>
              <w:top w:val="single" w:sz="2" w:space="0" w:color="auto"/>
              <w:left w:val="single" w:sz="2" w:space="0" w:color="auto"/>
              <w:bottom w:val="single" w:sz="2" w:space="0" w:color="auto"/>
              <w:right w:val="single" w:sz="2" w:space="0" w:color="auto"/>
            </w:tcBorders>
            <w:vAlign w:val="center"/>
          </w:tcPr>
          <w:p w14:paraId="755D3AF6"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4ABE4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4,328,624.42</w:t>
            </w:r>
          </w:p>
        </w:tc>
        <w:tc>
          <w:tcPr>
            <w:tcW w:w="1928" w:type="dxa"/>
            <w:tcBorders>
              <w:top w:val="single" w:sz="2" w:space="0" w:color="auto"/>
              <w:left w:val="single" w:sz="2" w:space="0" w:color="auto"/>
              <w:bottom w:val="single" w:sz="2" w:space="0" w:color="auto"/>
              <w:right w:val="single" w:sz="2" w:space="0" w:color="auto"/>
            </w:tcBorders>
            <w:vAlign w:val="center"/>
          </w:tcPr>
          <w:p w14:paraId="217A58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4,328,624.42</w:t>
            </w:r>
          </w:p>
        </w:tc>
        <w:tc>
          <w:tcPr>
            <w:tcW w:w="1928" w:type="dxa"/>
            <w:tcBorders>
              <w:top w:val="single" w:sz="2" w:space="0" w:color="auto"/>
              <w:left w:val="single" w:sz="2" w:space="0" w:color="auto"/>
              <w:bottom w:val="single" w:sz="2" w:space="0" w:color="auto"/>
              <w:right w:val="single" w:sz="2" w:space="0" w:color="auto"/>
            </w:tcBorders>
            <w:vAlign w:val="center"/>
          </w:tcPr>
          <w:p w14:paraId="6D9493E7" w14:textId="77777777" w:rsidR="004B4BE6" w:rsidRDefault="004B4BE6">
            <w:pPr>
              <w:spacing w:line="240" w:lineRule="exact"/>
              <w:jc w:val="right"/>
              <w:rPr>
                <w:rFonts w:ascii="宋体" w:eastAsia="宋体" w:hAnsi="宋体" w:cs="宋体" w:hint="eastAsia"/>
                <w:sz w:val="18"/>
                <w:szCs w:val="18"/>
              </w:rPr>
            </w:pPr>
          </w:p>
        </w:tc>
      </w:tr>
      <w:tr w:rsidR="004B4BE6" w14:paraId="5DDBE3B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F6B7CC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099E91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175,993,451.78</w:t>
            </w:r>
          </w:p>
        </w:tc>
        <w:tc>
          <w:tcPr>
            <w:tcW w:w="1928" w:type="dxa"/>
            <w:tcBorders>
              <w:top w:val="single" w:sz="2" w:space="0" w:color="auto"/>
              <w:left w:val="single" w:sz="2" w:space="0" w:color="auto"/>
              <w:bottom w:val="single" w:sz="2" w:space="0" w:color="auto"/>
              <w:right w:val="single" w:sz="2" w:space="0" w:color="auto"/>
            </w:tcBorders>
            <w:vAlign w:val="center"/>
          </w:tcPr>
          <w:p w14:paraId="234B045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953,220,977.91</w:t>
            </w:r>
          </w:p>
        </w:tc>
        <w:tc>
          <w:tcPr>
            <w:tcW w:w="1928" w:type="dxa"/>
            <w:tcBorders>
              <w:top w:val="single" w:sz="2" w:space="0" w:color="auto"/>
              <w:left w:val="single" w:sz="2" w:space="0" w:color="auto"/>
              <w:bottom w:val="single" w:sz="2" w:space="0" w:color="auto"/>
              <w:right w:val="single" w:sz="2" w:space="0" w:color="auto"/>
            </w:tcBorders>
            <w:vAlign w:val="center"/>
          </w:tcPr>
          <w:p w14:paraId="0FF151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975,300,336.47</w:t>
            </w:r>
          </w:p>
        </w:tc>
        <w:tc>
          <w:tcPr>
            <w:tcW w:w="1928" w:type="dxa"/>
            <w:tcBorders>
              <w:top w:val="single" w:sz="2" w:space="0" w:color="auto"/>
              <w:left w:val="single" w:sz="2" w:space="0" w:color="auto"/>
              <w:bottom w:val="single" w:sz="2" w:space="0" w:color="auto"/>
              <w:right w:val="single" w:sz="2" w:space="0" w:color="auto"/>
            </w:tcBorders>
            <w:vAlign w:val="center"/>
          </w:tcPr>
          <w:p w14:paraId="37CD66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153,914,093.22</w:t>
            </w:r>
          </w:p>
        </w:tc>
      </w:tr>
    </w:tbl>
    <w:p w14:paraId="57BC6BC0"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50" w:name="_Toc989168"/>
      <w:r>
        <w:rPr>
          <w:rFonts w:ascii="宋体" w:eastAsia="宋体" w:hAnsi="宋体" w:cs="宋体"/>
          <w:b/>
          <w:bCs/>
          <w:szCs w:val="21"/>
        </w:rPr>
        <w:t>（2） 短期薪酬列示</w:t>
      </w:r>
      <w:bookmarkEnd w:id="350"/>
    </w:p>
    <w:p w14:paraId="727E9763"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673CAFB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D82ADB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94F565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3AF3F9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52829E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0DB46E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1896F87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E2CD89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1、工资、奖金、津贴和补贴</w:t>
            </w:r>
          </w:p>
        </w:tc>
        <w:tc>
          <w:tcPr>
            <w:tcW w:w="1928" w:type="dxa"/>
            <w:tcBorders>
              <w:top w:val="single" w:sz="2" w:space="0" w:color="auto"/>
              <w:left w:val="single" w:sz="2" w:space="0" w:color="auto"/>
              <w:bottom w:val="single" w:sz="2" w:space="0" w:color="auto"/>
              <w:right w:val="single" w:sz="2" w:space="0" w:color="auto"/>
            </w:tcBorders>
            <w:vAlign w:val="center"/>
          </w:tcPr>
          <w:p w14:paraId="397EEB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161,396,205.76</w:t>
            </w:r>
          </w:p>
        </w:tc>
        <w:tc>
          <w:tcPr>
            <w:tcW w:w="1928" w:type="dxa"/>
            <w:tcBorders>
              <w:top w:val="single" w:sz="2" w:space="0" w:color="auto"/>
              <w:left w:val="single" w:sz="2" w:space="0" w:color="auto"/>
              <w:bottom w:val="single" w:sz="2" w:space="0" w:color="auto"/>
              <w:right w:val="single" w:sz="2" w:space="0" w:color="auto"/>
            </w:tcBorders>
            <w:vAlign w:val="center"/>
          </w:tcPr>
          <w:p w14:paraId="551E9AD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771,523,782.32</w:t>
            </w:r>
          </w:p>
        </w:tc>
        <w:tc>
          <w:tcPr>
            <w:tcW w:w="1928" w:type="dxa"/>
            <w:tcBorders>
              <w:top w:val="single" w:sz="2" w:space="0" w:color="auto"/>
              <w:left w:val="single" w:sz="2" w:space="0" w:color="auto"/>
              <w:bottom w:val="single" w:sz="2" w:space="0" w:color="auto"/>
              <w:right w:val="single" w:sz="2" w:space="0" w:color="auto"/>
            </w:tcBorders>
            <w:vAlign w:val="center"/>
          </w:tcPr>
          <w:p w14:paraId="122733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794,161,021.96</w:t>
            </w:r>
          </w:p>
        </w:tc>
        <w:tc>
          <w:tcPr>
            <w:tcW w:w="1928" w:type="dxa"/>
            <w:tcBorders>
              <w:top w:val="single" w:sz="2" w:space="0" w:color="auto"/>
              <w:left w:val="single" w:sz="2" w:space="0" w:color="auto"/>
              <w:bottom w:val="single" w:sz="2" w:space="0" w:color="auto"/>
              <w:right w:val="single" w:sz="2" w:space="0" w:color="auto"/>
            </w:tcBorders>
            <w:vAlign w:val="center"/>
          </w:tcPr>
          <w:p w14:paraId="04F07A7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138,758,966.12</w:t>
            </w:r>
          </w:p>
        </w:tc>
      </w:tr>
      <w:tr w:rsidR="004B4BE6" w14:paraId="661111A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2C6501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2、职工福利费</w:t>
            </w:r>
          </w:p>
        </w:tc>
        <w:tc>
          <w:tcPr>
            <w:tcW w:w="1928" w:type="dxa"/>
            <w:tcBorders>
              <w:top w:val="single" w:sz="2" w:space="0" w:color="auto"/>
              <w:left w:val="single" w:sz="2" w:space="0" w:color="auto"/>
              <w:bottom w:val="single" w:sz="2" w:space="0" w:color="auto"/>
              <w:right w:val="single" w:sz="2" w:space="0" w:color="auto"/>
            </w:tcBorders>
            <w:vAlign w:val="center"/>
          </w:tcPr>
          <w:p w14:paraId="3CFB1C9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2,327,078.15</w:t>
            </w:r>
          </w:p>
        </w:tc>
        <w:tc>
          <w:tcPr>
            <w:tcW w:w="1928" w:type="dxa"/>
            <w:tcBorders>
              <w:top w:val="single" w:sz="2" w:space="0" w:color="auto"/>
              <w:left w:val="single" w:sz="2" w:space="0" w:color="auto"/>
              <w:bottom w:val="single" w:sz="2" w:space="0" w:color="auto"/>
              <w:right w:val="single" w:sz="2" w:space="0" w:color="auto"/>
            </w:tcBorders>
            <w:vAlign w:val="center"/>
          </w:tcPr>
          <w:p w14:paraId="088449C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31,647,860.18</w:t>
            </w:r>
          </w:p>
        </w:tc>
        <w:tc>
          <w:tcPr>
            <w:tcW w:w="1928" w:type="dxa"/>
            <w:tcBorders>
              <w:top w:val="single" w:sz="2" w:space="0" w:color="auto"/>
              <w:left w:val="single" w:sz="2" w:space="0" w:color="auto"/>
              <w:bottom w:val="single" w:sz="2" w:space="0" w:color="auto"/>
              <w:right w:val="single" w:sz="2" w:space="0" w:color="auto"/>
            </w:tcBorders>
            <w:vAlign w:val="center"/>
          </w:tcPr>
          <w:p w14:paraId="560F6CB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31,576,731.69</w:t>
            </w:r>
          </w:p>
        </w:tc>
        <w:tc>
          <w:tcPr>
            <w:tcW w:w="1928" w:type="dxa"/>
            <w:tcBorders>
              <w:top w:val="single" w:sz="2" w:space="0" w:color="auto"/>
              <w:left w:val="single" w:sz="2" w:space="0" w:color="auto"/>
              <w:bottom w:val="single" w:sz="2" w:space="0" w:color="auto"/>
              <w:right w:val="single" w:sz="2" w:space="0" w:color="auto"/>
            </w:tcBorders>
            <w:vAlign w:val="center"/>
          </w:tcPr>
          <w:p w14:paraId="28C9F0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2,398,206.64</w:t>
            </w:r>
          </w:p>
        </w:tc>
      </w:tr>
      <w:tr w:rsidR="004B4BE6" w14:paraId="28A365F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7DED27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3、社会保险费</w:t>
            </w:r>
          </w:p>
        </w:tc>
        <w:tc>
          <w:tcPr>
            <w:tcW w:w="1928" w:type="dxa"/>
            <w:tcBorders>
              <w:top w:val="single" w:sz="2" w:space="0" w:color="auto"/>
              <w:left w:val="single" w:sz="2" w:space="0" w:color="auto"/>
              <w:bottom w:val="single" w:sz="2" w:space="0" w:color="auto"/>
              <w:right w:val="single" w:sz="2" w:space="0" w:color="auto"/>
            </w:tcBorders>
            <w:vAlign w:val="center"/>
          </w:tcPr>
          <w:p w14:paraId="7A3CEBC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116.43</w:t>
            </w:r>
          </w:p>
        </w:tc>
        <w:tc>
          <w:tcPr>
            <w:tcW w:w="1928" w:type="dxa"/>
            <w:tcBorders>
              <w:top w:val="single" w:sz="2" w:space="0" w:color="auto"/>
              <w:left w:val="single" w:sz="2" w:space="0" w:color="auto"/>
              <w:bottom w:val="single" w:sz="2" w:space="0" w:color="auto"/>
              <w:right w:val="single" w:sz="2" w:space="0" w:color="auto"/>
            </w:tcBorders>
            <w:vAlign w:val="center"/>
          </w:tcPr>
          <w:p w14:paraId="0E2F301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32,495,415.63</w:t>
            </w:r>
          </w:p>
        </w:tc>
        <w:tc>
          <w:tcPr>
            <w:tcW w:w="1928" w:type="dxa"/>
            <w:tcBorders>
              <w:top w:val="single" w:sz="2" w:space="0" w:color="auto"/>
              <w:left w:val="single" w:sz="2" w:space="0" w:color="auto"/>
              <w:bottom w:val="single" w:sz="2" w:space="0" w:color="auto"/>
              <w:right w:val="single" w:sz="2" w:space="0" w:color="auto"/>
            </w:tcBorders>
            <w:vAlign w:val="center"/>
          </w:tcPr>
          <w:p w14:paraId="43552F6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32,495,415.63</w:t>
            </w:r>
          </w:p>
        </w:tc>
        <w:tc>
          <w:tcPr>
            <w:tcW w:w="1928" w:type="dxa"/>
            <w:tcBorders>
              <w:top w:val="single" w:sz="2" w:space="0" w:color="auto"/>
              <w:left w:val="single" w:sz="2" w:space="0" w:color="auto"/>
              <w:bottom w:val="single" w:sz="2" w:space="0" w:color="auto"/>
              <w:right w:val="single" w:sz="2" w:space="0" w:color="auto"/>
            </w:tcBorders>
            <w:vAlign w:val="center"/>
          </w:tcPr>
          <w:p w14:paraId="360994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116.43</w:t>
            </w:r>
          </w:p>
        </w:tc>
      </w:tr>
      <w:tr w:rsidR="004B4BE6" w14:paraId="1EA0C4C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F8BD06F"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其中：医疗保险费</w:t>
            </w:r>
          </w:p>
        </w:tc>
        <w:tc>
          <w:tcPr>
            <w:tcW w:w="1928" w:type="dxa"/>
            <w:tcBorders>
              <w:top w:val="single" w:sz="2" w:space="0" w:color="auto"/>
              <w:left w:val="single" w:sz="2" w:space="0" w:color="auto"/>
              <w:bottom w:val="single" w:sz="2" w:space="0" w:color="auto"/>
              <w:right w:val="single" w:sz="2" w:space="0" w:color="auto"/>
            </w:tcBorders>
            <w:vAlign w:val="center"/>
          </w:tcPr>
          <w:p w14:paraId="51C7F70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110.89</w:t>
            </w:r>
          </w:p>
        </w:tc>
        <w:tc>
          <w:tcPr>
            <w:tcW w:w="1928" w:type="dxa"/>
            <w:tcBorders>
              <w:top w:val="single" w:sz="2" w:space="0" w:color="auto"/>
              <w:left w:val="single" w:sz="2" w:space="0" w:color="auto"/>
              <w:bottom w:val="single" w:sz="2" w:space="0" w:color="auto"/>
              <w:right w:val="single" w:sz="2" w:space="0" w:color="auto"/>
            </w:tcBorders>
            <w:vAlign w:val="center"/>
          </w:tcPr>
          <w:p w14:paraId="7F5CDD6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30,247,278.72</w:t>
            </w:r>
          </w:p>
        </w:tc>
        <w:tc>
          <w:tcPr>
            <w:tcW w:w="1928" w:type="dxa"/>
            <w:tcBorders>
              <w:top w:val="single" w:sz="2" w:space="0" w:color="auto"/>
              <w:left w:val="single" w:sz="2" w:space="0" w:color="auto"/>
              <w:bottom w:val="single" w:sz="2" w:space="0" w:color="auto"/>
              <w:right w:val="single" w:sz="2" w:space="0" w:color="auto"/>
            </w:tcBorders>
            <w:vAlign w:val="center"/>
          </w:tcPr>
          <w:p w14:paraId="28A676A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30,247,278.72</w:t>
            </w:r>
          </w:p>
        </w:tc>
        <w:tc>
          <w:tcPr>
            <w:tcW w:w="1928" w:type="dxa"/>
            <w:tcBorders>
              <w:top w:val="single" w:sz="2" w:space="0" w:color="auto"/>
              <w:left w:val="single" w:sz="2" w:space="0" w:color="auto"/>
              <w:bottom w:val="single" w:sz="2" w:space="0" w:color="auto"/>
              <w:right w:val="single" w:sz="2" w:space="0" w:color="auto"/>
            </w:tcBorders>
            <w:vAlign w:val="center"/>
          </w:tcPr>
          <w:p w14:paraId="1523EF5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110.89</w:t>
            </w:r>
          </w:p>
        </w:tc>
      </w:tr>
      <w:tr w:rsidR="004B4BE6" w14:paraId="26B186F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8AAC62A" w14:textId="77777777" w:rsidR="004B4BE6" w:rsidRDefault="008639E9">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工伤保险费</w:t>
            </w:r>
          </w:p>
        </w:tc>
        <w:tc>
          <w:tcPr>
            <w:tcW w:w="1928" w:type="dxa"/>
            <w:tcBorders>
              <w:top w:val="single" w:sz="2" w:space="0" w:color="auto"/>
              <w:left w:val="single" w:sz="2" w:space="0" w:color="auto"/>
              <w:bottom w:val="single" w:sz="2" w:space="0" w:color="auto"/>
              <w:right w:val="single" w:sz="2" w:space="0" w:color="auto"/>
            </w:tcBorders>
            <w:vAlign w:val="center"/>
          </w:tcPr>
          <w:p w14:paraId="6A80FC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5.54</w:t>
            </w:r>
          </w:p>
        </w:tc>
        <w:tc>
          <w:tcPr>
            <w:tcW w:w="1928" w:type="dxa"/>
            <w:tcBorders>
              <w:top w:val="single" w:sz="2" w:space="0" w:color="auto"/>
              <w:left w:val="single" w:sz="2" w:space="0" w:color="auto"/>
              <w:bottom w:val="single" w:sz="2" w:space="0" w:color="auto"/>
              <w:right w:val="single" w:sz="2" w:space="0" w:color="auto"/>
            </w:tcBorders>
            <w:vAlign w:val="center"/>
          </w:tcPr>
          <w:p w14:paraId="71767D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2,223,753.32</w:t>
            </w:r>
          </w:p>
        </w:tc>
        <w:tc>
          <w:tcPr>
            <w:tcW w:w="1928" w:type="dxa"/>
            <w:tcBorders>
              <w:top w:val="single" w:sz="2" w:space="0" w:color="auto"/>
              <w:left w:val="single" w:sz="2" w:space="0" w:color="auto"/>
              <w:bottom w:val="single" w:sz="2" w:space="0" w:color="auto"/>
              <w:right w:val="single" w:sz="2" w:space="0" w:color="auto"/>
            </w:tcBorders>
            <w:vAlign w:val="center"/>
          </w:tcPr>
          <w:p w14:paraId="69C8FAC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2,223,753.32</w:t>
            </w:r>
          </w:p>
        </w:tc>
        <w:tc>
          <w:tcPr>
            <w:tcW w:w="1928" w:type="dxa"/>
            <w:tcBorders>
              <w:top w:val="single" w:sz="2" w:space="0" w:color="auto"/>
              <w:left w:val="single" w:sz="2" w:space="0" w:color="auto"/>
              <w:bottom w:val="single" w:sz="2" w:space="0" w:color="auto"/>
              <w:right w:val="single" w:sz="2" w:space="0" w:color="auto"/>
            </w:tcBorders>
            <w:vAlign w:val="center"/>
          </w:tcPr>
          <w:p w14:paraId="5E48B7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5.54</w:t>
            </w:r>
          </w:p>
        </w:tc>
      </w:tr>
      <w:tr w:rsidR="004B4BE6" w14:paraId="1EC70E2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394B989" w14:textId="77777777" w:rsidR="004B4BE6" w:rsidRDefault="008639E9">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生育保险费</w:t>
            </w:r>
          </w:p>
        </w:tc>
        <w:tc>
          <w:tcPr>
            <w:tcW w:w="1928" w:type="dxa"/>
            <w:tcBorders>
              <w:top w:val="single" w:sz="2" w:space="0" w:color="auto"/>
              <w:left w:val="single" w:sz="2" w:space="0" w:color="auto"/>
              <w:bottom w:val="single" w:sz="2" w:space="0" w:color="auto"/>
              <w:right w:val="single" w:sz="2" w:space="0" w:color="auto"/>
            </w:tcBorders>
            <w:vAlign w:val="center"/>
          </w:tcPr>
          <w:p w14:paraId="7B9E6886"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71CDF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24,383.59</w:t>
            </w:r>
          </w:p>
        </w:tc>
        <w:tc>
          <w:tcPr>
            <w:tcW w:w="1928" w:type="dxa"/>
            <w:tcBorders>
              <w:top w:val="single" w:sz="2" w:space="0" w:color="auto"/>
              <w:left w:val="single" w:sz="2" w:space="0" w:color="auto"/>
              <w:bottom w:val="single" w:sz="2" w:space="0" w:color="auto"/>
              <w:right w:val="single" w:sz="2" w:space="0" w:color="auto"/>
            </w:tcBorders>
            <w:vAlign w:val="center"/>
          </w:tcPr>
          <w:p w14:paraId="79C596A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24,383.59</w:t>
            </w:r>
          </w:p>
        </w:tc>
        <w:tc>
          <w:tcPr>
            <w:tcW w:w="1928" w:type="dxa"/>
            <w:tcBorders>
              <w:top w:val="single" w:sz="2" w:space="0" w:color="auto"/>
              <w:left w:val="single" w:sz="2" w:space="0" w:color="auto"/>
              <w:bottom w:val="single" w:sz="2" w:space="0" w:color="auto"/>
              <w:right w:val="single" w:sz="2" w:space="0" w:color="auto"/>
            </w:tcBorders>
            <w:vAlign w:val="center"/>
          </w:tcPr>
          <w:p w14:paraId="2C323FD1" w14:textId="77777777" w:rsidR="004B4BE6" w:rsidRDefault="004B4BE6">
            <w:pPr>
              <w:spacing w:line="240" w:lineRule="exact"/>
              <w:jc w:val="right"/>
              <w:rPr>
                <w:rFonts w:ascii="宋体" w:eastAsia="宋体" w:hAnsi="宋体" w:cs="宋体" w:hint="eastAsia"/>
                <w:sz w:val="18"/>
                <w:szCs w:val="18"/>
              </w:rPr>
            </w:pPr>
          </w:p>
        </w:tc>
      </w:tr>
      <w:tr w:rsidR="004B4BE6" w14:paraId="6C70B82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57747E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4、住房公积金</w:t>
            </w:r>
          </w:p>
        </w:tc>
        <w:tc>
          <w:tcPr>
            <w:tcW w:w="1928" w:type="dxa"/>
            <w:tcBorders>
              <w:top w:val="single" w:sz="2" w:space="0" w:color="auto"/>
              <w:left w:val="single" w:sz="2" w:space="0" w:color="auto"/>
              <w:bottom w:val="single" w:sz="2" w:space="0" w:color="auto"/>
              <w:right w:val="single" w:sz="2" w:space="0" w:color="auto"/>
            </w:tcBorders>
            <w:vAlign w:val="center"/>
          </w:tcPr>
          <w:p w14:paraId="5C0E89A3"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4C323C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40,317,625.20</w:t>
            </w:r>
          </w:p>
        </w:tc>
        <w:tc>
          <w:tcPr>
            <w:tcW w:w="1928" w:type="dxa"/>
            <w:tcBorders>
              <w:top w:val="single" w:sz="2" w:space="0" w:color="auto"/>
              <w:left w:val="single" w:sz="2" w:space="0" w:color="auto"/>
              <w:bottom w:val="single" w:sz="2" w:space="0" w:color="auto"/>
              <w:right w:val="single" w:sz="2" w:space="0" w:color="auto"/>
            </w:tcBorders>
            <w:vAlign w:val="center"/>
          </w:tcPr>
          <w:p w14:paraId="3D417DC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40,316,649.20</w:t>
            </w:r>
          </w:p>
        </w:tc>
        <w:tc>
          <w:tcPr>
            <w:tcW w:w="1928" w:type="dxa"/>
            <w:tcBorders>
              <w:top w:val="single" w:sz="2" w:space="0" w:color="auto"/>
              <w:left w:val="single" w:sz="2" w:space="0" w:color="auto"/>
              <w:bottom w:val="single" w:sz="2" w:space="0" w:color="auto"/>
              <w:right w:val="single" w:sz="2" w:space="0" w:color="auto"/>
            </w:tcBorders>
            <w:vAlign w:val="center"/>
          </w:tcPr>
          <w:p w14:paraId="148279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976.00</w:t>
            </w:r>
          </w:p>
        </w:tc>
      </w:tr>
      <w:tr w:rsidR="004B4BE6" w14:paraId="54C9BA3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B55781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5、工会经费和职工教育经费</w:t>
            </w:r>
          </w:p>
        </w:tc>
        <w:tc>
          <w:tcPr>
            <w:tcW w:w="1928" w:type="dxa"/>
            <w:tcBorders>
              <w:top w:val="single" w:sz="2" w:space="0" w:color="auto"/>
              <w:left w:val="single" w:sz="2" w:space="0" w:color="auto"/>
              <w:bottom w:val="single" w:sz="2" w:space="0" w:color="auto"/>
              <w:right w:val="single" w:sz="2" w:space="0" w:color="auto"/>
            </w:tcBorders>
            <w:vAlign w:val="center"/>
          </w:tcPr>
          <w:p w14:paraId="58ED3F4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12,269,819.95</w:t>
            </w:r>
          </w:p>
        </w:tc>
        <w:tc>
          <w:tcPr>
            <w:tcW w:w="1928" w:type="dxa"/>
            <w:tcBorders>
              <w:top w:val="single" w:sz="2" w:space="0" w:color="auto"/>
              <w:left w:val="single" w:sz="2" w:space="0" w:color="auto"/>
              <w:bottom w:val="single" w:sz="2" w:space="0" w:color="auto"/>
              <w:right w:val="single" w:sz="2" w:space="0" w:color="auto"/>
            </w:tcBorders>
            <w:vAlign w:val="center"/>
          </w:tcPr>
          <w:p w14:paraId="20A2869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9,598,443.92</w:t>
            </w:r>
          </w:p>
        </w:tc>
        <w:tc>
          <w:tcPr>
            <w:tcW w:w="1928" w:type="dxa"/>
            <w:tcBorders>
              <w:top w:val="single" w:sz="2" w:space="0" w:color="auto"/>
              <w:left w:val="single" w:sz="2" w:space="0" w:color="auto"/>
              <w:bottom w:val="single" w:sz="2" w:space="0" w:color="auto"/>
              <w:right w:val="single" w:sz="2" w:space="0" w:color="auto"/>
            </w:tcBorders>
            <w:vAlign w:val="center"/>
          </w:tcPr>
          <w:p w14:paraId="16119D2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9,115,211.63</w:t>
            </w:r>
          </w:p>
        </w:tc>
        <w:tc>
          <w:tcPr>
            <w:tcW w:w="1928" w:type="dxa"/>
            <w:tcBorders>
              <w:top w:val="single" w:sz="2" w:space="0" w:color="auto"/>
              <w:left w:val="single" w:sz="2" w:space="0" w:color="auto"/>
              <w:bottom w:val="single" w:sz="2" w:space="0" w:color="auto"/>
              <w:right w:val="single" w:sz="2" w:space="0" w:color="auto"/>
            </w:tcBorders>
            <w:vAlign w:val="center"/>
          </w:tcPr>
          <w:p w14:paraId="3CC7B72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12,753,052.24</w:t>
            </w:r>
          </w:p>
        </w:tc>
      </w:tr>
      <w:tr w:rsidR="004B4BE6" w14:paraId="21FF20D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9F9BD8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5CE8ACF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175,993,220.29</w:t>
            </w:r>
          </w:p>
        </w:tc>
        <w:tc>
          <w:tcPr>
            <w:tcW w:w="1928" w:type="dxa"/>
            <w:tcBorders>
              <w:top w:val="single" w:sz="2" w:space="0" w:color="auto"/>
              <w:left w:val="single" w:sz="2" w:space="0" w:color="auto"/>
              <w:bottom w:val="single" w:sz="2" w:space="0" w:color="auto"/>
              <w:right w:val="single" w:sz="2" w:space="0" w:color="auto"/>
            </w:tcBorders>
            <w:vAlign w:val="center"/>
          </w:tcPr>
          <w:p w14:paraId="653FB6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885,583,127.25</w:t>
            </w:r>
          </w:p>
        </w:tc>
        <w:tc>
          <w:tcPr>
            <w:tcW w:w="1928" w:type="dxa"/>
            <w:tcBorders>
              <w:top w:val="single" w:sz="2" w:space="0" w:color="auto"/>
              <w:left w:val="single" w:sz="2" w:space="0" w:color="auto"/>
              <w:bottom w:val="single" w:sz="2" w:space="0" w:color="auto"/>
              <w:right w:val="single" w:sz="2" w:space="0" w:color="auto"/>
            </w:tcBorders>
            <w:vAlign w:val="center"/>
          </w:tcPr>
          <w:p w14:paraId="583602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907,665,030.11</w:t>
            </w:r>
          </w:p>
        </w:tc>
        <w:tc>
          <w:tcPr>
            <w:tcW w:w="1928" w:type="dxa"/>
            <w:tcBorders>
              <w:top w:val="single" w:sz="2" w:space="0" w:color="auto"/>
              <w:left w:val="single" w:sz="2" w:space="0" w:color="auto"/>
              <w:bottom w:val="single" w:sz="2" w:space="0" w:color="auto"/>
              <w:right w:val="single" w:sz="2" w:space="0" w:color="auto"/>
            </w:tcBorders>
            <w:vAlign w:val="center"/>
          </w:tcPr>
          <w:p w14:paraId="2AF8B3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153,911,317.43</w:t>
            </w:r>
          </w:p>
        </w:tc>
      </w:tr>
    </w:tbl>
    <w:p w14:paraId="539AA660"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51" w:name="_Toc989169"/>
      <w:r>
        <w:rPr>
          <w:rFonts w:ascii="宋体" w:eastAsia="宋体" w:hAnsi="宋体" w:cs="宋体"/>
          <w:b/>
          <w:bCs/>
          <w:szCs w:val="21"/>
        </w:rPr>
        <w:t>（3） 设定提存计划列示</w:t>
      </w:r>
      <w:bookmarkEnd w:id="351"/>
    </w:p>
    <w:p w14:paraId="6EED9068"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7E3ADE8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AC9D65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C30016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8B2785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1BEF2E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57A41C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213A808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3782D2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1、基本养老保险</w:t>
            </w:r>
          </w:p>
        </w:tc>
        <w:tc>
          <w:tcPr>
            <w:tcW w:w="1928" w:type="dxa"/>
            <w:tcBorders>
              <w:top w:val="single" w:sz="2" w:space="0" w:color="auto"/>
              <w:left w:val="single" w:sz="2" w:space="0" w:color="auto"/>
              <w:bottom w:val="single" w:sz="2" w:space="0" w:color="auto"/>
              <w:right w:val="single" w:sz="2" w:space="0" w:color="auto"/>
            </w:tcBorders>
            <w:vAlign w:val="center"/>
          </w:tcPr>
          <w:p w14:paraId="2468DC8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221.79</w:t>
            </w:r>
          </w:p>
        </w:tc>
        <w:tc>
          <w:tcPr>
            <w:tcW w:w="1928" w:type="dxa"/>
            <w:tcBorders>
              <w:top w:val="single" w:sz="2" w:space="0" w:color="auto"/>
              <w:left w:val="single" w:sz="2" w:space="0" w:color="auto"/>
              <w:bottom w:val="single" w:sz="2" w:space="0" w:color="auto"/>
              <w:right w:val="single" w:sz="2" w:space="0" w:color="auto"/>
            </w:tcBorders>
            <w:vAlign w:val="center"/>
          </w:tcPr>
          <w:p w14:paraId="65E1ED9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60,799,434.84</w:t>
            </w:r>
          </w:p>
        </w:tc>
        <w:tc>
          <w:tcPr>
            <w:tcW w:w="1928" w:type="dxa"/>
            <w:tcBorders>
              <w:top w:val="single" w:sz="2" w:space="0" w:color="auto"/>
              <w:left w:val="single" w:sz="2" w:space="0" w:color="auto"/>
              <w:bottom w:val="single" w:sz="2" w:space="0" w:color="auto"/>
              <w:right w:val="single" w:sz="2" w:space="0" w:color="auto"/>
            </w:tcBorders>
            <w:vAlign w:val="center"/>
          </w:tcPr>
          <w:p w14:paraId="2764373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60,796,890.54</w:t>
            </w:r>
          </w:p>
        </w:tc>
        <w:tc>
          <w:tcPr>
            <w:tcW w:w="1928" w:type="dxa"/>
            <w:tcBorders>
              <w:top w:val="single" w:sz="2" w:space="0" w:color="auto"/>
              <w:left w:val="single" w:sz="2" w:space="0" w:color="auto"/>
              <w:bottom w:val="single" w:sz="2" w:space="0" w:color="auto"/>
              <w:right w:val="single" w:sz="2" w:space="0" w:color="auto"/>
            </w:tcBorders>
            <w:vAlign w:val="center"/>
          </w:tcPr>
          <w:p w14:paraId="4AA7C4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2,766.09</w:t>
            </w:r>
          </w:p>
        </w:tc>
      </w:tr>
      <w:tr w:rsidR="004B4BE6" w14:paraId="080024D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C6293D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2、失业保险费</w:t>
            </w:r>
          </w:p>
        </w:tc>
        <w:tc>
          <w:tcPr>
            <w:tcW w:w="1928" w:type="dxa"/>
            <w:tcBorders>
              <w:top w:val="single" w:sz="2" w:space="0" w:color="auto"/>
              <w:left w:val="single" w:sz="2" w:space="0" w:color="auto"/>
              <w:bottom w:val="single" w:sz="2" w:space="0" w:color="auto"/>
              <w:right w:val="single" w:sz="2" w:space="0" w:color="auto"/>
            </w:tcBorders>
            <w:vAlign w:val="center"/>
          </w:tcPr>
          <w:p w14:paraId="4CCF5BA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9.70</w:t>
            </w:r>
          </w:p>
        </w:tc>
        <w:tc>
          <w:tcPr>
            <w:tcW w:w="1928" w:type="dxa"/>
            <w:tcBorders>
              <w:top w:val="single" w:sz="2" w:space="0" w:color="auto"/>
              <w:left w:val="single" w:sz="2" w:space="0" w:color="auto"/>
              <w:bottom w:val="single" w:sz="2" w:space="0" w:color="auto"/>
              <w:right w:val="single" w:sz="2" w:space="0" w:color="auto"/>
            </w:tcBorders>
            <w:vAlign w:val="center"/>
          </w:tcPr>
          <w:p w14:paraId="49FCE63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2,509,791.40</w:t>
            </w:r>
          </w:p>
        </w:tc>
        <w:tc>
          <w:tcPr>
            <w:tcW w:w="1928" w:type="dxa"/>
            <w:tcBorders>
              <w:top w:val="single" w:sz="2" w:space="0" w:color="auto"/>
              <w:left w:val="single" w:sz="2" w:space="0" w:color="auto"/>
              <w:bottom w:val="single" w:sz="2" w:space="0" w:color="auto"/>
              <w:right w:val="single" w:sz="2" w:space="0" w:color="auto"/>
            </w:tcBorders>
            <w:vAlign w:val="center"/>
          </w:tcPr>
          <w:p w14:paraId="0619D60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2,509,791.40</w:t>
            </w:r>
          </w:p>
        </w:tc>
        <w:tc>
          <w:tcPr>
            <w:tcW w:w="1928" w:type="dxa"/>
            <w:tcBorders>
              <w:top w:val="single" w:sz="2" w:space="0" w:color="auto"/>
              <w:left w:val="single" w:sz="2" w:space="0" w:color="auto"/>
              <w:bottom w:val="single" w:sz="2" w:space="0" w:color="auto"/>
              <w:right w:val="single" w:sz="2" w:space="0" w:color="auto"/>
            </w:tcBorders>
            <w:vAlign w:val="center"/>
          </w:tcPr>
          <w:p w14:paraId="2834ADE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9.70</w:t>
            </w:r>
          </w:p>
        </w:tc>
      </w:tr>
      <w:tr w:rsidR="004B4BE6" w14:paraId="614F847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8927FF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7742CB4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231.49</w:t>
            </w:r>
          </w:p>
        </w:tc>
        <w:tc>
          <w:tcPr>
            <w:tcW w:w="1928" w:type="dxa"/>
            <w:tcBorders>
              <w:top w:val="single" w:sz="2" w:space="0" w:color="auto"/>
              <w:left w:val="single" w:sz="2" w:space="0" w:color="auto"/>
              <w:bottom w:val="single" w:sz="2" w:space="0" w:color="auto"/>
              <w:right w:val="single" w:sz="2" w:space="0" w:color="auto"/>
            </w:tcBorders>
            <w:vAlign w:val="center"/>
          </w:tcPr>
          <w:p w14:paraId="587CC89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63,309,226.24</w:t>
            </w:r>
          </w:p>
        </w:tc>
        <w:tc>
          <w:tcPr>
            <w:tcW w:w="1928" w:type="dxa"/>
            <w:tcBorders>
              <w:top w:val="single" w:sz="2" w:space="0" w:color="auto"/>
              <w:left w:val="single" w:sz="2" w:space="0" w:color="auto"/>
              <w:bottom w:val="single" w:sz="2" w:space="0" w:color="auto"/>
              <w:right w:val="single" w:sz="2" w:space="0" w:color="auto"/>
            </w:tcBorders>
            <w:vAlign w:val="center"/>
          </w:tcPr>
          <w:p w14:paraId="46274D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63,306,681.94</w:t>
            </w:r>
          </w:p>
        </w:tc>
        <w:tc>
          <w:tcPr>
            <w:tcW w:w="1928" w:type="dxa"/>
            <w:tcBorders>
              <w:top w:val="single" w:sz="2" w:space="0" w:color="auto"/>
              <w:left w:val="single" w:sz="2" w:space="0" w:color="auto"/>
              <w:bottom w:val="single" w:sz="2" w:space="0" w:color="auto"/>
              <w:right w:val="single" w:sz="2" w:space="0" w:color="auto"/>
            </w:tcBorders>
            <w:vAlign w:val="center"/>
          </w:tcPr>
          <w:p w14:paraId="6CC1C9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2,775.79</w:t>
            </w:r>
          </w:p>
        </w:tc>
      </w:tr>
    </w:tbl>
    <w:p w14:paraId="6BFFD483" w14:textId="77777777" w:rsidR="004B4BE6" w:rsidRDefault="008639E9">
      <w:pPr>
        <w:pStyle w:val="3"/>
        <w:spacing w:line="280" w:lineRule="exact"/>
        <w:jc w:val="left"/>
        <w:rPr>
          <w:rFonts w:ascii="宋体" w:hAnsi="宋体" w:cs="宋体" w:hint="eastAsia"/>
          <w:b/>
          <w:bCs/>
        </w:rPr>
      </w:pPr>
      <w:bookmarkStart w:id="352" w:name="_Toc989170"/>
      <w:r>
        <w:rPr>
          <w:rFonts w:ascii="宋体" w:hAnsi="宋体" w:cs="宋体"/>
          <w:b/>
          <w:bCs/>
        </w:rPr>
        <w:t>29、应交税费</w:t>
      </w:r>
      <w:bookmarkEnd w:id="352"/>
    </w:p>
    <w:p w14:paraId="5088A352"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2D5533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EE52D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ECB19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668DA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0A970B9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AB94C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14:paraId="2976E9C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10,594,338.87</w:t>
            </w:r>
          </w:p>
        </w:tc>
        <w:tc>
          <w:tcPr>
            <w:tcW w:w="3213" w:type="dxa"/>
            <w:tcBorders>
              <w:top w:val="single" w:sz="2" w:space="0" w:color="auto"/>
              <w:left w:val="single" w:sz="2" w:space="0" w:color="auto"/>
              <w:bottom w:val="single" w:sz="2" w:space="0" w:color="auto"/>
              <w:right w:val="single" w:sz="2" w:space="0" w:color="auto"/>
            </w:tcBorders>
            <w:vAlign w:val="center"/>
          </w:tcPr>
          <w:p w14:paraId="51F3A1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8,411,886.24</w:t>
            </w:r>
          </w:p>
        </w:tc>
      </w:tr>
      <w:tr w:rsidR="004B4BE6" w14:paraId="10ECC6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A540B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消费税</w:t>
            </w:r>
          </w:p>
        </w:tc>
        <w:tc>
          <w:tcPr>
            <w:tcW w:w="3213" w:type="dxa"/>
            <w:tcBorders>
              <w:top w:val="single" w:sz="2" w:space="0" w:color="auto"/>
              <w:left w:val="single" w:sz="2" w:space="0" w:color="auto"/>
              <w:bottom w:val="single" w:sz="2" w:space="0" w:color="auto"/>
              <w:right w:val="single" w:sz="2" w:space="0" w:color="auto"/>
            </w:tcBorders>
            <w:vAlign w:val="center"/>
          </w:tcPr>
          <w:p w14:paraId="61B01BD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22,583,364.58</w:t>
            </w:r>
          </w:p>
        </w:tc>
        <w:tc>
          <w:tcPr>
            <w:tcW w:w="3213" w:type="dxa"/>
            <w:tcBorders>
              <w:top w:val="single" w:sz="2" w:space="0" w:color="auto"/>
              <w:left w:val="single" w:sz="2" w:space="0" w:color="auto"/>
              <w:bottom w:val="single" w:sz="2" w:space="0" w:color="auto"/>
              <w:right w:val="single" w:sz="2" w:space="0" w:color="auto"/>
            </w:tcBorders>
            <w:vAlign w:val="center"/>
          </w:tcPr>
          <w:p w14:paraId="3C29213C" w14:textId="77777777" w:rsidR="004B4BE6" w:rsidRDefault="004B4BE6">
            <w:pPr>
              <w:spacing w:line="240" w:lineRule="exact"/>
              <w:jc w:val="right"/>
              <w:rPr>
                <w:rFonts w:ascii="宋体" w:eastAsia="宋体" w:hAnsi="宋体" w:cs="宋体" w:hint="eastAsia"/>
                <w:sz w:val="18"/>
                <w:szCs w:val="18"/>
              </w:rPr>
            </w:pPr>
          </w:p>
        </w:tc>
      </w:tr>
      <w:tr w:rsidR="004B4BE6" w14:paraId="119E2A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8CBB1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14:paraId="3FF17E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23,034,708.14</w:t>
            </w:r>
          </w:p>
        </w:tc>
        <w:tc>
          <w:tcPr>
            <w:tcW w:w="3213" w:type="dxa"/>
            <w:tcBorders>
              <w:top w:val="single" w:sz="2" w:space="0" w:color="auto"/>
              <w:left w:val="single" w:sz="2" w:space="0" w:color="auto"/>
              <w:bottom w:val="single" w:sz="2" w:space="0" w:color="auto"/>
              <w:right w:val="single" w:sz="2" w:space="0" w:color="auto"/>
            </w:tcBorders>
            <w:vAlign w:val="center"/>
          </w:tcPr>
          <w:p w14:paraId="2E8724D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21,640,868.22</w:t>
            </w:r>
          </w:p>
        </w:tc>
      </w:tr>
      <w:tr w:rsidR="004B4BE6" w14:paraId="443AEA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DBA46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14:paraId="343EDF4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11,358,247.22</w:t>
            </w:r>
          </w:p>
        </w:tc>
        <w:tc>
          <w:tcPr>
            <w:tcW w:w="3213" w:type="dxa"/>
            <w:tcBorders>
              <w:top w:val="single" w:sz="2" w:space="0" w:color="auto"/>
              <w:left w:val="single" w:sz="2" w:space="0" w:color="auto"/>
              <w:bottom w:val="single" w:sz="2" w:space="0" w:color="auto"/>
              <w:right w:val="single" w:sz="2" w:space="0" w:color="auto"/>
            </w:tcBorders>
            <w:vAlign w:val="center"/>
          </w:tcPr>
          <w:p w14:paraId="6B089B4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13,278,568.43</w:t>
            </w:r>
          </w:p>
        </w:tc>
      </w:tr>
      <w:tr w:rsidR="004B4BE6" w14:paraId="779BAE1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42674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14:paraId="458196B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2,298,155.26</w:t>
            </w:r>
          </w:p>
        </w:tc>
        <w:tc>
          <w:tcPr>
            <w:tcW w:w="3213" w:type="dxa"/>
            <w:tcBorders>
              <w:top w:val="single" w:sz="2" w:space="0" w:color="auto"/>
              <w:left w:val="single" w:sz="2" w:space="0" w:color="auto"/>
              <w:bottom w:val="single" w:sz="2" w:space="0" w:color="auto"/>
              <w:right w:val="single" w:sz="2" w:space="0" w:color="auto"/>
            </w:tcBorders>
            <w:vAlign w:val="center"/>
          </w:tcPr>
          <w:p w14:paraId="177ED41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784,167.07</w:t>
            </w:r>
          </w:p>
        </w:tc>
      </w:tr>
      <w:tr w:rsidR="004B4BE6" w14:paraId="722970E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A721DC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14:paraId="76EDB7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2,561,568.30</w:t>
            </w:r>
          </w:p>
        </w:tc>
        <w:tc>
          <w:tcPr>
            <w:tcW w:w="3213" w:type="dxa"/>
            <w:tcBorders>
              <w:top w:val="single" w:sz="2" w:space="0" w:color="auto"/>
              <w:left w:val="single" w:sz="2" w:space="0" w:color="auto"/>
              <w:bottom w:val="single" w:sz="2" w:space="0" w:color="auto"/>
              <w:right w:val="single" w:sz="2" w:space="0" w:color="auto"/>
            </w:tcBorders>
            <w:vAlign w:val="center"/>
          </w:tcPr>
          <w:p w14:paraId="189A4A8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2,363,197.13</w:t>
            </w:r>
          </w:p>
        </w:tc>
      </w:tr>
      <w:tr w:rsidR="004B4BE6" w14:paraId="4558673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ADD750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14:paraId="5CDEA9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1,743,352.81</w:t>
            </w:r>
          </w:p>
        </w:tc>
        <w:tc>
          <w:tcPr>
            <w:tcW w:w="3213" w:type="dxa"/>
            <w:tcBorders>
              <w:top w:val="single" w:sz="2" w:space="0" w:color="auto"/>
              <w:left w:val="single" w:sz="2" w:space="0" w:color="auto"/>
              <w:bottom w:val="single" w:sz="2" w:space="0" w:color="auto"/>
              <w:right w:val="single" w:sz="2" w:space="0" w:color="auto"/>
            </w:tcBorders>
            <w:vAlign w:val="center"/>
          </w:tcPr>
          <w:p w14:paraId="652B33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1,740,890.90</w:t>
            </w:r>
          </w:p>
        </w:tc>
      </w:tr>
      <w:tr w:rsidR="004B4BE6" w14:paraId="22A71A3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B7CCFE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14:paraId="2E415E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1,647,801.45</w:t>
            </w:r>
          </w:p>
        </w:tc>
        <w:tc>
          <w:tcPr>
            <w:tcW w:w="3213" w:type="dxa"/>
            <w:tcBorders>
              <w:top w:val="single" w:sz="2" w:space="0" w:color="auto"/>
              <w:left w:val="single" w:sz="2" w:space="0" w:color="auto"/>
              <w:bottom w:val="single" w:sz="2" w:space="0" w:color="auto"/>
              <w:right w:val="single" w:sz="2" w:space="0" w:color="auto"/>
            </w:tcBorders>
            <w:vAlign w:val="center"/>
          </w:tcPr>
          <w:p w14:paraId="1CE1EF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438,039.09</w:t>
            </w:r>
          </w:p>
        </w:tc>
      </w:tr>
      <w:tr w:rsidR="004B4BE6" w14:paraId="20EE0B6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FA5B2B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其他税费</w:t>
            </w:r>
          </w:p>
        </w:tc>
        <w:tc>
          <w:tcPr>
            <w:tcW w:w="3213" w:type="dxa"/>
            <w:tcBorders>
              <w:top w:val="single" w:sz="2" w:space="0" w:color="auto"/>
              <w:left w:val="single" w:sz="2" w:space="0" w:color="auto"/>
              <w:bottom w:val="single" w:sz="2" w:space="0" w:color="auto"/>
              <w:right w:val="single" w:sz="2" w:space="0" w:color="auto"/>
            </w:tcBorders>
            <w:vAlign w:val="center"/>
          </w:tcPr>
          <w:p w14:paraId="12C688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1,456,707.09</w:t>
            </w:r>
          </w:p>
        </w:tc>
        <w:tc>
          <w:tcPr>
            <w:tcW w:w="3213" w:type="dxa"/>
            <w:tcBorders>
              <w:top w:val="single" w:sz="2" w:space="0" w:color="auto"/>
              <w:left w:val="single" w:sz="2" w:space="0" w:color="auto"/>
              <w:bottom w:val="single" w:sz="2" w:space="0" w:color="auto"/>
              <w:right w:val="single" w:sz="2" w:space="0" w:color="auto"/>
            </w:tcBorders>
            <w:vAlign w:val="center"/>
          </w:tcPr>
          <w:p w14:paraId="6569A5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986,791.81</w:t>
            </w:r>
          </w:p>
        </w:tc>
      </w:tr>
      <w:tr w:rsidR="004B4BE6" w14:paraId="0A7B19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38A89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3A977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77,278,243.72</w:t>
            </w:r>
          </w:p>
        </w:tc>
        <w:tc>
          <w:tcPr>
            <w:tcW w:w="3213" w:type="dxa"/>
            <w:tcBorders>
              <w:top w:val="single" w:sz="2" w:space="0" w:color="auto"/>
              <w:left w:val="single" w:sz="2" w:space="0" w:color="auto"/>
              <w:bottom w:val="single" w:sz="2" w:space="0" w:color="auto"/>
              <w:right w:val="single" w:sz="2" w:space="0" w:color="auto"/>
            </w:tcBorders>
            <w:vAlign w:val="center"/>
          </w:tcPr>
          <w:p w14:paraId="1753F21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49,644,408.89</w:t>
            </w:r>
          </w:p>
        </w:tc>
      </w:tr>
    </w:tbl>
    <w:p w14:paraId="678EFD52" w14:textId="77777777" w:rsidR="004B4BE6" w:rsidRDefault="008639E9">
      <w:pPr>
        <w:pStyle w:val="3"/>
        <w:spacing w:line="280" w:lineRule="exact"/>
        <w:jc w:val="left"/>
        <w:rPr>
          <w:rFonts w:ascii="宋体" w:hAnsi="宋体" w:cs="宋体" w:hint="eastAsia"/>
          <w:b/>
          <w:bCs/>
        </w:rPr>
      </w:pPr>
      <w:bookmarkStart w:id="353" w:name="_Toc989171"/>
      <w:r>
        <w:rPr>
          <w:rFonts w:ascii="宋体" w:hAnsi="宋体" w:cs="宋体"/>
          <w:b/>
          <w:bCs/>
        </w:rPr>
        <w:t>30、一年内到期的非流动负债</w:t>
      </w:r>
      <w:bookmarkEnd w:id="353"/>
    </w:p>
    <w:p w14:paraId="739923EE"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0CA872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0445F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FBF85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7391A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3ADC78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487A2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一年内到期的长期借款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38835B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308,524,853.36</w:t>
            </w:r>
          </w:p>
        </w:tc>
        <w:tc>
          <w:tcPr>
            <w:tcW w:w="3213" w:type="dxa"/>
            <w:tcBorders>
              <w:top w:val="single" w:sz="2" w:space="0" w:color="auto"/>
              <w:left w:val="single" w:sz="2" w:space="0" w:color="auto"/>
              <w:bottom w:val="single" w:sz="2" w:space="0" w:color="auto"/>
              <w:right w:val="single" w:sz="2" w:space="0" w:color="auto"/>
            </w:tcBorders>
            <w:vAlign w:val="center"/>
          </w:tcPr>
          <w:p w14:paraId="22553B9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166,446,097.50</w:t>
            </w:r>
          </w:p>
        </w:tc>
      </w:tr>
      <w:tr w:rsidR="004B4BE6" w14:paraId="696D40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192C1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5BBC529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10,569,641.74</w:t>
            </w:r>
          </w:p>
        </w:tc>
        <w:tc>
          <w:tcPr>
            <w:tcW w:w="3213" w:type="dxa"/>
            <w:tcBorders>
              <w:top w:val="single" w:sz="2" w:space="0" w:color="auto"/>
              <w:left w:val="single" w:sz="2" w:space="0" w:color="auto"/>
              <w:bottom w:val="single" w:sz="2" w:space="0" w:color="auto"/>
              <w:right w:val="single" w:sz="2" w:space="0" w:color="auto"/>
            </w:tcBorders>
            <w:vAlign w:val="center"/>
          </w:tcPr>
          <w:p w14:paraId="62B8DF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11,448,688.49</w:t>
            </w:r>
          </w:p>
        </w:tc>
      </w:tr>
      <w:tr w:rsidR="004B4BE6" w14:paraId="423D3A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51BBE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DA2A1F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319,094,495.10</w:t>
            </w:r>
          </w:p>
        </w:tc>
        <w:tc>
          <w:tcPr>
            <w:tcW w:w="3213" w:type="dxa"/>
            <w:tcBorders>
              <w:top w:val="single" w:sz="2" w:space="0" w:color="auto"/>
              <w:left w:val="single" w:sz="2" w:space="0" w:color="auto"/>
              <w:bottom w:val="single" w:sz="2" w:space="0" w:color="auto"/>
              <w:right w:val="single" w:sz="2" w:space="0" w:color="auto"/>
            </w:tcBorders>
            <w:vAlign w:val="center"/>
          </w:tcPr>
          <w:p w14:paraId="032BCBF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177,894,785.99</w:t>
            </w:r>
          </w:p>
        </w:tc>
      </w:tr>
    </w:tbl>
    <w:p w14:paraId="190C7EFE" w14:textId="77777777" w:rsidR="004B4BE6" w:rsidRDefault="008639E9">
      <w:pPr>
        <w:pStyle w:val="3"/>
        <w:spacing w:line="280" w:lineRule="exact"/>
        <w:jc w:val="left"/>
        <w:rPr>
          <w:rFonts w:ascii="宋体" w:hAnsi="宋体" w:cs="宋体" w:hint="eastAsia"/>
          <w:b/>
          <w:bCs/>
        </w:rPr>
      </w:pPr>
      <w:bookmarkStart w:id="354" w:name="_Toc989172"/>
      <w:r>
        <w:rPr>
          <w:rFonts w:ascii="宋体" w:hAnsi="宋体" w:cs="宋体"/>
          <w:b/>
          <w:bCs/>
        </w:rPr>
        <w:t>31、其他流动负债</w:t>
      </w:r>
      <w:bookmarkEnd w:id="354"/>
    </w:p>
    <w:p w14:paraId="0F70A7A6"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6F50B0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DC48D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E27EF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2EED4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17C33AD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599A34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预收增值税销项税额</w:t>
            </w:r>
          </w:p>
        </w:tc>
        <w:tc>
          <w:tcPr>
            <w:tcW w:w="3213" w:type="dxa"/>
            <w:tcBorders>
              <w:top w:val="single" w:sz="2" w:space="0" w:color="auto"/>
              <w:left w:val="single" w:sz="2" w:space="0" w:color="auto"/>
              <w:bottom w:val="single" w:sz="2" w:space="0" w:color="auto"/>
              <w:right w:val="single" w:sz="2" w:space="0" w:color="auto"/>
            </w:tcBorders>
            <w:vAlign w:val="center"/>
          </w:tcPr>
          <w:p w14:paraId="721A63A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452,640,202.89</w:t>
            </w:r>
          </w:p>
        </w:tc>
        <w:tc>
          <w:tcPr>
            <w:tcW w:w="3213" w:type="dxa"/>
            <w:tcBorders>
              <w:top w:val="single" w:sz="2" w:space="0" w:color="auto"/>
              <w:left w:val="single" w:sz="2" w:space="0" w:color="auto"/>
              <w:bottom w:val="single" w:sz="2" w:space="0" w:color="auto"/>
              <w:right w:val="single" w:sz="2" w:space="0" w:color="auto"/>
            </w:tcBorders>
            <w:vAlign w:val="center"/>
          </w:tcPr>
          <w:p w14:paraId="796E4E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350,456,929.71</w:t>
            </w:r>
          </w:p>
        </w:tc>
      </w:tr>
      <w:tr w:rsidR="004B4BE6" w14:paraId="512AB3D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7B3EC3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已背书或贴现且在资产负债表日尚未到期的承兑汇票</w:t>
            </w:r>
          </w:p>
        </w:tc>
        <w:tc>
          <w:tcPr>
            <w:tcW w:w="3213" w:type="dxa"/>
            <w:tcBorders>
              <w:top w:val="single" w:sz="2" w:space="0" w:color="auto"/>
              <w:left w:val="single" w:sz="2" w:space="0" w:color="auto"/>
              <w:bottom w:val="single" w:sz="2" w:space="0" w:color="auto"/>
              <w:right w:val="single" w:sz="2" w:space="0" w:color="auto"/>
            </w:tcBorders>
            <w:vAlign w:val="center"/>
          </w:tcPr>
          <w:p w14:paraId="0C7AE69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157,220,851.50</w:t>
            </w:r>
          </w:p>
        </w:tc>
        <w:tc>
          <w:tcPr>
            <w:tcW w:w="3213" w:type="dxa"/>
            <w:tcBorders>
              <w:top w:val="single" w:sz="2" w:space="0" w:color="auto"/>
              <w:left w:val="single" w:sz="2" w:space="0" w:color="auto"/>
              <w:bottom w:val="single" w:sz="2" w:space="0" w:color="auto"/>
              <w:right w:val="single" w:sz="2" w:space="0" w:color="auto"/>
            </w:tcBorders>
            <w:vAlign w:val="center"/>
          </w:tcPr>
          <w:p w14:paraId="61ECB6B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168,207,002.75</w:t>
            </w:r>
          </w:p>
        </w:tc>
      </w:tr>
      <w:tr w:rsidR="004B4BE6" w14:paraId="4E2F8D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41463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930B94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609,861,054.39</w:t>
            </w:r>
          </w:p>
        </w:tc>
        <w:tc>
          <w:tcPr>
            <w:tcW w:w="3213" w:type="dxa"/>
            <w:tcBorders>
              <w:top w:val="single" w:sz="2" w:space="0" w:color="auto"/>
              <w:left w:val="single" w:sz="2" w:space="0" w:color="auto"/>
              <w:bottom w:val="single" w:sz="2" w:space="0" w:color="auto"/>
              <w:right w:val="single" w:sz="2" w:space="0" w:color="auto"/>
            </w:tcBorders>
            <w:vAlign w:val="center"/>
          </w:tcPr>
          <w:p w14:paraId="3D3FA8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518,663,932.46</w:t>
            </w:r>
          </w:p>
        </w:tc>
      </w:tr>
    </w:tbl>
    <w:p w14:paraId="79AE76BF" w14:textId="77777777" w:rsidR="004B4BE6" w:rsidRDefault="008639E9">
      <w:pPr>
        <w:pStyle w:val="3"/>
        <w:spacing w:line="280" w:lineRule="exact"/>
        <w:jc w:val="left"/>
        <w:rPr>
          <w:rFonts w:ascii="宋体" w:hAnsi="宋体" w:cs="宋体" w:hint="eastAsia"/>
          <w:b/>
          <w:bCs/>
        </w:rPr>
      </w:pPr>
      <w:bookmarkStart w:id="355" w:name="_Toc989173"/>
      <w:r>
        <w:rPr>
          <w:rFonts w:ascii="宋体" w:hAnsi="宋体" w:cs="宋体"/>
          <w:b/>
          <w:bCs/>
        </w:rPr>
        <w:t>32、长期借款</w:t>
      </w:r>
      <w:bookmarkEnd w:id="355"/>
    </w:p>
    <w:p w14:paraId="350E66F6"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356" w:name="_Toc989174"/>
      <w:r>
        <w:rPr>
          <w:rFonts w:ascii="宋体" w:eastAsia="宋体" w:hAnsi="宋体" w:cs="宋体"/>
          <w:b/>
          <w:bCs/>
          <w:sz w:val="18"/>
          <w:szCs w:val="18"/>
        </w:rPr>
        <w:t>（1） 长期借款分类</w:t>
      </w:r>
      <w:bookmarkEnd w:id="356"/>
    </w:p>
    <w:p w14:paraId="0490C2AA"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71A107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88985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48743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9ED6B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3191FDA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A6904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质押借款</w:t>
            </w:r>
          </w:p>
        </w:tc>
        <w:tc>
          <w:tcPr>
            <w:tcW w:w="3213" w:type="dxa"/>
            <w:tcBorders>
              <w:top w:val="single" w:sz="2" w:space="0" w:color="auto"/>
              <w:left w:val="single" w:sz="2" w:space="0" w:color="auto"/>
              <w:bottom w:val="single" w:sz="2" w:space="0" w:color="auto"/>
              <w:right w:val="single" w:sz="2" w:space="0" w:color="auto"/>
            </w:tcBorders>
            <w:vAlign w:val="center"/>
          </w:tcPr>
          <w:p w14:paraId="15F8D5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9,989,925.32</w:t>
            </w:r>
          </w:p>
        </w:tc>
        <w:tc>
          <w:tcPr>
            <w:tcW w:w="3213" w:type="dxa"/>
            <w:tcBorders>
              <w:top w:val="single" w:sz="2" w:space="0" w:color="auto"/>
              <w:left w:val="single" w:sz="2" w:space="0" w:color="auto"/>
              <w:bottom w:val="single" w:sz="2" w:space="0" w:color="auto"/>
              <w:right w:val="single" w:sz="2" w:space="0" w:color="auto"/>
            </w:tcBorders>
            <w:vAlign w:val="center"/>
          </w:tcPr>
          <w:p w14:paraId="0616BE5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26,334,365.30</w:t>
            </w:r>
          </w:p>
        </w:tc>
      </w:tr>
      <w:tr w:rsidR="004B4BE6" w14:paraId="6CACBD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BBEF6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抵押借款</w:t>
            </w:r>
          </w:p>
        </w:tc>
        <w:tc>
          <w:tcPr>
            <w:tcW w:w="3213" w:type="dxa"/>
            <w:tcBorders>
              <w:top w:val="single" w:sz="2" w:space="0" w:color="auto"/>
              <w:left w:val="single" w:sz="2" w:space="0" w:color="auto"/>
              <w:bottom w:val="single" w:sz="2" w:space="0" w:color="auto"/>
              <w:right w:val="single" w:sz="2" w:space="0" w:color="auto"/>
            </w:tcBorders>
            <w:vAlign w:val="center"/>
          </w:tcPr>
          <w:p w14:paraId="6CDBAA5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766,746,514.38</w:t>
            </w:r>
          </w:p>
        </w:tc>
        <w:tc>
          <w:tcPr>
            <w:tcW w:w="3213" w:type="dxa"/>
            <w:tcBorders>
              <w:top w:val="single" w:sz="2" w:space="0" w:color="auto"/>
              <w:left w:val="single" w:sz="2" w:space="0" w:color="auto"/>
              <w:bottom w:val="single" w:sz="2" w:space="0" w:color="auto"/>
              <w:right w:val="single" w:sz="2" w:space="0" w:color="auto"/>
            </w:tcBorders>
            <w:vAlign w:val="center"/>
          </w:tcPr>
          <w:p w14:paraId="4223A63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827,167,466.67</w:t>
            </w:r>
          </w:p>
        </w:tc>
      </w:tr>
      <w:tr w:rsidR="004B4BE6" w14:paraId="092B02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DCE46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14:paraId="6A3401A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294,747,012.28</w:t>
            </w:r>
          </w:p>
        </w:tc>
        <w:tc>
          <w:tcPr>
            <w:tcW w:w="3213" w:type="dxa"/>
            <w:tcBorders>
              <w:top w:val="single" w:sz="2" w:space="0" w:color="auto"/>
              <w:left w:val="single" w:sz="2" w:space="0" w:color="auto"/>
              <w:bottom w:val="single" w:sz="2" w:space="0" w:color="auto"/>
              <w:right w:val="single" w:sz="2" w:space="0" w:color="auto"/>
            </w:tcBorders>
            <w:vAlign w:val="center"/>
          </w:tcPr>
          <w:p w14:paraId="682FB4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266,958,580.27</w:t>
            </w:r>
          </w:p>
        </w:tc>
      </w:tr>
      <w:tr w:rsidR="004B4BE6" w14:paraId="4CF05A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0947E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14:paraId="4918FC4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300,498,551.45</w:t>
            </w:r>
          </w:p>
        </w:tc>
        <w:tc>
          <w:tcPr>
            <w:tcW w:w="3213" w:type="dxa"/>
            <w:tcBorders>
              <w:top w:val="single" w:sz="2" w:space="0" w:color="auto"/>
              <w:left w:val="single" w:sz="2" w:space="0" w:color="auto"/>
              <w:bottom w:val="single" w:sz="2" w:space="0" w:color="auto"/>
              <w:right w:val="single" w:sz="2" w:space="0" w:color="auto"/>
            </w:tcBorders>
            <w:vAlign w:val="center"/>
          </w:tcPr>
          <w:p w14:paraId="5E931D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216,524,316.97</w:t>
            </w:r>
          </w:p>
        </w:tc>
      </w:tr>
      <w:tr w:rsidR="004B4BE6" w14:paraId="38EBABA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BCBCF7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减：一年内到期的长期借款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14E1E2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-308,524,853.36</w:t>
            </w:r>
          </w:p>
        </w:tc>
        <w:tc>
          <w:tcPr>
            <w:tcW w:w="3213" w:type="dxa"/>
            <w:tcBorders>
              <w:top w:val="single" w:sz="2" w:space="0" w:color="auto"/>
              <w:left w:val="single" w:sz="2" w:space="0" w:color="auto"/>
              <w:bottom w:val="single" w:sz="2" w:space="0" w:color="auto"/>
              <w:right w:val="single" w:sz="2" w:space="0" w:color="auto"/>
            </w:tcBorders>
            <w:vAlign w:val="center"/>
          </w:tcPr>
          <w:p w14:paraId="38C356F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-166,446,097.50</w:t>
            </w:r>
          </w:p>
        </w:tc>
      </w:tr>
      <w:tr w:rsidR="004B4BE6" w14:paraId="54C5AD9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2402E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49103D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1,063,457,150.07</w:t>
            </w:r>
          </w:p>
        </w:tc>
        <w:tc>
          <w:tcPr>
            <w:tcW w:w="3213" w:type="dxa"/>
            <w:tcBorders>
              <w:top w:val="single" w:sz="2" w:space="0" w:color="auto"/>
              <w:left w:val="single" w:sz="2" w:space="0" w:color="auto"/>
              <w:bottom w:val="single" w:sz="2" w:space="0" w:color="auto"/>
              <w:right w:val="single" w:sz="2" w:space="0" w:color="auto"/>
            </w:tcBorders>
            <w:vAlign w:val="center"/>
          </w:tcPr>
          <w:p w14:paraId="3A4DC68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1,170,538,631.71</w:t>
            </w:r>
          </w:p>
        </w:tc>
      </w:tr>
    </w:tbl>
    <w:p w14:paraId="3EA23CF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长期借款分类的说明：</w:t>
      </w:r>
    </w:p>
    <w:p w14:paraId="7108F2BE" w14:textId="61EE7744" w:rsidR="008639E9" w:rsidRDefault="008639E9">
      <w:pPr>
        <w:pStyle w:val="a3"/>
        <w:spacing w:before="0" w:beforeAutospacing="0" w:after="0" w:afterAutospacing="0" w:line="400" w:lineRule="atLeast"/>
        <w:ind w:firstLine="400"/>
        <w:jc w:val="both"/>
        <w:divId w:val="816066967"/>
        <w:rPr>
          <w:rFonts w:ascii="Arial" w:hAnsi="Arial" w:cs="Arial"/>
          <w:sz w:val="18"/>
          <w:szCs w:val="18"/>
        </w:rPr>
      </w:pPr>
      <w:r>
        <w:rPr>
          <w:rFonts w:cs="Arial" w:hint="eastAsia"/>
          <w:sz w:val="18"/>
          <w:szCs w:val="18"/>
        </w:rPr>
        <w:t>①公司截止到2025年12月31日在国家开发银行青岛分行抵押借款共255,190,895.83元，于2029-8-29到期，由抵押人青岛软控机电工程有限公司以其依法拥有的可以抵押的国有土地使用权及地上房产(不动产权证号:鲁(2024)胶州市不</w:t>
      </w:r>
      <w:r>
        <w:rPr>
          <w:rFonts w:cs="Arial" w:hint="eastAsia"/>
          <w:sz w:val="18"/>
          <w:szCs w:val="18"/>
        </w:rPr>
        <w:lastRenderedPageBreak/>
        <w:t>动产权第0019235号)、国有土地使用权(胶国用(2009)第12-18号)及地上房产(房产证号:房权证胶自变字第50578号)提供抵押担保，涉及抵押固定资产原值共287,143,521.29 元，无形资产原值共68,496,558.69元。</w:t>
      </w:r>
    </w:p>
    <w:p w14:paraId="7F555343" w14:textId="77777777" w:rsidR="008639E9" w:rsidRDefault="008639E9">
      <w:pPr>
        <w:pStyle w:val="a3"/>
        <w:spacing w:before="0" w:beforeAutospacing="0" w:after="0" w:afterAutospacing="0" w:line="400" w:lineRule="atLeast"/>
        <w:ind w:firstLine="400"/>
        <w:jc w:val="both"/>
        <w:divId w:val="816066967"/>
        <w:rPr>
          <w:rFonts w:ascii="Arial" w:hAnsi="Arial" w:cs="Arial"/>
          <w:sz w:val="18"/>
          <w:szCs w:val="18"/>
        </w:rPr>
      </w:pPr>
      <w:r>
        <w:rPr>
          <w:rFonts w:cs="Arial" w:hint="eastAsia"/>
          <w:sz w:val="18"/>
          <w:szCs w:val="18"/>
        </w:rPr>
        <w:t>②子公司益凯新材料为建设【高性能橡胶新材料循环经济绿色一体化一期10.8万吨/年EVE胶项目】需要向中国工商股份有限公司青岛市南四支行牵头的银行筹借固定资产贷款，截止到2025年12月31日借款余额为483,269,711.49元，抵押国有建设用地使用权（鲁（2020）青岛市黄岛区不动产证明第0223630号），涉及抵押无形资产原值为141,700,217.35元。</w:t>
      </w:r>
    </w:p>
    <w:p w14:paraId="07683571" w14:textId="77777777" w:rsidR="008639E9" w:rsidRDefault="008639E9">
      <w:pPr>
        <w:pStyle w:val="a3"/>
        <w:spacing w:before="0" w:beforeAutospacing="0" w:after="0" w:afterAutospacing="0" w:line="400" w:lineRule="atLeast"/>
        <w:ind w:firstLine="400"/>
        <w:jc w:val="both"/>
        <w:divId w:val="816066967"/>
        <w:rPr>
          <w:rFonts w:ascii="Arial" w:hAnsi="Arial" w:cs="Arial"/>
          <w:sz w:val="18"/>
          <w:szCs w:val="18"/>
        </w:rPr>
      </w:pPr>
      <w:r>
        <w:rPr>
          <w:rFonts w:cs="Arial" w:hint="eastAsia"/>
          <w:sz w:val="18"/>
          <w:szCs w:val="18"/>
        </w:rPr>
        <w:t>③子公司华控赛联新能源为8.2MW光伏项目建设向中国银行青岛市北支行借款，截止到2025年12月31日借款余额9,989,925.32元，借款为质押方式，由青岛华控赛联新能源科技有限公司提供电费收费权质押担保，由青岛华控能源科技有限公司提供连带责任担保，质押收费权评估价值51,695,000.00元，收费期限25年。</w:t>
      </w:r>
    </w:p>
    <w:p w14:paraId="55427FC0" w14:textId="1A74F1E9" w:rsidR="004B4BE6" w:rsidRPr="00AC76A7" w:rsidRDefault="008639E9" w:rsidP="00AC76A7">
      <w:pPr>
        <w:pStyle w:val="a3"/>
        <w:spacing w:before="0" w:beforeAutospacing="0" w:after="0" w:afterAutospacing="0" w:line="400" w:lineRule="atLeast"/>
        <w:ind w:firstLine="400"/>
        <w:jc w:val="both"/>
        <w:divId w:val="816066967"/>
        <w:rPr>
          <w:rFonts w:ascii="Arial" w:hAnsi="Arial" w:cs="Arial"/>
          <w:sz w:val="18"/>
          <w:szCs w:val="18"/>
        </w:rPr>
      </w:pPr>
      <w:r>
        <w:rPr>
          <w:rFonts w:cs="Arial" w:hint="eastAsia"/>
          <w:sz w:val="18"/>
          <w:szCs w:val="18"/>
        </w:rPr>
        <w:t>④子公司华中能源为生物质供热系统建设项目需要向中国工商银行股份有限公司金边分行借款，截止到2025年12月31日借款余额为28,285,907.06元，抵押其拥有的建筑物及设备原值共计6,495,600.00美元（2025年末折算人民币45,656,273.28元）。</w:t>
      </w:r>
    </w:p>
    <w:p w14:paraId="732BBD91" w14:textId="77777777" w:rsidR="004B4BE6" w:rsidRDefault="008639E9">
      <w:pPr>
        <w:pStyle w:val="3"/>
        <w:spacing w:line="280" w:lineRule="exact"/>
        <w:jc w:val="left"/>
        <w:rPr>
          <w:rFonts w:ascii="宋体" w:hAnsi="宋体" w:cs="宋体" w:hint="eastAsia"/>
          <w:b/>
          <w:bCs/>
        </w:rPr>
      </w:pPr>
      <w:bookmarkStart w:id="357" w:name="_Toc989175"/>
      <w:r>
        <w:rPr>
          <w:rFonts w:ascii="宋体" w:hAnsi="宋体" w:cs="宋体"/>
          <w:b/>
          <w:bCs/>
        </w:rPr>
        <w:t>33、租赁负债</w:t>
      </w:r>
      <w:bookmarkEnd w:id="357"/>
    </w:p>
    <w:p w14:paraId="70145531"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383736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1519D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8CE2E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E9D90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3660E9C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925963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租赁负债-租赁付款额合计</w:t>
            </w:r>
          </w:p>
        </w:tc>
        <w:tc>
          <w:tcPr>
            <w:tcW w:w="3213" w:type="dxa"/>
            <w:tcBorders>
              <w:top w:val="single" w:sz="2" w:space="0" w:color="auto"/>
              <w:left w:val="single" w:sz="2" w:space="0" w:color="auto"/>
              <w:bottom w:val="single" w:sz="2" w:space="0" w:color="auto"/>
              <w:right w:val="single" w:sz="2" w:space="0" w:color="auto"/>
            </w:tcBorders>
            <w:vAlign w:val="center"/>
          </w:tcPr>
          <w:p w14:paraId="7200953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25,791,894.24</w:t>
            </w:r>
          </w:p>
        </w:tc>
        <w:tc>
          <w:tcPr>
            <w:tcW w:w="3213" w:type="dxa"/>
            <w:tcBorders>
              <w:top w:val="single" w:sz="2" w:space="0" w:color="auto"/>
              <w:left w:val="single" w:sz="2" w:space="0" w:color="auto"/>
              <w:bottom w:val="single" w:sz="2" w:space="0" w:color="auto"/>
              <w:right w:val="single" w:sz="2" w:space="0" w:color="auto"/>
            </w:tcBorders>
            <w:vAlign w:val="center"/>
          </w:tcPr>
          <w:p w14:paraId="1B696C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34,757,716.16</w:t>
            </w:r>
          </w:p>
        </w:tc>
      </w:tr>
      <w:tr w:rsidR="004B4BE6" w14:paraId="2A51F74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EF576D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减：租赁负债一未确认融资费用</w:t>
            </w:r>
          </w:p>
        </w:tc>
        <w:tc>
          <w:tcPr>
            <w:tcW w:w="3213" w:type="dxa"/>
            <w:tcBorders>
              <w:top w:val="single" w:sz="2" w:space="0" w:color="auto"/>
              <w:left w:val="single" w:sz="2" w:space="0" w:color="auto"/>
              <w:bottom w:val="single" w:sz="2" w:space="0" w:color="auto"/>
              <w:right w:val="single" w:sz="2" w:space="0" w:color="auto"/>
            </w:tcBorders>
            <w:vAlign w:val="center"/>
          </w:tcPr>
          <w:p w14:paraId="69DC35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-1,018,292.55</w:t>
            </w:r>
          </w:p>
        </w:tc>
        <w:tc>
          <w:tcPr>
            <w:tcW w:w="3213" w:type="dxa"/>
            <w:tcBorders>
              <w:top w:val="single" w:sz="2" w:space="0" w:color="auto"/>
              <w:left w:val="single" w:sz="2" w:space="0" w:color="auto"/>
              <w:bottom w:val="single" w:sz="2" w:space="0" w:color="auto"/>
              <w:right w:val="single" w:sz="2" w:space="0" w:color="auto"/>
            </w:tcBorders>
            <w:vAlign w:val="center"/>
          </w:tcPr>
          <w:p w14:paraId="400F699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-3,519,794.14</w:t>
            </w:r>
          </w:p>
        </w:tc>
      </w:tr>
      <w:tr w:rsidR="004B4BE6" w14:paraId="36E6178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587641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减：一年内到期的租赁负债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56167F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-10,569,641.74</w:t>
            </w:r>
          </w:p>
        </w:tc>
        <w:tc>
          <w:tcPr>
            <w:tcW w:w="3213" w:type="dxa"/>
            <w:tcBorders>
              <w:top w:val="single" w:sz="2" w:space="0" w:color="auto"/>
              <w:left w:val="single" w:sz="2" w:space="0" w:color="auto"/>
              <w:bottom w:val="single" w:sz="2" w:space="0" w:color="auto"/>
              <w:right w:val="single" w:sz="2" w:space="0" w:color="auto"/>
            </w:tcBorders>
            <w:vAlign w:val="center"/>
          </w:tcPr>
          <w:p w14:paraId="3823224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-11,448,688.49</w:t>
            </w:r>
          </w:p>
        </w:tc>
      </w:tr>
      <w:tr w:rsidR="004B4BE6" w14:paraId="65DF79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20FF1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0E7E56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14,203,959.95</w:t>
            </w:r>
          </w:p>
        </w:tc>
        <w:tc>
          <w:tcPr>
            <w:tcW w:w="3213" w:type="dxa"/>
            <w:tcBorders>
              <w:top w:val="single" w:sz="2" w:space="0" w:color="auto"/>
              <w:left w:val="single" w:sz="2" w:space="0" w:color="auto"/>
              <w:bottom w:val="single" w:sz="2" w:space="0" w:color="auto"/>
              <w:right w:val="single" w:sz="2" w:space="0" w:color="auto"/>
            </w:tcBorders>
            <w:vAlign w:val="center"/>
          </w:tcPr>
          <w:p w14:paraId="0B58B9E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19,789,233.53</w:t>
            </w:r>
          </w:p>
        </w:tc>
      </w:tr>
    </w:tbl>
    <w:p w14:paraId="7AE72B09" w14:textId="03DB6EF1" w:rsidR="008639E9" w:rsidRPr="00AC76A7" w:rsidRDefault="008639E9" w:rsidP="00AC76A7">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r w:rsidR="00AC76A7">
        <w:rPr>
          <w:rFonts w:ascii="宋体" w:eastAsia="宋体" w:hAnsi="宋体" w:cs="宋体" w:hint="eastAsia"/>
          <w:sz w:val="18"/>
          <w:szCs w:val="18"/>
        </w:rPr>
        <w:t>：</w:t>
      </w:r>
      <w:r>
        <w:rPr>
          <w:rFonts w:cs="Arial" w:hint="eastAsia"/>
          <w:sz w:val="18"/>
          <w:szCs w:val="18"/>
        </w:rPr>
        <w:t>本公司对租赁负债的流动性风险管理措施，以及年末租赁负债的到期期限分析参见本附注十二、</w:t>
      </w:r>
      <w:r>
        <w:rPr>
          <w:rFonts w:ascii="Arial" w:hAnsi="Arial" w:cs="Arial"/>
          <w:sz w:val="18"/>
          <w:szCs w:val="18"/>
        </w:rPr>
        <w:t>“</w:t>
      </w:r>
      <w:r>
        <w:rPr>
          <w:rFonts w:cs="Arial" w:hint="eastAsia"/>
          <w:sz w:val="18"/>
          <w:szCs w:val="18"/>
        </w:rPr>
        <w:t>流动性风险</w:t>
      </w:r>
      <w:r>
        <w:rPr>
          <w:rFonts w:ascii="Arial" w:hAnsi="Arial" w:cs="Arial"/>
          <w:sz w:val="18"/>
          <w:szCs w:val="18"/>
        </w:rPr>
        <w:t>”</w:t>
      </w:r>
      <w:r>
        <w:rPr>
          <w:rFonts w:cs="Arial" w:hint="eastAsia"/>
          <w:sz w:val="18"/>
          <w:szCs w:val="18"/>
        </w:rPr>
        <w:t>。</w:t>
      </w:r>
    </w:p>
    <w:p w14:paraId="116AECDC" w14:textId="77777777" w:rsidR="004B4BE6" w:rsidRDefault="008639E9">
      <w:pPr>
        <w:pStyle w:val="3"/>
        <w:spacing w:line="280" w:lineRule="exact"/>
        <w:jc w:val="left"/>
        <w:rPr>
          <w:rFonts w:ascii="宋体" w:hAnsi="宋体" w:cs="宋体" w:hint="eastAsia"/>
          <w:b/>
          <w:bCs/>
        </w:rPr>
      </w:pPr>
      <w:bookmarkStart w:id="358" w:name="_Toc989176"/>
      <w:r>
        <w:rPr>
          <w:rFonts w:ascii="宋体" w:hAnsi="宋体" w:cs="宋体"/>
          <w:b/>
          <w:bCs/>
        </w:rPr>
        <w:t>34、预计负债</w:t>
      </w:r>
      <w:bookmarkEnd w:id="358"/>
    </w:p>
    <w:p w14:paraId="4E0D7FAD"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4B4BE6" w14:paraId="34BAAE0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6E7DBD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7E90E8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2DF725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133366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形成原因</w:t>
            </w:r>
          </w:p>
        </w:tc>
      </w:tr>
      <w:tr w:rsidR="004B4BE6" w14:paraId="42C9FED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8B29A7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产品质量保证</w:t>
            </w:r>
          </w:p>
        </w:tc>
        <w:tc>
          <w:tcPr>
            <w:tcW w:w="2410" w:type="dxa"/>
            <w:tcBorders>
              <w:top w:val="single" w:sz="2" w:space="0" w:color="auto"/>
              <w:left w:val="single" w:sz="2" w:space="0" w:color="auto"/>
              <w:bottom w:val="single" w:sz="2" w:space="0" w:color="auto"/>
              <w:right w:val="single" w:sz="2" w:space="0" w:color="auto"/>
            </w:tcBorders>
            <w:vAlign w:val="center"/>
          </w:tcPr>
          <w:p w14:paraId="76DC4D8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27,564,575.39</w:t>
            </w:r>
          </w:p>
        </w:tc>
        <w:tc>
          <w:tcPr>
            <w:tcW w:w="2410" w:type="dxa"/>
            <w:tcBorders>
              <w:top w:val="single" w:sz="2" w:space="0" w:color="auto"/>
              <w:left w:val="single" w:sz="2" w:space="0" w:color="auto"/>
              <w:bottom w:val="single" w:sz="2" w:space="0" w:color="auto"/>
              <w:right w:val="single" w:sz="2" w:space="0" w:color="auto"/>
            </w:tcBorders>
            <w:vAlign w:val="center"/>
          </w:tcPr>
          <w:p w14:paraId="7C96F16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27,087,307.31</w:t>
            </w:r>
          </w:p>
        </w:tc>
        <w:tc>
          <w:tcPr>
            <w:tcW w:w="2410" w:type="dxa"/>
            <w:tcBorders>
              <w:top w:val="single" w:sz="2" w:space="0" w:color="auto"/>
              <w:left w:val="single" w:sz="2" w:space="0" w:color="auto"/>
              <w:bottom w:val="single" w:sz="2" w:space="0" w:color="auto"/>
              <w:right w:val="single" w:sz="2" w:space="0" w:color="auto"/>
            </w:tcBorders>
            <w:vAlign w:val="center"/>
          </w:tcPr>
          <w:p w14:paraId="45B819F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见说明</w:t>
            </w:r>
          </w:p>
        </w:tc>
      </w:tr>
      <w:tr w:rsidR="004B4BE6" w14:paraId="2AD3633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A414DB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164F9C1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27,564,575.39</w:t>
            </w:r>
          </w:p>
        </w:tc>
        <w:tc>
          <w:tcPr>
            <w:tcW w:w="2410" w:type="dxa"/>
            <w:tcBorders>
              <w:top w:val="single" w:sz="2" w:space="0" w:color="auto"/>
              <w:left w:val="single" w:sz="2" w:space="0" w:color="auto"/>
              <w:bottom w:val="single" w:sz="2" w:space="0" w:color="auto"/>
              <w:right w:val="single" w:sz="2" w:space="0" w:color="auto"/>
            </w:tcBorders>
            <w:vAlign w:val="center"/>
          </w:tcPr>
          <w:p w14:paraId="07239E5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27,087,307.31</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C7EE2E5" w14:textId="77777777" w:rsidR="004B4BE6" w:rsidRDefault="004B4BE6">
            <w:pPr>
              <w:rPr>
                <w:rFonts w:hint="eastAsia"/>
              </w:rPr>
            </w:pPr>
          </w:p>
        </w:tc>
      </w:tr>
    </w:tbl>
    <w:p w14:paraId="0A92819D"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其他说明，包括重要预计负债的相关重要假设、估计说明：</w:t>
      </w:r>
    </w:p>
    <w:p w14:paraId="318319D6" w14:textId="77777777" w:rsidR="008639E9" w:rsidRDefault="008639E9">
      <w:pPr>
        <w:pStyle w:val="a3"/>
        <w:spacing w:before="0" w:beforeAutospacing="0" w:after="0" w:afterAutospacing="0"/>
        <w:jc w:val="both"/>
        <w:divId w:val="1778136889"/>
        <w:rPr>
          <w:rFonts w:ascii="Arial" w:hAnsi="Arial" w:cs="Arial"/>
          <w:sz w:val="18"/>
          <w:szCs w:val="18"/>
        </w:rPr>
      </w:pPr>
      <w:r>
        <w:rPr>
          <w:rFonts w:cs="Arial" w:hint="eastAsia"/>
          <w:sz w:val="18"/>
          <w:szCs w:val="18"/>
        </w:rPr>
        <w:t>公司按橡胶装备业务收入的</w:t>
      </w:r>
      <w:r>
        <w:rPr>
          <w:rFonts w:ascii="Arial" w:hAnsi="Arial" w:cs="Arial"/>
          <w:sz w:val="18"/>
          <w:szCs w:val="18"/>
        </w:rPr>
        <w:t>0.7%</w:t>
      </w:r>
      <w:r>
        <w:rPr>
          <w:rFonts w:cs="Arial" w:hint="eastAsia"/>
          <w:sz w:val="18"/>
          <w:szCs w:val="18"/>
        </w:rPr>
        <w:t>计提售后服务费。</w:t>
      </w:r>
    </w:p>
    <w:p w14:paraId="0D82EA42" w14:textId="77777777" w:rsidR="004B4BE6" w:rsidRDefault="008639E9">
      <w:pPr>
        <w:pStyle w:val="3"/>
        <w:spacing w:line="280" w:lineRule="exact"/>
        <w:jc w:val="left"/>
        <w:rPr>
          <w:rFonts w:ascii="宋体" w:hAnsi="宋体" w:cs="宋体" w:hint="eastAsia"/>
          <w:b/>
          <w:bCs/>
        </w:rPr>
      </w:pPr>
      <w:bookmarkStart w:id="359" w:name="_Toc989177"/>
      <w:r>
        <w:rPr>
          <w:rFonts w:ascii="宋体" w:hAnsi="宋体" w:cs="宋体"/>
          <w:b/>
          <w:bCs/>
        </w:rPr>
        <w:t>35、递延收益</w:t>
      </w:r>
      <w:bookmarkEnd w:id="359"/>
    </w:p>
    <w:p w14:paraId="72618C56"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4B4BE6" w14:paraId="0F44E70D"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351BF7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22A4A2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B6BE74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59372B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4A4C90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0C1A0D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形成原因</w:t>
            </w:r>
          </w:p>
        </w:tc>
      </w:tr>
      <w:tr w:rsidR="004B4BE6" w14:paraId="0FF1AE65"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1608A0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14:paraId="4F9B2F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38,895,884.80</w:t>
            </w:r>
          </w:p>
        </w:tc>
        <w:tc>
          <w:tcPr>
            <w:tcW w:w="1606" w:type="dxa"/>
            <w:tcBorders>
              <w:top w:val="single" w:sz="2" w:space="0" w:color="auto"/>
              <w:left w:val="single" w:sz="2" w:space="0" w:color="auto"/>
              <w:bottom w:val="single" w:sz="2" w:space="0" w:color="auto"/>
              <w:right w:val="single" w:sz="2" w:space="0" w:color="auto"/>
            </w:tcBorders>
            <w:vAlign w:val="center"/>
          </w:tcPr>
          <w:p w14:paraId="0F7E7F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33,584,500.00</w:t>
            </w:r>
          </w:p>
        </w:tc>
        <w:tc>
          <w:tcPr>
            <w:tcW w:w="1606" w:type="dxa"/>
            <w:tcBorders>
              <w:top w:val="single" w:sz="2" w:space="0" w:color="auto"/>
              <w:left w:val="single" w:sz="2" w:space="0" w:color="auto"/>
              <w:bottom w:val="single" w:sz="2" w:space="0" w:color="auto"/>
              <w:right w:val="single" w:sz="2" w:space="0" w:color="auto"/>
            </w:tcBorders>
            <w:vAlign w:val="center"/>
          </w:tcPr>
          <w:p w14:paraId="02EAD6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11,711,988.71</w:t>
            </w:r>
          </w:p>
        </w:tc>
        <w:tc>
          <w:tcPr>
            <w:tcW w:w="1606" w:type="dxa"/>
            <w:tcBorders>
              <w:top w:val="single" w:sz="2" w:space="0" w:color="auto"/>
              <w:left w:val="single" w:sz="2" w:space="0" w:color="auto"/>
              <w:bottom w:val="single" w:sz="2" w:space="0" w:color="auto"/>
              <w:right w:val="single" w:sz="2" w:space="0" w:color="auto"/>
            </w:tcBorders>
            <w:vAlign w:val="center"/>
          </w:tcPr>
          <w:p w14:paraId="06259A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60,768,396.09</w:t>
            </w:r>
          </w:p>
        </w:tc>
        <w:tc>
          <w:tcPr>
            <w:tcW w:w="1606" w:type="dxa"/>
            <w:tcBorders>
              <w:top w:val="single" w:sz="2" w:space="0" w:color="auto"/>
              <w:left w:val="single" w:sz="2" w:space="0" w:color="auto"/>
              <w:bottom w:val="single" w:sz="2" w:space="0" w:color="auto"/>
              <w:right w:val="single" w:sz="2" w:space="0" w:color="auto"/>
            </w:tcBorders>
            <w:vAlign w:val="center"/>
          </w:tcPr>
          <w:p w14:paraId="6BB4BE33" w14:textId="77777777" w:rsidR="004B4BE6" w:rsidRDefault="004B4BE6">
            <w:pPr>
              <w:spacing w:line="240" w:lineRule="exact"/>
              <w:rPr>
                <w:rFonts w:ascii="宋体" w:eastAsia="宋体" w:hAnsi="宋体" w:cs="宋体" w:hint="eastAsia"/>
                <w:sz w:val="18"/>
                <w:szCs w:val="18"/>
              </w:rPr>
            </w:pPr>
          </w:p>
        </w:tc>
      </w:tr>
      <w:tr w:rsidR="004B4BE6" w14:paraId="561F9365"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5BC176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5BDACBE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38,895,884.80</w:t>
            </w:r>
          </w:p>
        </w:tc>
        <w:tc>
          <w:tcPr>
            <w:tcW w:w="1606" w:type="dxa"/>
            <w:tcBorders>
              <w:top w:val="single" w:sz="2" w:space="0" w:color="auto"/>
              <w:left w:val="single" w:sz="2" w:space="0" w:color="auto"/>
              <w:bottom w:val="single" w:sz="2" w:space="0" w:color="auto"/>
              <w:right w:val="single" w:sz="2" w:space="0" w:color="auto"/>
            </w:tcBorders>
            <w:vAlign w:val="center"/>
          </w:tcPr>
          <w:p w14:paraId="73CCE53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33,584,500.00</w:t>
            </w:r>
          </w:p>
        </w:tc>
        <w:tc>
          <w:tcPr>
            <w:tcW w:w="1606" w:type="dxa"/>
            <w:tcBorders>
              <w:top w:val="single" w:sz="2" w:space="0" w:color="auto"/>
              <w:left w:val="single" w:sz="2" w:space="0" w:color="auto"/>
              <w:bottom w:val="single" w:sz="2" w:space="0" w:color="auto"/>
              <w:right w:val="single" w:sz="2" w:space="0" w:color="auto"/>
            </w:tcBorders>
            <w:vAlign w:val="center"/>
          </w:tcPr>
          <w:p w14:paraId="16830ED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11,711,988.71</w:t>
            </w:r>
          </w:p>
        </w:tc>
        <w:tc>
          <w:tcPr>
            <w:tcW w:w="1606" w:type="dxa"/>
            <w:tcBorders>
              <w:top w:val="single" w:sz="2" w:space="0" w:color="auto"/>
              <w:left w:val="single" w:sz="2" w:space="0" w:color="auto"/>
              <w:bottom w:val="single" w:sz="2" w:space="0" w:color="auto"/>
              <w:right w:val="single" w:sz="2" w:space="0" w:color="auto"/>
            </w:tcBorders>
            <w:vAlign w:val="center"/>
          </w:tcPr>
          <w:p w14:paraId="3CDDBC4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60,768,396.09</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18DC08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146664C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p w14:paraId="373607E1" w14:textId="77777777" w:rsidR="008639E9" w:rsidRDefault="008639E9">
      <w:pPr>
        <w:pStyle w:val="a3"/>
        <w:spacing w:before="0" w:beforeAutospacing="0" w:after="0" w:afterAutospacing="0" w:line="400" w:lineRule="atLeast"/>
        <w:ind w:right="342" w:firstLine="400"/>
        <w:jc w:val="both"/>
        <w:divId w:val="1983070637"/>
        <w:rPr>
          <w:rFonts w:ascii="Arial" w:hAnsi="Arial" w:cs="Arial"/>
          <w:sz w:val="18"/>
          <w:szCs w:val="18"/>
        </w:rPr>
      </w:pPr>
      <w:r>
        <w:rPr>
          <w:rFonts w:cs="Arial" w:hint="eastAsia"/>
          <w:sz w:val="18"/>
          <w:szCs w:val="18"/>
        </w:rPr>
        <w:t>其中，涉及政府补助的项目：</w:t>
      </w:r>
    </w:p>
    <w:tbl>
      <w:tblPr>
        <w:tblW w:w="9715" w:type="dxa"/>
        <w:tblCellMar>
          <w:left w:w="0" w:type="dxa"/>
          <w:right w:w="0" w:type="dxa"/>
        </w:tblCellMar>
        <w:tblLook w:val="04A0" w:firstRow="1" w:lastRow="0" w:firstColumn="1" w:lastColumn="0" w:noHBand="0" w:noVBand="1"/>
      </w:tblPr>
      <w:tblGrid>
        <w:gridCol w:w="2074"/>
        <w:gridCol w:w="1200"/>
        <w:gridCol w:w="1200"/>
        <w:gridCol w:w="766"/>
        <w:gridCol w:w="1233"/>
        <w:gridCol w:w="838"/>
        <w:gridCol w:w="1048"/>
        <w:gridCol w:w="1346"/>
        <w:gridCol w:w="10"/>
      </w:tblGrid>
      <w:tr w:rsidR="00AC76A7" w14:paraId="2717CB68" w14:textId="77777777" w:rsidTr="00AC76A7">
        <w:trPr>
          <w:divId w:val="1983070637"/>
          <w:trHeight w:val="310"/>
        </w:trPr>
        <w:tc>
          <w:tcPr>
            <w:tcW w:w="2074" w:type="dxa"/>
            <w:vMerge w:val="restart"/>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2ED922CC" w14:textId="77777777" w:rsidR="008639E9" w:rsidRPr="00AC76A7" w:rsidRDefault="008639E9" w:rsidP="00AC76A7">
            <w:pPr>
              <w:spacing w:line="240" w:lineRule="exact"/>
              <w:jc w:val="center"/>
              <w:rPr>
                <w:rFonts w:ascii="宋体" w:eastAsia="宋体" w:hAnsi="宋体" w:cs="宋体" w:hint="eastAsia"/>
                <w:sz w:val="18"/>
                <w:szCs w:val="18"/>
              </w:rPr>
            </w:pPr>
            <w:r w:rsidRPr="00AC76A7">
              <w:rPr>
                <w:rFonts w:ascii="宋体" w:eastAsia="宋体" w:hAnsi="宋体" w:cs="宋体" w:hint="eastAsia"/>
                <w:sz w:val="18"/>
                <w:szCs w:val="18"/>
              </w:rPr>
              <w:lastRenderedPageBreak/>
              <w:t>补助项目</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5B18C0B4" w14:textId="77777777" w:rsidR="008639E9" w:rsidRPr="00AC76A7" w:rsidRDefault="008639E9" w:rsidP="00AC76A7">
            <w:pPr>
              <w:spacing w:before="40" w:after="40" w:line="240" w:lineRule="exact"/>
              <w:jc w:val="center"/>
              <w:rPr>
                <w:rFonts w:ascii="宋体" w:eastAsia="宋体" w:hAnsi="宋体" w:cs="宋体" w:hint="eastAsia"/>
                <w:sz w:val="18"/>
                <w:szCs w:val="18"/>
              </w:rPr>
            </w:pPr>
            <w:r w:rsidRPr="00AC76A7">
              <w:rPr>
                <w:rFonts w:ascii="宋体" w:eastAsia="宋体" w:hAnsi="宋体" w:cs="宋体" w:hint="eastAsia"/>
                <w:sz w:val="18"/>
                <w:szCs w:val="18"/>
              </w:rPr>
              <w:t>年初余额</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5FA59600" w14:textId="77777777" w:rsidR="008639E9" w:rsidRPr="00AC76A7" w:rsidRDefault="008639E9" w:rsidP="00AC76A7">
            <w:pPr>
              <w:spacing w:before="40" w:after="40" w:line="240" w:lineRule="exact"/>
              <w:jc w:val="center"/>
              <w:rPr>
                <w:rFonts w:ascii="宋体" w:eastAsia="宋体" w:hAnsi="宋体" w:cs="宋体" w:hint="eastAsia"/>
                <w:sz w:val="18"/>
                <w:szCs w:val="18"/>
              </w:rPr>
            </w:pPr>
            <w:r w:rsidRPr="00AC76A7">
              <w:rPr>
                <w:rFonts w:ascii="宋体" w:eastAsia="宋体" w:hAnsi="宋体" w:cs="宋体" w:hint="eastAsia"/>
                <w:sz w:val="18"/>
                <w:szCs w:val="18"/>
              </w:rPr>
              <w:t>本期增加</w:t>
            </w:r>
          </w:p>
        </w:tc>
        <w:tc>
          <w:tcPr>
            <w:tcW w:w="3885" w:type="dxa"/>
            <w:gridSpan w:val="4"/>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6E786B51" w14:textId="77777777" w:rsidR="008639E9" w:rsidRPr="00AC76A7" w:rsidRDefault="008639E9" w:rsidP="00AC76A7">
            <w:pPr>
              <w:spacing w:before="40" w:after="40" w:line="240" w:lineRule="exact"/>
              <w:jc w:val="center"/>
              <w:rPr>
                <w:rFonts w:ascii="宋体" w:eastAsia="宋体" w:hAnsi="宋体" w:cs="宋体" w:hint="eastAsia"/>
                <w:sz w:val="18"/>
                <w:szCs w:val="18"/>
              </w:rPr>
            </w:pPr>
            <w:r w:rsidRPr="00AC76A7">
              <w:rPr>
                <w:rFonts w:ascii="宋体" w:eastAsia="宋体" w:hAnsi="宋体" w:cs="宋体" w:hint="eastAsia"/>
                <w:sz w:val="18"/>
                <w:szCs w:val="18"/>
              </w:rPr>
              <w:t>本期减少</w:t>
            </w:r>
          </w:p>
        </w:tc>
        <w:tc>
          <w:tcPr>
            <w:tcW w:w="1356" w:type="dxa"/>
            <w:gridSpan w:val="2"/>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1CBA0328" w14:textId="77777777" w:rsidR="008639E9" w:rsidRPr="00AC76A7" w:rsidRDefault="008639E9" w:rsidP="00AC76A7">
            <w:pPr>
              <w:spacing w:before="40" w:after="40" w:line="240" w:lineRule="exact"/>
              <w:jc w:val="center"/>
              <w:rPr>
                <w:rFonts w:ascii="宋体" w:eastAsia="宋体" w:hAnsi="宋体" w:cs="宋体" w:hint="eastAsia"/>
                <w:sz w:val="18"/>
                <w:szCs w:val="18"/>
              </w:rPr>
            </w:pPr>
            <w:r w:rsidRPr="00AC76A7">
              <w:rPr>
                <w:rFonts w:ascii="宋体" w:eastAsia="宋体" w:hAnsi="宋体" w:cs="宋体" w:hint="eastAsia"/>
                <w:sz w:val="18"/>
                <w:szCs w:val="18"/>
              </w:rPr>
              <w:t>期末余额</w:t>
            </w:r>
          </w:p>
        </w:tc>
      </w:tr>
      <w:tr w:rsidR="00AC76A7" w14:paraId="362439DE" w14:textId="77777777" w:rsidTr="00AC76A7">
        <w:trPr>
          <w:gridAfter w:val="1"/>
          <w:divId w:val="1983070637"/>
          <w:wAfter w:w="10" w:type="dxa"/>
          <w:trHeight w:val="480"/>
        </w:trPr>
        <w:tc>
          <w:tcPr>
            <w:tcW w:w="2074" w:type="dxa"/>
            <w:vMerge/>
            <w:tcBorders>
              <w:top w:val="single" w:sz="4" w:space="0" w:color="000000"/>
              <w:left w:val="single" w:sz="4" w:space="0" w:color="000000"/>
              <w:bottom w:val="single" w:sz="4" w:space="0" w:color="000000"/>
              <w:right w:val="single" w:sz="4" w:space="0" w:color="000000"/>
            </w:tcBorders>
            <w:shd w:val="clear" w:color="auto" w:fill="D3D3D3"/>
            <w:vAlign w:val="center"/>
            <w:hideMark/>
          </w:tcPr>
          <w:p w14:paraId="56E31F42" w14:textId="77777777" w:rsidR="008639E9" w:rsidRPr="00AC76A7" w:rsidRDefault="008639E9" w:rsidP="00AC76A7">
            <w:pPr>
              <w:spacing w:before="40" w:after="40" w:line="240" w:lineRule="exact"/>
              <w:jc w:val="center"/>
              <w:rPr>
                <w:rFonts w:ascii="宋体" w:eastAsia="宋体" w:hAnsi="宋体" w:cs="宋体" w:hint="eastAsia"/>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D3D3D3"/>
            <w:vAlign w:val="center"/>
            <w:hideMark/>
          </w:tcPr>
          <w:p w14:paraId="623315F2" w14:textId="77777777" w:rsidR="008639E9" w:rsidRPr="00AC76A7" w:rsidRDefault="008639E9" w:rsidP="00AC76A7">
            <w:pPr>
              <w:spacing w:before="40" w:after="40" w:line="240" w:lineRule="exact"/>
              <w:jc w:val="center"/>
              <w:rPr>
                <w:rFonts w:ascii="宋体" w:eastAsia="宋体" w:hAnsi="宋体" w:cs="宋体" w:hint="eastAsia"/>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D3D3D3"/>
            <w:vAlign w:val="center"/>
            <w:hideMark/>
          </w:tcPr>
          <w:p w14:paraId="5CDDBF20" w14:textId="77777777" w:rsidR="008639E9" w:rsidRPr="00AC76A7" w:rsidRDefault="008639E9" w:rsidP="00AC76A7">
            <w:pPr>
              <w:spacing w:before="40" w:after="40" w:line="240" w:lineRule="exact"/>
              <w:jc w:val="center"/>
              <w:rPr>
                <w:rFonts w:ascii="宋体" w:eastAsia="宋体" w:hAnsi="宋体" w:cs="宋体" w:hint="eastAsia"/>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41FA2324" w14:textId="77777777" w:rsidR="008639E9" w:rsidRPr="00AC76A7" w:rsidRDefault="008639E9" w:rsidP="00AC76A7">
            <w:pPr>
              <w:spacing w:before="40" w:after="40" w:line="240" w:lineRule="exact"/>
              <w:jc w:val="center"/>
              <w:rPr>
                <w:rFonts w:ascii="宋体" w:eastAsia="宋体" w:hAnsi="宋体" w:cs="宋体" w:hint="eastAsia"/>
                <w:sz w:val="18"/>
                <w:szCs w:val="18"/>
              </w:rPr>
            </w:pPr>
            <w:r w:rsidRPr="00AC76A7">
              <w:rPr>
                <w:rFonts w:ascii="宋体" w:eastAsia="宋体" w:hAnsi="宋体" w:cs="宋体" w:hint="eastAsia"/>
                <w:sz w:val="18"/>
                <w:szCs w:val="18"/>
              </w:rPr>
              <w:t>计入营业外收入</w:t>
            </w:r>
          </w:p>
        </w:tc>
        <w:tc>
          <w:tcPr>
            <w:tcW w:w="1233" w:type="dxa"/>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3422E0DD" w14:textId="77777777" w:rsidR="008639E9" w:rsidRPr="00AC76A7" w:rsidRDefault="008639E9" w:rsidP="00AC76A7">
            <w:pPr>
              <w:spacing w:before="40" w:after="40" w:line="240" w:lineRule="exact"/>
              <w:jc w:val="center"/>
              <w:rPr>
                <w:rFonts w:ascii="宋体" w:eastAsia="宋体" w:hAnsi="宋体" w:cs="宋体" w:hint="eastAsia"/>
                <w:sz w:val="18"/>
                <w:szCs w:val="18"/>
              </w:rPr>
            </w:pPr>
            <w:r w:rsidRPr="00AC76A7">
              <w:rPr>
                <w:rFonts w:ascii="宋体" w:eastAsia="宋体" w:hAnsi="宋体" w:cs="宋体" w:hint="eastAsia"/>
                <w:sz w:val="18"/>
                <w:szCs w:val="18"/>
              </w:rPr>
              <w:t>计入其他收益</w:t>
            </w:r>
          </w:p>
        </w:tc>
        <w:tc>
          <w:tcPr>
            <w:tcW w:w="838" w:type="dxa"/>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39194E62" w14:textId="77777777" w:rsidR="008639E9" w:rsidRPr="00AC76A7" w:rsidRDefault="008639E9" w:rsidP="00AC76A7">
            <w:pPr>
              <w:spacing w:before="40" w:after="40" w:line="240" w:lineRule="exact"/>
              <w:jc w:val="center"/>
              <w:rPr>
                <w:rFonts w:ascii="宋体" w:eastAsia="宋体" w:hAnsi="宋体" w:cs="宋体" w:hint="eastAsia"/>
                <w:sz w:val="18"/>
                <w:szCs w:val="18"/>
              </w:rPr>
            </w:pPr>
            <w:r w:rsidRPr="00AC76A7">
              <w:rPr>
                <w:rFonts w:ascii="宋体" w:eastAsia="宋体" w:hAnsi="宋体" w:cs="宋体" w:hint="eastAsia"/>
                <w:sz w:val="18"/>
                <w:szCs w:val="18"/>
              </w:rPr>
              <w:t>冲减成本费用</w:t>
            </w:r>
          </w:p>
        </w:tc>
        <w:tc>
          <w:tcPr>
            <w:tcW w:w="1048" w:type="dxa"/>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1AE0E61D" w14:textId="77777777" w:rsidR="008639E9" w:rsidRPr="00AC76A7" w:rsidRDefault="008639E9" w:rsidP="00AC76A7">
            <w:pPr>
              <w:spacing w:before="40" w:after="40" w:line="240" w:lineRule="exact"/>
              <w:jc w:val="center"/>
              <w:rPr>
                <w:rFonts w:ascii="宋体" w:eastAsia="宋体" w:hAnsi="宋体" w:cs="宋体" w:hint="eastAsia"/>
                <w:sz w:val="18"/>
                <w:szCs w:val="18"/>
              </w:rPr>
            </w:pPr>
            <w:r w:rsidRPr="00AC76A7">
              <w:rPr>
                <w:rFonts w:ascii="宋体" w:eastAsia="宋体" w:hAnsi="宋体" w:cs="宋体" w:hint="eastAsia"/>
                <w:sz w:val="18"/>
                <w:szCs w:val="18"/>
              </w:rPr>
              <w:t>其他减少</w:t>
            </w:r>
          </w:p>
        </w:tc>
        <w:tc>
          <w:tcPr>
            <w:tcW w:w="1346" w:type="dxa"/>
            <w:tcBorders>
              <w:top w:val="single" w:sz="4" w:space="0" w:color="000000"/>
              <w:left w:val="single" w:sz="4" w:space="0" w:color="000000"/>
              <w:bottom w:val="single" w:sz="4" w:space="0" w:color="000000"/>
              <w:right w:val="single" w:sz="4" w:space="0" w:color="000000"/>
            </w:tcBorders>
            <w:shd w:val="clear" w:color="auto" w:fill="D3D3D3"/>
            <w:vAlign w:val="center"/>
            <w:hideMark/>
          </w:tcPr>
          <w:p w14:paraId="40E89836" w14:textId="4976B57D" w:rsidR="008639E9" w:rsidRPr="00AC76A7" w:rsidRDefault="008639E9" w:rsidP="00AC76A7">
            <w:pPr>
              <w:spacing w:before="40" w:after="40" w:line="240" w:lineRule="exact"/>
              <w:jc w:val="center"/>
              <w:rPr>
                <w:rFonts w:ascii="宋体" w:eastAsia="宋体" w:hAnsi="宋体" w:cs="宋体" w:hint="eastAsia"/>
                <w:sz w:val="18"/>
                <w:szCs w:val="18"/>
              </w:rPr>
            </w:pPr>
          </w:p>
        </w:tc>
      </w:tr>
      <w:tr w:rsidR="00AC76A7" w14:paraId="337F4720"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6CCC2DB"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市博士后创新项目专项资金</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85C10CC"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11,856,234.50</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EFD0F4B"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1,670,000.00</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D407806"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D497ED5"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9,420,000.00</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7938692"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19E7D09"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350,000.00</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82F8E9F"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3,756,234.50</w:t>
            </w:r>
          </w:p>
        </w:tc>
      </w:tr>
      <w:tr w:rsidR="00AC76A7" w14:paraId="5DDE5137"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4D8568A"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软控诸暨装备产业园建设进度奖</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A7CC3A6"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11,321,136.30</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F6A9723"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734FFC4"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744EB2D"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245,223.16</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9FF098C"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81DFE6D"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1B668C6"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11,075,913.14</w:t>
            </w:r>
          </w:p>
        </w:tc>
      </w:tr>
      <w:tr w:rsidR="00AC76A7" w14:paraId="7B92C379"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4DE8A4A"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制造业新型技术改造城市试点项目</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86C1485"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3,000,000.00</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55C11C6"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822C280"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88CA614"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6CC3796"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37D6C08"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DA6302B"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3,000,000.00</w:t>
            </w:r>
          </w:p>
        </w:tc>
      </w:tr>
      <w:tr w:rsidR="00AC76A7" w14:paraId="5F2AB17D"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86201B3"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产线智能管控系统的研究</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2E81CE5"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2,550,000.00</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DA97A79"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9CC4267"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C1C7071"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125ED0"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DCC4182"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FF9D9F0"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2,550,000.00</w:t>
            </w:r>
          </w:p>
        </w:tc>
      </w:tr>
      <w:tr w:rsidR="00AC76A7" w14:paraId="65DBC57A"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3E7F86F"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工业互联网创新发展</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5325CA3"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2,524,714.00</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818E0C3"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D7362F1"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EA7AA0B"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1333073"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3D69E6B"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B884569"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2,524,714.00</w:t>
            </w:r>
          </w:p>
        </w:tc>
      </w:tr>
      <w:tr w:rsidR="00AC76A7" w14:paraId="0E845ED0"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B33CEBC"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全价值链产品质量精益管控软件</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D8ECDF9"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1,527,800.00</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A80B4D3"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2,969,500.00</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6A60E05"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B74A9F7"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5A91B88"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3921017"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917,300.00</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5801A79"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3,580,000.00</w:t>
            </w:r>
          </w:p>
        </w:tc>
      </w:tr>
      <w:tr w:rsidR="00AC76A7" w14:paraId="4D4BBC18"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73616A6"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轮胎智能成型系统关键技术研发</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10FA3EA"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1,358,000.00</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0101809"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476C472"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B5B2593"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2BD6247"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6700A98"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3534A07"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1,358,000.00</w:t>
            </w:r>
          </w:p>
        </w:tc>
      </w:tr>
      <w:tr w:rsidR="00AC76A7" w14:paraId="25151EB7"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D7BBE7B"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高铁减振产品智能制造新模式应用</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F4765C0"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1,120,000.00</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1175456"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70B3C0F"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50BFCF7"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7F470B1"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793EB6C"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0BB861F"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1,120,000.00</w:t>
            </w:r>
          </w:p>
        </w:tc>
      </w:tr>
      <w:tr w:rsidR="00AC76A7" w14:paraId="05016F19"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64828F3"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露天矿用新型巨型子午胎成型技术</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957BD49"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1,000,000.00</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605462E"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3621015"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40FA00A"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67B7221"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8D6354D"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CC7B898"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1,000,000.00</w:t>
            </w:r>
          </w:p>
        </w:tc>
      </w:tr>
      <w:tr w:rsidR="00AC76A7" w14:paraId="37B76DF9"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30FB753"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模块化轮胎柔性成型装备研发应用</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CF8A932"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800,000.00</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7FA5ED"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E0D48DD"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EB14957"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257363E"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6C8C5BC"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F5695A2"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800,000.00</w:t>
            </w:r>
          </w:p>
        </w:tc>
      </w:tr>
      <w:tr w:rsidR="00AC76A7" w14:paraId="6806C9D2"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302C8B2"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小样本异常数据智能分析控制</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CDA02F8"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720,000.00</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2B0C7AD"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2E8FAC2"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EE8C62F"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307E485"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0D6AE49"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6E91CE7"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720,000.00</w:t>
            </w:r>
          </w:p>
        </w:tc>
      </w:tr>
      <w:tr w:rsidR="00AC76A7" w14:paraId="3B4631A7"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7795986"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科技型中小企业创新能力提升</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56C5A86"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530,000.00</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8D98F4A"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D5ABDBB"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D2DA372"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AE437A2"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0373F48"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28389B1"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530,000.00</w:t>
            </w:r>
          </w:p>
        </w:tc>
      </w:tr>
      <w:tr w:rsidR="00AC76A7" w14:paraId="333CB66B" w14:textId="77777777" w:rsidTr="00AC76A7">
        <w:trPr>
          <w:gridAfter w:val="1"/>
          <w:divId w:val="1983070637"/>
          <w:wAfter w:w="10" w:type="dxa"/>
          <w:trHeight w:val="57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EEBB24E"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轮胎用射频识别（RFID)电子标签性能试验方法</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3241DA0"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450,000.00</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B913AF3"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D8F3C1F"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B023272"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E5640AA"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DFBA055"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942D045"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450,000.00</w:t>
            </w:r>
          </w:p>
        </w:tc>
      </w:tr>
      <w:tr w:rsidR="00AC76A7" w14:paraId="49167366"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B2EE80F"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面向大规模定制的协同感知与柔性</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1896257"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138,000.00</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E8E63BE"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7955C73"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80854E2"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2AD4947"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CE10734"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FDE2AA3"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138,000.00</w:t>
            </w:r>
          </w:p>
        </w:tc>
      </w:tr>
      <w:tr w:rsidR="00AC76A7" w14:paraId="1077BB1F"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D55F521"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2024年区域协调发展专项资金计划</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5A9F476"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4144E46"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11,170,000.00</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0BB37D"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DF19702"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771,132.22</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83ADDFA"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56286C7"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FD95AA8"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10,398,867.78</w:t>
            </w:r>
          </w:p>
        </w:tc>
      </w:tr>
      <w:tr w:rsidR="00AC76A7" w14:paraId="41EEF7D3"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C5250CD"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诸城市工业和信息化奖补资金</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CF2BFAF"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7B07609"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2,300,000.00</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7AD32D3"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A83B6A6"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A02CAA8"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8256C65"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EBC1E9A"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2,300,000.00</w:t>
            </w:r>
          </w:p>
        </w:tc>
      </w:tr>
      <w:tr w:rsidR="00AC76A7" w14:paraId="3ED9467E" w14:textId="77777777" w:rsidTr="00AC76A7">
        <w:trPr>
          <w:gridAfter w:val="1"/>
          <w:divId w:val="1983070637"/>
          <w:wAfter w:w="10" w:type="dxa"/>
          <w:trHeight w:val="57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7A6397D"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超长期国债资金付乔治费歇尔精密机床</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EF8301A"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25A180E"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3,510,000.00</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559BD49"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EBF5816"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DA3112C"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3D67BE9"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65C5298"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3,510,000.00</w:t>
            </w:r>
          </w:p>
        </w:tc>
      </w:tr>
      <w:tr w:rsidR="00AC76A7" w14:paraId="56BFBB13"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0722F3C"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2024年度“带土移植”团队项目</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78AD402"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3F427F2"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500,000.00</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8AD32E0"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7858B8C"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8,333.33</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9476155"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26DF429"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F3CB384"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491,666.67</w:t>
            </w:r>
          </w:p>
        </w:tc>
      </w:tr>
      <w:tr w:rsidR="00AC76A7" w14:paraId="7A147C25" w14:textId="77777777" w:rsidTr="00AC76A7">
        <w:trPr>
          <w:gridAfter w:val="1"/>
          <w:divId w:val="1983070637"/>
          <w:wAfter w:w="10" w:type="dxa"/>
          <w:trHeight w:val="57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478A5F1"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模块化轮胎柔性成型装备研发及应用</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382C073"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A1DFAED"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200,000.00</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B305FBD"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9D5C96D"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99D2680"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CDAD669"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2607925"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200,000.00</w:t>
            </w:r>
          </w:p>
        </w:tc>
      </w:tr>
      <w:tr w:rsidR="00AC76A7" w14:paraId="2D578398" w14:textId="77777777" w:rsidTr="00AC76A7">
        <w:trPr>
          <w:gridAfter w:val="1"/>
          <w:divId w:val="1983070637"/>
          <w:wAfter w:w="10" w:type="dxa"/>
          <w:trHeight w:val="57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EEB9372"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青岛工业和信息化局技术改造专项资金</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E846DEF"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97A247F"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4,500,000.00</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DD6D83B"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6321CD6"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B890993"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340F8FD"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E9CB850"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4,500,000.00</w:t>
            </w:r>
          </w:p>
        </w:tc>
      </w:tr>
      <w:tr w:rsidR="00AC76A7" w14:paraId="0BB138AF"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1603058"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2025年企业技术改造奖补资金</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22B5671"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3A008EA"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4,782,000.00</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D82C701"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D1974F0"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4A7F387"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A3661CE"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352D48F"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4,782,000.00</w:t>
            </w:r>
          </w:p>
        </w:tc>
      </w:tr>
      <w:tr w:rsidR="00AC76A7" w14:paraId="03ED9916"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8D85709"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t>青岛工业信息局企业技术改造奖金</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E8FB65C"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A53A2D7"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1,218,000.00</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59AED85"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396D1E0"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BFE2797"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0417B97"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B2EF804"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1,218,000.00</w:t>
            </w:r>
          </w:p>
        </w:tc>
      </w:tr>
      <w:tr w:rsidR="00AC76A7" w14:paraId="37B359A9" w14:textId="77777777" w:rsidTr="00AC76A7">
        <w:trPr>
          <w:gridAfter w:val="1"/>
          <w:divId w:val="1983070637"/>
          <w:wAfter w:w="10" w:type="dxa"/>
          <w:trHeight w:val="57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D168495" w14:textId="77777777" w:rsidR="008639E9" w:rsidRPr="00AC76A7" w:rsidRDefault="008639E9" w:rsidP="00AC76A7">
            <w:pPr>
              <w:spacing w:before="40" w:after="40" w:line="240" w:lineRule="exact"/>
              <w:rPr>
                <w:rFonts w:ascii="宋体" w:eastAsia="宋体" w:hAnsi="宋体" w:cs="宋体" w:hint="eastAsia"/>
                <w:sz w:val="18"/>
                <w:szCs w:val="18"/>
              </w:rPr>
            </w:pPr>
            <w:r w:rsidRPr="00AC76A7">
              <w:rPr>
                <w:rFonts w:ascii="宋体" w:eastAsia="宋体" w:hAnsi="宋体" w:cs="宋体" w:hint="eastAsia"/>
                <w:sz w:val="18"/>
                <w:szCs w:val="18"/>
              </w:rPr>
              <w:lastRenderedPageBreak/>
              <w:t>递延收益-基于复合电解质的固态锂电池关键技术及产业</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3E92CAE"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3640645"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765,000.00</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F517708"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3505250"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B7289D3"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41E376C"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 </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64106EB"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765,000.00</w:t>
            </w:r>
          </w:p>
        </w:tc>
      </w:tr>
      <w:tr w:rsidR="00AC76A7" w14:paraId="4DCF7044" w14:textId="77777777" w:rsidTr="00AC76A7">
        <w:trPr>
          <w:gridAfter w:val="1"/>
          <w:divId w:val="1983070637"/>
          <w:wAfter w:w="10" w:type="dxa"/>
          <w:trHeight w:val="336"/>
        </w:trPr>
        <w:tc>
          <w:tcPr>
            <w:tcW w:w="2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6837EA2" w14:textId="77777777" w:rsidR="008639E9" w:rsidRPr="00AC76A7" w:rsidRDefault="008639E9">
            <w:pPr>
              <w:jc w:val="center"/>
              <w:rPr>
                <w:rFonts w:ascii="宋体" w:eastAsia="宋体" w:hAnsi="宋体" w:hint="eastAsia"/>
                <w:color w:val="000000"/>
                <w:sz w:val="18"/>
                <w:szCs w:val="18"/>
              </w:rPr>
            </w:pPr>
            <w:r w:rsidRPr="00AC76A7">
              <w:rPr>
                <w:rFonts w:ascii="宋体" w:eastAsia="宋体" w:hAnsi="宋体" w:hint="eastAsia"/>
                <w:color w:val="000000"/>
                <w:sz w:val="18"/>
                <w:szCs w:val="18"/>
              </w:rPr>
              <w:t> 合计</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D9E0FAE"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38,895,884.80</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3CC3F62"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33,584,500.00</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DA85CC7"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EFC37C0"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11,711,988.71</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CF3AB85"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B080761"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w:t>
            </w:r>
          </w:p>
        </w:tc>
        <w:tc>
          <w:tcPr>
            <w:tcW w:w="13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E0FC398" w14:textId="77777777" w:rsidR="008639E9" w:rsidRPr="00AC76A7" w:rsidRDefault="008639E9" w:rsidP="00AC76A7">
            <w:pPr>
              <w:spacing w:line="240" w:lineRule="exact"/>
              <w:jc w:val="right"/>
              <w:rPr>
                <w:rFonts w:ascii="宋体" w:eastAsia="宋体" w:hAnsi="宋体" w:cs="宋体" w:hint="eastAsia"/>
                <w:sz w:val="18"/>
                <w:szCs w:val="18"/>
              </w:rPr>
            </w:pPr>
            <w:r w:rsidRPr="00AC76A7">
              <w:rPr>
                <w:rFonts w:ascii="宋体" w:eastAsia="宋体" w:hAnsi="宋体" w:cs="宋体" w:hint="eastAsia"/>
                <w:sz w:val="18"/>
                <w:szCs w:val="18"/>
              </w:rPr>
              <w:t>60,768,396.09</w:t>
            </w:r>
          </w:p>
        </w:tc>
      </w:tr>
    </w:tbl>
    <w:p w14:paraId="2AF2DF06" w14:textId="77777777" w:rsidR="004B4BE6" w:rsidRDefault="008639E9">
      <w:pPr>
        <w:pStyle w:val="3"/>
        <w:spacing w:line="280" w:lineRule="exact"/>
        <w:jc w:val="left"/>
        <w:rPr>
          <w:rFonts w:ascii="宋体" w:hAnsi="宋体" w:cs="宋体" w:hint="eastAsia"/>
          <w:b/>
          <w:bCs/>
        </w:rPr>
      </w:pPr>
      <w:bookmarkStart w:id="360" w:name="_Toc989178"/>
      <w:r>
        <w:rPr>
          <w:rFonts w:ascii="宋体" w:hAnsi="宋体" w:cs="宋体"/>
          <w:b/>
          <w:bCs/>
        </w:rPr>
        <w:t>36、股本</w:t>
      </w:r>
      <w:bookmarkEnd w:id="360"/>
    </w:p>
    <w:p w14:paraId="4262B6CE"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205"/>
        <w:gridCol w:w="1205"/>
        <w:gridCol w:w="1205"/>
      </w:tblGrid>
      <w:tr w:rsidR="004B4BE6" w14:paraId="134B92E3" w14:textId="77777777">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00BDD91" w14:textId="77777777" w:rsidR="004B4BE6" w:rsidRDefault="004B4BE6">
            <w:pPr>
              <w:rPr>
                <w:rFonts w:hint="eastAsia"/>
              </w:rPr>
            </w:pP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23FF09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602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29FEE1A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本次变动增减（+、-）</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22367A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15BA4FBE" w14:textId="77777777">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54ECA8E" w14:textId="77777777" w:rsidR="004B4BE6" w:rsidRDefault="004B4BE6">
            <w:pPr>
              <w:rPr>
                <w:rFonts w:hint="eastAsia"/>
              </w:rPr>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ABD9D5A" w14:textId="77777777" w:rsidR="004B4BE6" w:rsidRDefault="004B4BE6">
            <w:pPr>
              <w:rPr>
                <w:rFonts w:hint="eastAsia"/>
              </w:rPr>
            </w:pP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74A518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发行新股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92654A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送股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E895AE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公积金转股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6708B5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69F1A8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小计</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0CA2354" w14:textId="77777777" w:rsidR="004B4BE6" w:rsidRDefault="004B4BE6">
            <w:pPr>
              <w:rPr>
                <w:rFonts w:hint="eastAsia"/>
              </w:rPr>
            </w:pPr>
          </w:p>
        </w:tc>
      </w:tr>
      <w:tr w:rsidR="004B4BE6" w14:paraId="7A0BE3F3"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791FA2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股份总数</w:t>
            </w:r>
          </w:p>
        </w:tc>
        <w:tc>
          <w:tcPr>
            <w:tcW w:w="1205" w:type="dxa"/>
            <w:tcBorders>
              <w:top w:val="single" w:sz="2" w:space="0" w:color="auto"/>
              <w:left w:val="single" w:sz="2" w:space="0" w:color="auto"/>
              <w:bottom w:val="single" w:sz="2" w:space="0" w:color="auto"/>
              <w:right w:val="single" w:sz="2" w:space="0" w:color="auto"/>
            </w:tcBorders>
            <w:vAlign w:val="center"/>
          </w:tcPr>
          <w:p w14:paraId="263755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1,019,442,223.00</w:t>
            </w:r>
          </w:p>
        </w:tc>
        <w:tc>
          <w:tcPr>
            <w:tcW w:w="1205" w:type="dxa"/>
            <w:tcBorders>
              <w:top w:val="single" w:sz="2" w:space="0" w:color="auto"/>
              <w:left w:val="single" w:sz="2" w:space="0" w:color="auto"/>
              <w:bottom w:val="single" w:sz="2" w:space="0" w:color="auto"/>
              <w:right w:val="single" w:sz="2" w:space="0" w:color="auto"/>
            </w:tcBorders>
            <w:vAlign w:val="center"/>
          </w:tcPr>
          <w:p w14:paraId="33C9C97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5,172,530.00</w:t>
            </w:r>
          </w:p>
        </w:tc>
        <w:tc>
          <w:tcPr>
            <w:tcW w:w="1205" w:type="dxa"/>
            <w:tcBorders>
              <w:top w:val="single" w:sz="2" w:space="0" w:color="auto"/>
              <w:left w:val="single" w:sz="2" w:space="0" w:color="auto"/>
              <w:bottom w:val="single" w:sz="2" w:space="0" w:color="auto"/>
              <w:right w:val="single" w:sz="2" w:space="0" w:color="auto"/>
            </w:tcBorders>
            <w:vAlign w:val="center"/>
          </w:tcPr>
          <w:p w14:paraId="5F422149"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703C590"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6BEE93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-600,200.00</w:t>
            </w:r>
          </w:p>
        </w:tc>
        <w:tc>
          <w:tcPr>
            <w:tcW w:w="1205" w:type="dxa"/>
            <w:tcBorders>
              <w:top w:val="single" w:sz="2" w:space="0" w:color="auto"/>
              <w:left w:val="single" w:sz="2" w:space="0" w:color="auto"/>
              <w:bottom w:val="single" w:sz="2" w:space="0" w:color="auto"/>
              <w:right w:val="single" w:sz="2" w:space="0" w:color="auto"/>
            </w:tcBorders>
            <w:vAlign w:val="center"/>
          </w:tcPr>
          <w:p w14:paraId="550512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4,572,330.00</w:t>
            </w:r>
          </w:p>
        </w:tc>
        <w:tc>
          <w:tcPr>
            <w:tcW w:w="1205" w:type="dxa"/>
            <w:tcBorders>
              <w:top w:val="single" w:sz="2" w:space="0" w:color="auto"/>
              <w:left w:val="single" w:sz="2" w:space="0" w:color="auto"/>
              <w:bottom w:val="single" w:sz="2" w:space="0" w:color="auto"/>
              <w:right w:val="single" w:sz="2" w:space="0" w:color="auto"/>
            </w:tcBorders>
            <w:vAlign w:val="center"/>
          </w:tcPr>
          <w:p w14:paraId="3EAC7B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1,024,014,553.00</w:t>
            </w:r>
          </w:p>
        </w:tc>
      </w:tr>
    </w:tbl>
    <w:p w14:paraId="78527589" w14:textId="77777777" w:rsidR="004B4BE6" w:rsidRDefault="008639E9">
      <w:pPr>
        <w:pStyle w:val="3"/>
        <w:spacing w:line="280" w:lineRule="exact"/>
        <w:jc w:val="left"/>
        <w:rPr>
          <w:rFonts w:ascii="宋体" w:hAnsi="宋体" w:cs="宋体" w:hint="eastAsia"/>
          <w:b/>
          <w:bCs/>
        </w:rPr>
      </w:pPr>
      <w:bookmarkStart w:id="361" w:name="_Toc989179"/>
      <w:r>
        <w:rPr>
          <w:rFonts w:ascii="宋体" w:hAnsi="宋体" w:cs="宋体"/>
          <w:b/>
          <w:bCs/>
        </w:rPr>
        <w:t>37、资本公积</w:t>
      </w:r>
      <w:bookmarkEnd w:id="361"/>
    </w:p>
    <w:p w14:paraId="0E740DEC"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758F05A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546C1A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6809A0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EA207B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90FA78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89B36B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3096D05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AD915E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资本溢价（股本溢价）</w:t>
            </w:r>
          </w:p>
        </w:tc>
        <w:tc>
          <w:tcPr>
            <w:tcW w:w="1928" w:type="dxa"/>
            <w:tcBorders>
              <w:top w:val="single" w:sz="2" w:space="0" w:color="auto"/>
              <w:left w:val="single" w:sz="2" w:space="0" w:color="auto"/>
              <w:bottom w:val="single" w:sz="2" w:space="0" w:color="auto"/>
              <w:right w:val="single" w:sz="2" w:space="0" w:color="auto"/>
            </w:tcBorders>
            <w:vAlign w:val="center"/>
          </w:tcPr>
          <w:p w14:paraId="452A6CA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2,298,373,876.69</w:t>
            </w:r>
          </w:p>
        </w:tc>
        <w:tc>
          <w:tcPr>
            <w:tcW w:w="1928" w:type="dxa"/>
            <w:tcBorders>
              <w:top w:val="single" w:sz="2" w:space="0" w:color="auto"/>
              <w:left w:val="single" w:sz="2" w:space="0" w:color="auto"/>
              <w:bottom w:val="single" w:sz="2" w:space="0" w:color="auto"/>
              <w:right w:val="single" w:sz="2" w:space="0" w:color="auto"/>
            </w:tcBorders>
            <w:vAlign w:val="center"/>
          </w:tcPr>
          <w:p w14:paraId="07980B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103,319,727.73</w:t>
            </w:r>
          </w:p>
        </w:tc>
        <w:tc>
          <w:tcPr>
            <w:tcW w:w="1928" w:type="dxa"/>
            <w:tcBorders>
              <w:top w:val="single" w:sz="2" w:space="0" w:color="auto"/>
              <w:left w:val="single" w:sz="2" w:space="0" w:color="auto"/>
              <w:bottom w:val="single" w:sz="2" w:space="0" w:color="auto"/>
              <w:right w:val="single" w:sz="2" w:space="0" w:color="auto"/>
            </w:tcBorders>
            <w:vAlign w:val="center"/>
          </w:tcPr>
          <w:p w14:paraId="6EF67C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1,786,572.00</w:t>
            </w:r>
          </w:p>
        </w:tc>
        <w:tc>
          <w:tcPr>
            <w:tcW w:w="1928" w:type="dxa"/>
            <w:tcBorders>
              <w:top w:val="single" w:sz="2" w:space="0" w:color="auto"/>
              <w:left w:val="single" w:sz="2" w:space="0" w:color="auto"/>
              <w:bottom w:val="single" w:sz="2" w:space="0" w:color="auto"/>
              <w:right w:val="single" w:sz="2" w:space="0" w:color="auto"/>
            </w:tcBorders>
            <w:vAlign w:val="center"/>
          </w:tcPr>
          <w:p w14:paraId="011C2A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2,399,907,032.42</w:t>
            </w:r>
          </w:p>
        </w:tc>
      </w:tr>
      <w:tr w:rsidR="004B4BE6" w14:paraId="0BAF925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4C40FD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其他资本公积</w:t>
            </w:r>
          </w:p>
        </w:tc>
        <w:tc>
          <w:tcPr>
            <w:tcW w:w="1928" w:type="dxa"/>
            <w:tcBorders>
              <w:top w:val="single" w:sz="2" w:space="0" w:color="auto"/>
              <w:left w:val="single" w:sz="2" w:space="0" w:color="auto"/>
              <w:bottom w:val="single" w:sz="2" w:space="0" w:color="auto"/>
              <w:right w:val="single" w:sz="2" w:space="0" w:color="auto"/>
            </w:tcBorders>
            <w:vAlign w:val="center"/>
          </w:tcPr>
          <w:p w14:paraId="109FCBB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90,219,583.71</w:t>
            </w:r>
          </w:p>
        </w:tc>
        <w:tc>
          <w:tcPr>
            <w:tcW w:w="1928" w:type="dxa"/>
            <w:tcBorders>
              <w:top w:val="single" w:sz="2" w:space="0" w:color="auto"/>
              <w:left w:val="single" w:sz="2" w:space="0" w:color="auto"/>
              <w:bottom w:val="single" w:sz="2" w:space="0" w:color="auto"/>
              <w:right w:val="single" w:sz="2" w:space="0" w:color="auto"/>
            </w:tcBorders>
            <w:vAlign w:val="center"/>
          </w:tcPr>
          <w:p w14:paraId="5D55D9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20,475,076.23</w:t>
            </w:r>
          </w:p>
        </w:tc>
        <w:tc>
          <w:tcPr>
            <w:tcW w:w="1928" w:type="dxa"/>
            <w:tcBorders>
              <w:top w:val="single" w:sz="2" w:space="0" w:color="auto"/>
              <w:left w:val="single" w:sz="2" w:space="0" w:color="auto"/>
              <w:bottom w:val="single" w:sz="2" w:space="0" w:color="auto"/>
              <w:right w:val="single" w:sz="2" w:space="0" w:color="auto"/>
            </w:tcBorders>
            <w:vAlign w:val="center"/>
          </w:tcPr>
          <w:p w14:paraId="417FE23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78,025,940.30</w:t>
            </w:r>
          </w:p>
        </w:tc>
        <w:tc>
          <w:tcPr>
            <w:tcW w:w="1928" w:type="dxa"/>
            <w:tcBorders>
              <w:top w:val="single" w:sz="2" w:space="0" w:color="auto"/>
              <w:left w:val="single" w:sz="2" w:space="0" w:color="auto"/>
              <w:bottom w:val="single" w:sz="2" w:space="0" w:color="auto"/>
              <w:right w:val="single" w:sz="2" w:space="0" w:color="auto"/>
            </w:tcBorders>
            <w:vAlign w:val="center"/>
          </w:tcPr>
          <w:p w14:paraId="621647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32,668,719.64</w:t>
            </w:r>
          </w:p>
        </w:tc>
      </w:tr>
      <w:tr w:rsidR="004B4BE6" w14:paraId="44763AD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98EC3D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24FAEE1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2,388,593,460.40</w:t>
            </w:r>
          </w:p>
        </w:tc>
        <w:tc>
          <w:tcPr>
            <w:tcW w:w="1928" w:type="dxa"/>
            <w:tcBorders>
              <w:top w:val="single" w:sz="2" w:space="0" w:color="auto"/>
              <w:left w:val="single" w:sz="2" w:space="0" w:color="auto"/>
              <w:bottom w:val="single" w:sz="2" w:space="0" w:color="auto"/>
              <w:right w:val="single" w:sz="2" w:space="0" w:color="auto"/>
            </w:tcBorders>
            <w:vAlign w:val="center"/>
          </w:tcPr>
          <w:p w14:paraId="498C8E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123,794,803.96</w:t>
            </w:r>
          </w:p>
        </w:tc>
        <w:tc>
          <w:tcPr>
            <w:tcW w:w="1928" w:type="dxa"/>
            <w:tcBorders>
              <w:top w:val="single" w:sz="2" w:space="0" w:color="auto"/>
              <w:left w:val="single" w:sz="2" w:space="0" w:color="auto"/>
              <w:bottom w:val="single" w:sz="2" w:space="0" w:color="auto"/>
              <w:right w:val="single" w:sz="2" w:space="0" w:color="auto"/>
            </w:tcBorders>
            <w:vAlign w:val="center"/>
          </w:tcPr>
          <w:p w14:paraId="304642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79,812,512.30</w:t>
            </w:r>
          </w:p>
        </w:tc>
        <w:tc>
          <w:tcPr>
            <w:tcW w:w="1928" w:type="dxa"/>
            <w:tcBorders>
              <w:top w:val="single" w:sz="2" w:space="0" w:color="auto"/>
              <w:left w:val="single" w:sz="2" w:space="0" w:color="auto"/>
              <w:bottom w:val="single" w:sz="2" w:space="0" w:color="auto"/>
              <w:right w:val="single" w:sz="2" w:space="0" w:color="auto"/>
            </w:tcBorders>
            <w:vAlign w:val="center"/>
          </w:tcPr>
          <w:p w14:paraId="1282F17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2,432,575,752.06</w:t>
            </w:r>
          </w:p>
        </w:tc>
      </w:tr>
    </w:tbl>
    <w:p w14:paraId="06BD524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其他说明，包括本期增减变动情况、变动原因说明：</w:t>
      </w:r>
    </w:p>
    <w:p w14:paraId="280A62C2" w14:textId="1F4BB118"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cs="Arial" w:hint="eastAsia"/>
          <w:sz w:val="18"/>
          <w:szCs w:val="18"/>
        </w:rPr>
        <w:t>公司于</w:t>
      </w:r>
      <w:r>
        <w:rPr>
          <w:rFonts w:ascii="Arial" w:hAnsi="Arial" w:cs="Arial"/>
          <w:sz w:val="18"/>
          <w:szCs w:val="18"/>
        </w:rPr>
        <w:t>2022</w:t>
      </w:r>
      <w:r>
        <w:rPr>
          <w:rFonts w:cs="Arial" w:hint="eastAsia"/>
          <w:sz w:val="18"/>
          <w:szCs w:val="18"/>
        </w:rPr>
        <w:t>年</w:t>
      </w:r>
      <w:r>
        <w:rPr>
          <w:rFonts w:ascii="Arial" w:hAnsi="Arial" w:cs="Arial"/>
          <w:sz w:val="18"/>
          <w:szCs w:val="18"/>
        </w:rPr>
        <w:t>8</w:t>
      </w:r>
      <w:r>
        <w:rPr>
          <w:rFonts w:cs="Arial" w:hint="eastAsia"/>
          <w:sz w:val="18"/>
          <w:szCs w:val="18"/>
        </w:rPr>
        <w:t>月</w:t>
      </w:r>
      <w:r>
        <w:rPr>
          <w:rFonts w:ascii="Arial" w:hAnsi="Arial" w:cs="Arial"/>
          <w:sz w:val="18"/>
          <w:szCs w:val="18"/>
        </w:rPr>
        <w:t>22</w:t>
      </w:r>
      <w:r>
        <w:rPr>
          <w:rFonts w:cs="Arial" w:hint="eastAsia"/>
          <w:sz w:val="18"/>
          <w:szCs w:val="18"/>
        </w:rPr>
        <w:t>日召开</w:t>
      </w:r>
      <w:r>
        <w:rPr>
          <w:rFonts w:ascii="Arial" w:hAnsi="Arial" w:cs="Arial"/>
          <w:sz w:val="18"/>
          <w:szCs w:val="18"/>
        </w:rPr>
        <w:t>2022</w:t>
      </w:r>
      <w:r>
        <w:rPr>
          <w:rFonts w:cs="Arial" w:hint="eastAsia"/>
          <w:sz w:val="18"/>
          <w:szCs w:val="18"/>
        </w:rPr>
        <w:t>年第一次临时股东大会审议通过了《关于</w:t>
      </w:r>
      <w:r>
        <w:rPr>
          <w:rFonts w:ascii="Arial" w:hAnsi="Arial" w:cs="Arial"/>
          <w:sz w:val="18"/>
          <w:szCs w:val="18"/>
        </w:rPr>
        <w:t>〈</w:t>
      </w:r>
      <w:r>
        <w:rPr>
          <w:rFonts w:cs="Arial" w:hint="eastAsia"/>
          <w:sz w:val="18"/>
          <w:szCs w:val="18"/>
        </w:rPr>
        <w:t>软控股份有限公司</w:t>
      </w:r>
      <w:r>
        <w:rPr>
          <w:rFonts w:ascii="Arial" w:hAnsi="Arial" w:cs="Arial"/>
          <w:sz w:val="18"/>
          <w:szCs w:val="18"/>
        </w:rPr>
        <w:t>2022</w:t>
      </w:r>
      <w:r>
        <w:rPr>
          <w:rFonts w:cs="Arial" w:hint="eastAsia"/>
          <w:sz w:val="18"/>
          <w:szCs w:val="18"/>
        </w:rPr>
        <w:t>年股票期权与限制性股票激励计划（草案）</w:t>
      </w:r>
      <w:r>
        <w:rPr>
          <w:rFonts w:ascii="Arial" w:hAnsi="Arial" w:cs="Arial"/>
          <w:sz w:val="18"/>
          <w:szCs w:val="18"/>
        </w:rPr>
        <w:t>〉</w:t>
      </w:r>
      <w:r>
        <w:rPr>
          <w:rFonts w:cs="Arial" w:hint="eastAsia"/>
          <w:sz w:val="18"/>
          <w:szCs w:val="18"/>
        </w:rPr>
        <w:t>及其摘要的议案》、《关于</w:t>
      </w:r>
      <w:r>
        <w:rPr>
          <w:rFonts w:ascii="Arial" w:hAnsi="Arial" w:cs="Arial"/>
          <w:sz w:val="18"/>
          <w:szCs w:val="18"/>
        </w:rPr>
        <w:t>〈</w:t>
      </w:r>
      <w:r>
        <w:rPr>
          <w:rFonts w:cs="Arial" w:hint="eastAsia"/>
          <w:sz w:val="18"/>
          <w:szCs w:val="18"/>
        </w:rPr>
        <w:t>软控股份有限公司</w:t>
      </w:r>
      <w:r>
        <w:rPr>
          <w:rFonts w:ascii="Arial" w:hAnsi="Arial" w:cs="Arial"/>
          <w:sz w:val="18"/>
          <w:szCs w:val="18"/>
        </w:rPr>
        <w:t>2022</w:t>
      </w:r>
      <w:r>
        <w:rPr>
          <w:rFonts w:cs="Arial" w:hint="eastAsia"/>
          <w:sz w:val="18"/>
          <w:szCs w:val="18"/>
        </w:rPr>
        <w:t>年股票期权与限制性股票激励计划实施考核管理办法</w:t>
      </w:r>
      <w:r>
        <w:rPr>
          <w:rFonts w:ascii="Arial" w:hAnsi="Arial" w:cs="Arial"/>
          <w:sz w:val="18"/>
          <w:szCs w:val="18"/>
        </w:rPr>
        <w:t>〉</w:t>
      </w:r>
      <w:r>
        <w:rPr>
          <w:rFonts w:cs="Arial" w:hint="eastAsia"/>
          <w:sz w:val="18"/>
          <w:szCs w:val="18"/>
        </w:rPr>
        <w:t>的议案》、《关于提请股东大会授权董事会办理股权激励相关事宜的议案》等与本次激励计划相关的议案。</w:t>
      </w:r>
      <w:r>
        <w:rPr>
          <w:rFonts w:ascii="Arial" w:hAnsi="Arial" w:cs="Arial"/>
          <w:sz w:val="18"/>
          <w:szCs w:val="18"/>
        </w:rPr>
        <w:t>2022</w:t>
      </w:r>
      <w:r>
        <w:rPr>
          <w:rFonts w:cs="Arial" w:hint="eastAsia"/>
          <w:sz w:val="18"/>
          <w:szCs w:val="18"/>
        </w:rPr>
        <w:t>年</w:t>
      </w:r>
      <w:r>
        <w:rPr>
          <w:rFonts w:ascii="Arial" w:hAnsi="Arial" w:cs="Arial"/>
          <w:sz w:val="18"/>
          <w:szCs w:val="18"/>
        </w:rPr>
        <w:t>8</w:t>
      </w:r>
      <w:r>
        <w:rPr>
          <w:rFonts w:cs="Arial" w:hint="eastAsia"/>
          <w:sz w:val="18"/>
          <w:szCs w:val="18"/>
        </w:rPr>
        <w:t>月</w:t>
      </w:r>
      <w:r>
        <w:rPr>
          <w:rFonts w:ascii="Arial" w:hAnsi="Arial" w:cs="Arial"/>
          <w:sz w:val="18"/>
          <w:szCs w:val="18"/>
        </w:rPr>
        <w:t>22</w:t>
      </w:r>
      <w:r>
        <w:rPr>
          <w:rFonts w:cs="Arial" w:hint="eastAsia"/>
          <w:sz w:val="18"/>
          <w:szCs w:val="18"/>
        </w:rPr>
        <w:t>日召开第八届董事会第三次会议、第八届监事会第四次会议，审议通过了《关于向激励对象授予股票期权与限制性股票的议案》，确定向符合激励计划的激励对象授予总计</w:t>
      </w:r>
      <w:r>
        <w:rPr>
          <w:rFonts w:ascii="Arial" w:hAnsi="Arial" w:cs="Arial"/>
          <w:sz w:val="18"/>
          <w:szCs w:val="18"/>
        </w:rPr>
        <w:t>3,980.00</w:t>
      </w:r>
      <w:r>
        <w:rPr>
          <w:rFonts w:cs="Arial" w:hint="eastAsia"/>
          <w:sz w:val="18"/>
          <w:szCs w:val="18"/>
        </w:rPr>
        <w:t>万份权益。其中，确定对官炳政、张垚、杨慧丽等</w:t>
      </w:r>
      <w:r>
        <w:rPr>
          <w:rFonts w:ascii="Arial" w:hAnsi="Arial" w:cs="Arial"/>
          <w:sz w:val="18"/>
          <w:szCs w:val="18"/>
        </w:rPr>
        <w:t>251</w:t>
      </w:r>
      <w:r>
        <w:rPr>
          <w:rFonts w:cs="Arial" w:hint="eastAsia"/>
          <w:sz w:val="18"/>
          <w:szCs w:val="18"/>
        </w:rPr>
        <w:t>名激励对象授予</w:t>
      </w:r>
      <w:r>
        <w:rPr>
          <w:rFonts w:ascii="Arial" w:hAnsi="Arial" w:cs="Arial"/>
          <w:sz w:val="18"/>
          <w:szCs w:val="18"/>
        </w:rPr>
        <w:t>2388</w:t>
      </w:r>
      <w:r>
        <w:rPr>
          <w:rFonts w:cs="Arial" w:hint="eastAsia"/>
          <w:sz w:val="18"/>
          <w:szCs w:val="18"/>
        </w:rPr>
        <w:t>万份股票期权，期权行权价格为</w:t>
      </w:r>
      <w:r>
        <w:rPr>
          <w:rFonts w:ascii="Arial" w:hAnsi="Arial" w:cs="Arial"/>
          <w:sz w:val="18"/>
          <w:szCs w:val="18"/>
        </w:rPr>
        <w:t>6.17</w:t>
      </w:r>
      <w:r>
        <w:rPr>
          <w:rFonts w:cs="Arial" w:hint="eastAsia"/>
          <w:sz w:val="18"/>
          <w:szCs w:val="18"/>
        </w:rPr>
        <w:t>元</w:t>
      </w:r>
      <w:r>
        <w:rPr>
          <w:rFonts w:ascii="Arial" w:hAnsi="Arial" w:cs="Arial"/>
          <w:sz w:val="18"/>
          <w:szCs w:val="18"/>
        </w:rPr>
        <w:t>/</w:t>
      </w:r>
      <w:r>
        <w:rPr>
          <w:rFonts w:cs="Arial" w:hint="eastAsia"/>
          <w:sz w:val="18"/>
          <w:szCs w:val="18"/>
        </w:rPr>
        <w:t>股；股票期权本期以权益结算的股份支付确认的费用总额</w:t>
      </w:r>
      <w:r>
        <w:rPr>
          <w:rFonts w:ascii="Arial" w:hAnsi="Arial" w:cs="Arial"/>
          <w:sz w:val="18"/>
          <w:szCs w:val="18"/>
        </w:rPr>
        <w:t>14,442,425.00</w:t>
      </w:r>
      <w:r>
        <w:rPr>
          <w:rFonts w:cs="Arial" w:hint="eastAsia"/>
          <w:sz w:val="18"/>
          <w:szCs w:val="18"/>
        </w:rPr>
        <w:t>元；确定对官炳政、张垚、杨慧丽等</w:t>
      </w:r>
      <w:r>
        <w:rPr>
          <w:rFonts w:ascii="Arial" w:hAnsi="Arial" w:cs="Arial"/>
          <w:sz w:val="18"/>
          <w:szCs w:val="18"/>
        </w:rPr>
        <w:t>245</w:t>
      </w:r>
      <w:r>
        <w:rPr>
          <w:rFonts w:cs="Arial" w:hint="eastAsia"/>
          <w:sz w:val="18"/>
          <w:szCs w:val="18"/>
        </w:rPr>
        <w:t>名参加对象授予</w:t>
      </w:r>
      <w:r>
        <w:rPr>
          <w:rFonts w:ascii="Arial" w:hAnsi="Arial" w:cs="Arial"/>
          <w:sz w:val="18"/>
          <w:szCs w:val="18"/>
        </w:rPr>
        <w:t>1,592</w:t>
      </w:r>
      <w:r>
        <w:rPr>
          <w:rFonts w:cs="Arial" w:hint="eastAsia"/>
          <w:sz w:val="18"/>
          <w:szCs w:val="18"/>
        </w:rPr>
        <w:t>万股限制性股票，本次实际</w:t>
      </w:r>
      <w:r>
        <w:rPr>
          <w:rFonts w:ascii="Arial" w:hAnsi="Arial" w:cs="Arial"/>
          <w:sz w:val="18"/>
          <w:szCs w:val="18"/>
        </w:rPr>
        <w:t>245</w:t>
      </w:r>
      <w:r>
        <w:rPr>
          <w:rFonts w:cs="Arial" w:hint="eastAsia"/>
          <w:sz w:val="18"/>
          <w:szCs w:val="18"/>
        </w:rPr>
        <w:t>名参加对象认购</w:t>
      </w:r>
      <w:r>
        <w:rPr>
          <w:rFonts w:ascii="Arial" w:hAnsi="Arial" w:cs="Arial"/>
          <w:sz w:val="18"/>
          <w:szCs w:val="18"/>
        </w:rPr>
        <w:t>15,920,000</w:t>
      </w:r>
      <w:r>
        <w:rPr>
          <w:rFonts w:cs="Arial" w:hint="eastAsia"/>
          <w:sz w:val="18"/>
          <w:szCs w:val="18"/>
        </w:rPr>
        <w:t>股限制性股票，股票面值</w:t>
      </w:r>
      <w:r>
        <w:rPr>
          <w:rFonts w:ascii="Arial" w:hAnsi="Arial" w:cs="Arial"/>
          <w:sz w:val="18"/>
          <w:szCs w:val="18"/>
        </w:rPr>
        <w:t>1</w:t>
      </w:r>
      <w:r>
        <w:rPr>
          <w:rFonts w:cs="Arial" w:hint="eastAsia"/>
          <w:sz w:val="18"/>
          <w:szCs w:val="18"/>
        </w:rPr>
        <w:t>元，认购价格为</w:t>
      </w:r>
      <w:r>
        <w:rPr>
          <w:rFonts w:ascii="Arial" w:hAnsi="Arial" w:cs="Arial"/>
          <w:sz w:val="18"/>
          <w:szCs w:val="18"/>
        </w:rPr>
        <w:t>3.86</w:t>
      </w:r>
      <w:r>
        <w:rPr>
          <w:rFonts w:cs="Arial" w:hint="eastAsia"/>
          <w:sz w:val="18"/>
          <w:szCs w:val="18"/>
        </w:rPr>
        <w:t>元</w:t>
      </w:r>
      <w:r>
        <w:rPr>
          <w:rFonts w:ascii="Arial" w:hAnsi="Arial" w:cs="Arial"/>
          <w:sz w:val="18"/>
          <w:szCs w:val="18"/>
        </w:rPr>
        <w:t>/</w:t>
      </w:r>
      <w:r>
        <w:rPr>
          <w:rFonts w:cs="Arial" w:hint="eastAsia"/>
          <w:sz w:val="18"/>
          <w:szCs w:val="18"/>
        </w:rPr>
        <w:t>股。</w:t>
      </w:r>
    </w:p>
    <w:p w14:paraId="317B74B5"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cs="Arial" w:hint="eastAsia"/>
          <w:sz w:val="18"/>
          <w:szCs w:val="18"/>
        </w:rPr>
        <w:t>本期以权益结算的股份支付限制性股票确认的费用总额为</w:t>
      </w:r>
      <w:r>
        <w:rPr>
          <w:rFonts w:ascii="Arial" w:hAnsi="Arial" w:cs="Arial"/>
          <w:sz w:val="18"/>
          <w:szCs w:val="18"/>
        </w:rPr>
        <w:t>3,788,042.86</w:t>
      </w:r>
      <w:r>
        <w:rPr>
          <w:rFonts w:cs="Arial" w:hint="eastAsia"/>
          <w:sz w:val="18"/>
          <w:szCs w:val="18"/>
        </w:rPr>
        <w:t>元，股票期权确认的费用总额为</w:t>
      </w:r>
      <w:r>
        <w:rPr>
          <w:rFonts w:ascii="Arial" w:hAnsi="Arial" w:cs="Arial"/>
          <w:sz w:val="18"/>
          <w:szCs w:val="18"/>
        </w:rPr>
        <w:t>3,539,429.18</w:t>
      </w:r>
      <w:r>
        <w:rPr>
          <w:rFonts w:cs="Arial" w:hint="eastAsia"/>
          <w:sz w:val="18"/>
          <w:szCs w:val="18"/>
        </w:rPr>
        <w:t>元。</w:t>
      </w:r>
    </w:p>
    <w:p w14:paraId="6839217D"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cs="Arial" w:hint="eastAsia"/>
          <w:sz w:val="18"/>
          <w:szCs w:val="18"/>
        </w:rPr>
        <w:t xml:space="preserve">① </w:t>
      </w:r>
      <w:r>
        <w:rPr>
          <w:rFonts w:ascii="Arial" w:hAnsi="Arial" w:cs="Arial"/>
          <w:sz w:val="18"/>
          <w:szCs w:val="18"/>
        </w:rPr>
        <w:t>2023</w:t>
      </w:r>
      <w:r>
        <w:rPr>
          <w:rFonts w:cs="Arial" w:hint="eastAsia"/>
          <w:sz w:val="18"/>
          <w:szCs w:val="18"/>
        </w:rPr>
        <w:t>年</w:t>
      </w:r>
      <w:r>
        <w:rPr>
          <w:rFonts w:ascii="Arial" w:hAnsi="Arial" w:cs="Arial"/>
          <w:sz w:val="18"/>
          <w:szCs w:val="18"/>
        </w:rPr>
        <w:t>10</w:t>
      </w:r>
      <w:r>
        <w:rPr>
          <w:rFonts w:cs="Arial" w:hint="eastAsia"/>
          <w:sz w:val="18"/>
          <w:szCs w:val="18"/>
        </w:rPr>
        <w:t>月</w:t>
      </w:r>
      <w:r>
        <w:rPr>
          <w:rFonts w:ascii="Arial" w:hAnsi="Arial" w:cs="Arial"/>
          <w:sz w:val="18"/>
          <w:szCs w:val="18"/>
        </w:rPr>
        <w:t>20</w:t>
      </w:r>
      <w:r>
        <w:rPr>
          <w:rFonts w:cs="Arial" w:hint="eastAsia"/>
          <w:sz w:val="18"/>
          <w:szCs w:val="18"/>
        </w:rPr>
        <w:t>日，公司的</w:t>
      </w:r>
      <w:r>
        <w:rPr>
          <w:rFonts w:ascii="Arial" w:hAnsi="Arial" w:cs="Arial"/>
          <w:sz w:val="18"/>
          <w:szCs w:val="18"/>
        </w:rPr>
        <w:t>2022</w:t>
      </w:r>
      <w:r>
        <w:rPr>
          <w:rFonts w:cs="Arial" w:hint="eastAsia"/>
          <w:sz w:val="18"/>
          <w:szCs w:val="18"/>
        </w:rPr>
        <w:t>年限制性股票激励计划第一个锁定期届满，由其他资本公积转入资本溢价（股本溢价）</w:t>
      </w:r>
      <w:r>
        <w:rPr>
          <w:rFonts w:ascii="Arial" w:hAnsi="Arial" w:cs="Arial"/>
          <w:sz w:val="18"/>
          <w:szCs w:val="18"/>
        </w:rPr>
        <w:t>27,047,000.00</w:t>
      </w:r>
      <w:r>
        <w:rPr>
          <w:rFonts w:cs="Arial" w:hint="eastAsia"/>
          <w:sz w:val="18"/>
          <w:szCs w:val="18"/>
        </w:rPr>
        <w:t>元。</w:t>
      </w:r>
    </w:p>
    <w:p w14:paraId="72C69B2A"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2024</w:t>
      </w:r>
      <w:r>
        <w:rPr>
          <w:rFonts w:cs="Arial" w:hint="eastAsia"/>
          <w:sz w:val="18"/>
          <w:szCs w:val="18"/>
        </w:rPr>
        <w:t>年</w:t>
      </w:r>
      <w:r>
        <w:rPr>
          <w:rFonts w:ascii="Arial" w:hAnsi="Arial" w:cs="Arial"/>
          <w:sz w:val="18"/>
          <w:szCs w:val="18"/>
        </w:rPr>
        <w:t>7</w:t>
      </w:r>
      <w:r>
        <w:rPr>
          <w:rFonts w:cs="Arial" w:hint="eastAsia"/>
          <w:sz w:val="18"/>
          <w:szCs w:val="18"/>
        </w:rPr>
        <w:t>月</w:t>
      </w:r>
      <w:r>
        <w:rPr>
          <w:rFonts w:ascii="Arial" w:hAnsi="Arial" w:cs="Arial"/>
          <w:sz w:val="18"/>
          <w:szCs w:val="18"/>
        </w:rPr>
        <w:t>11</w:t>
      </w:r>
      <w:r>
        <w:rPr>
          <w:rFonts w:cs="Arial" w:hint="eastAsia"/>
          <w:sz w:val="18"/>
          <w:szCs w:val="18"/>
        </w:rPr>
        <w:t>日，公司召开第八届董事会第十九次会议与第八届监事会第十九次会议，并于</w:t>
      </w:r>
      <w:r>
        <w:rPr>
          <w:rFonts w:ascii="Arial" w:hAnsi="Arial" w:cs="Arial"/>
          <w:sz w:val="18"/>
          <w:szCs w:val="18"/>
        </w:rPr>
        <w:t>2024</w:t>
      </w:r>
      <w:r>
        <w:rPr>
          <w:rFonts w:cs="Arial" w:hint="eastAsia"/>
          <w:sz w:val="18"/>
          <w:szCs w:val="18"/>
        </w:rPr>
        <w:t>年</w:t>
      </w:r>
      <w:r>
        <w:rPr>
          <w:rFonts w:ascii="Arial" w:hAnsi="Arial" w:cs="Arial"/>
          <w:sz w:val="18"/>
          <w:szCs w:val="18"/>
        </w:rPr>
        <w:t>7</w:t>
      </w:r>
      <w:r>
        <w:rPr>
          <w:rFonts w:cs="Arial" w:hint="eastAsia"/>
          <w:sz w:val="18"/>
          <w:szCs w:val="18"/>
        </w:rPr>
        <w:t>月</w:t>
      </w:r>
      <w:r>
        <w:rPr>
          <w:rFonts w:ascii="Arial" w:hAnsi="Arial" w:cs="Arial"/>
          <w:sz w:val="18"/>
          <w:szCs w:val="18"/>
        </w:rPr>
        <w:t>29</w:t>
      </w:r>
      <w:r>
        <w:rPr>
          <w:rFonts w:cs="Arial" w:hint="eastAsia"/>
          <w:sz w:val="18"/>
          <w:szCs w:val="18"/>
        </w:rPr>
        <w:t>日召开</w:t>
      </w:r>
      <w:r>
        <w:rPr>
          <w:rFonts w:ascii="Arial" w:hAnsi="Arial" w:cs="Arial"/>
          <w:sz w:val="18"/>
          <w:szCs w:val="18"/>
        </w:rPr>
        <w:t>2024</w:t>
      </w:r>
      <w:r>
        <w:rPr>
          <w:rFonts w:cs="Arial" w:hint="eastAsia"/>
          <w:sz w:val="18"/>
          <w:szCs w:val="18"/>
        </w:rPr>
        <w:t>年第一次临时股东大会，审议通过了《关于注销部分股票期权和回购注销部分限制性股票的议案》。确定对刘洋、乔宽、谭科科</w:t>
      </w:r>
      <w:r>
        <w:rPr>
          <w:rFonts w:ascii="Arial" w:hAnsi="Arial" w:cs="Arial"/>
          <w:sz w:val="18"/>
          <w:szCs w:val="18"/>
        </w:rPr>
        <w:t>3</w:t>
      </w:r>
      <w:r>
        <w:rPr>
          <w:rFonts w:cs="Arial" w:hint="eastAsia"/>
          <w:sz w:val="18"/>
          <w:szCs w:val="18"/>
        </w:rPr>
        <w:t>人所持已获授但尚未解锁的</w:t>
      </w:r>
      <w:r>
        <w:rPr>
          <w:rFonts w:ascii="Arial" w:hAnsi="Arial" w:cs="Arial"/>
          <w:sz w:val="18"/>
          <w:szCs w:val="18"/>
        </w:rPr>
        <w:t>26,700</w:t>
      </w:r>
      <w:r>
        <w:rPr>
          <w:rFonts w:cs="Arial" w:hint="eastAsia"/>
          <w:sz w:val="18"/>
          <w:szCs w:val="18"/>
        </w:rPr>
        <w:t>股限制性股票进行回购注销。</w:t>
      </w:r>
    </w:p>
    <w:p w14:paraId="483B8388"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2024</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27</w:t>
      </w:r>
      <w:r>
        <w:rPr>
          <w:rFonts w:cs="Arial" w:hint="eastAsia"/>
          <w:sz w:val="18"/>
          <w:szCs w:val="18"/>
        </w:rPr>
        <w:t>日，公司的</w:t>
      </w:r>
      <w:r>
        <w:rPr>
          <w:rFonts w:ascii="Arial" w:hAnsi="Arial" w:cs="Arial"/>
          <w:sz w:val="18"/>
          <w:szCs w:val="18"/>
        </w:rPr>
        <w:t>2022</w:t>
      </w:r>
      <w:r>
        <w:rPr>
          <w:rFonts w:cs="Arial" w:hint="eastAsia"/>
          <w:sz w:val="18"/>
          <w:szCs w:val="18"/>
        </w:rPr>
        <w:t>年限制性股票激励计划第二个锁定期届满，由其他资本公积转入资本溢价（股本溢价）</w:t>
      </w:r>
      <w:r>
        <w:rPr>
          <w:rFonts w:ascii="Arial" w:hAnsi="Arial" w:cs="Arial"/>
          <w:sz w:val="18"/>
          <w:szCs w:val="18"/>
        </w:rPr>
        <w:t>19,907,212.50</w:t>
      </w:r>
      <w:r>
        <w:rPr>
          <w:rFonts w:cs="Arial" w:hint="eastAsia"/>
          <w:sz w:val="18"/>
          <w:szCs w:val="18"/>
        </w:rPr>
        <w:t>元。</w:t>
      </w:r>
    </w:p>
    <w:p w14:paraId="2E31DA30"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lastRenderedPageBreak/>
        <w:t>2024</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10</w:t>
      </w:r>
      <w:r>
        <w:rPr>
          <w:rFonts w:cs="Arial" w:hint="eastAsia"/>
          <w:sz w:val="18"/>
          <w:szCs w:val="18"/>
        </w:rPr>
        <w:t>日，公司召开第八届董事会第二十四次会议与第八届监事会第二十四次会议，审议通过了《关于注销部分股票期权和回购注销部分限制性股票的议案》，因公司《激励计划》</w:t>
      </w:r>
      <w:r>
        <w:rPr>
          <w:rFonts w:ascii="Arial" w:hAnsi="Arial" w:cs="Arial"/>
          <w:sz w:val="18"/>
          <w:szCs w:val="18"/>
        </w:rPr>
        <w:t>3</w:t>
      </w:r>
      <w:r>
        <w:rPr>
          <w:rFonts w:cs="Arial" w:hint="eastAsia"/>
          <w:sz w:val="18"/>
          <w:szCs w:val="18"/>
        </w:rPr>
        <w:t>名激励对象离职，同意对其已获授但尚未解除限售的限制性股票合计</w:t>
      </w:r>
      <w:r>
        <w:rPr>
          <w:rFonts w:ascii="Arial" w:hAnsi="Arial" w:cs="Arial"/>
          <w:sz w:val="18"/>
          <w:szCs w:val="18"/>
        </w:rPr>
        <w:t>100,200</w:t>
      </w:r>
      <w:r>
        <w:rPr>
          <w:rFonts w:cs="Arial" w:hint="eastAsia"/>
          <w:sz w:val="18"/>
          <w:szCs w:val="18"/>
        </w:rPr>
        <w:t>股予以回购注销，其已获授但尚未行权的股票期权合计</w:t>
      </w:r>
      <w:r>
        <w:rPr>
          <w:rFonts w:ascii="Arial" w:hAnsi="Arial" w:cs="Arial"/>
          <w:sz w:val="18"/>
          <w:szCs w:val="18"/>
        </w:rPr>
        <w:t>112,800</w:t>
      </w:r>
      <w:r>
        <w:rPr>
          <w:rFonts w:cs="Arial" w:hint="eastAsia"/>
          <w:sz w:val="18"/>
          <w:szCs w:val="18"/>
        </w:rPr>
        <w:t>份予以注销。</w:t>
      </w:r>
    </w:p>
    <w:p w14:paraId="498C3EDA"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2025</w:t>
      </w:r>
      <w:r>
        <w:rPr>
          <w:rFonts w:cs="Arial" w:hint="eastAsia"/>
          <w:sz w:val="18"/>
          <w:szCs w:val="18"/>
        </w:rPr>
        <w:t>年</w:t>
      </w:r>
      <w:r>
        <w:rPr>
          <w:rFonts w:ascii="Arial" w:hAnsi="Arial" w:cs="Arial"/>
          <w:sz w:val="18"/>
          <w:szCs w:val="18"/>
        </w:rPr>
        <w:t>10</w:t>
      </w:r>
      <w:r>
        <w:rPr>
          <w:rFonts w:cs="Arial" w:hint="eastAsia"/>
          <w:sz w:val="18"/>
          <w:szCs w:val="18"/>
        </w:rPr>
        <w:t>月</w:t>
      </w:r>
      <w:r>
        <w:rPr>
          <w:rFonts w:ascii="Arial" w:hAnsi="Arial" w:cs="Arial"/>
          <w:sz w:val="18"/>
          <w:szCs w:val="18"/>
        </w:rPr>
        <w:t>12</w:t>
      </w:r>
      <w:r>
        <w:rPr>
          <w:rFonts w:cs="Arial" w:hint="eastAsia"/>
          <w:sz w:val="18"/>
          <w:szCs w:val="18"/>
        </w:rPr>
        <w:t>日，公司的</w:t>
      </w:r>
      <w:r>
        <w:rPr>
          <w:rFonts w:ascii="Arial" w:hAnsi="Arial" w:cs="Arial"/>
          <w:sz w:val="18"/>
          <w:szCs w:val="18"/>
        </w:rPr>
        <w:t>2022</w:t>
      </w:r>
      <w:r>
        <w:rPr>
          <w:rFonts w:cs="Arial" w:hint="eastAsia"/>
          <w:sz w:val="18"/>
          <w:szCs w:val="18"/>
        </w:rPr>
        <w:t>年限制性股票激励计划第三个锁定期届满，由其他资本公积转入资本溢价（股本溢价）</w:t>
      </w:r>
      <w:r>
        <w:rPr>
          <w:rFonts w:ascii="Arial" w:hAnsi="Arial" w:cs="Arial"/>
          <w:sz w:val="18"/>
          <w:szCs w:val="18"/>
        </w:rPr>
        <w:t>19,481,362.50</w:t>
      </w:r>
      <w:r>
        <w:rPr>
          <w:rFonts w:cs="Arial" w:hint="eastAsia"/>
          <w:sz w:val="18"/>
          <w:szCs w:val="18"/>
        </w:rPr>
        <w:t>元。</w:t>
      </w:r>
    </w:p>
    <w:p w14:paraId="2453FBC0"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cs="Arial" w:hint="eastAsia"/>
          <w:sz w:val="18"/>
          <w:szCs w:val="18"/>
        </w:rPr>
        <w:t>②</w:t>
      </w:r>
      <w:r>
        <w:rPr>
          <w:rFonts w:ascii="Arial" w:hAnsi="Arial" w:cs="Arial"/>
          <w:sz w:val="18"/>
          <w:szCs w:val="18"/>
        </w:rPr>
        <w:t>2023</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20</w:t>
      </w:r>
      <w:r>
        <w:rPr>
          <w:rFonts w:cs="Arial" w:hint="eastAsia"/>
          <w:sz w:val="18"/>
          <w:szCs w:val="18"/>
        </w:rPr>
        <w:t>日，公司召开第八届董事会第十二次会议、第八届监事会第十四次会议，审议通过了《关于公司</w:t>
      </w:r>
      <w:r>
        <w:rPr>
          <w:rFonts w:ascii="Arial" w:hAnsi="Arial" w:cs="Arial"/>
          <w:sz w:val="18"/>
          <w:szCs w:val="18"/>
        </w:rPr>
        <w:t>2022</w:t>
      </w:r>
      <w:r>
        <w:rPr>
          <w:rFonts w:cs="Arial" w:hint="eastAsia"/>
          <w:sz w:val="18"/>
          <w:szCs w:val="18"/>
        </w:rPr>
        <w:t>年股票期权与限制性股票激励计划第一个行权期行权条件成就及调整行权价格的议案》，可行权数量为</w:t>
      </w:r>
      <w:r>
        <w:rPr>
          <w:rFonts w:ascii="Arial" w:hAnsi="Arial" w:cs="Arial"/>
          <w:sz w:val="18"/>
          <w:szCs w:val="18"/>
        </w:rPr>
        <w:t>947.20</w:t>
      </w:r>
      <w:r>
        <w:rPr>
          <w:rFonts w:cs="Arial" w:hint="eastAsia"/>
          <w:sz w:val="18"/>
          <w:szCs w:val="18"/>
        </w:rPr>
        <w:t>万份，行权价格</w:t>
      </w:r>
      <w:r>
        <w:rPr>
          <w:rFonts w:ascii="Arial" w:hAnsi="Arial" w:cs="Arial"/>
          <w:sz w:val="18"/>
          <w:szCs w:val="18"/>
        </w:rPr>
        <w:t>6.124</w:t>
      </w:r>
      <w:r>
        <w:rPr>
          <w:rFonts w:cs="Arial" w:hint="eastAsia"/>
          <w:sz w:val="18"/>
          <w:szCs w:val="18"/>
        </w:rPr>
        <w:t>元，采用自主行权模式。</w:t>
      </w:r>
    </w:p>
    <w:p w14:paraId="44EDC453"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2023</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30</w:t>
      </w:r>
      <w:r>
        <w:rPr>
          <w:rFonts w:cs="Arial" w:hint="eastAsia"/>
          <w:sz w:val="18"/>
          <w:szCs w:val="18"/>
        </w:rPr>
        <w:t>日</w:t>
      </w:r>
      <w:r>
        <w:rPr>
          <w:rFonts w:ascii="Arial" w:hAnsi="Arial" w:cs="Arial"/>
          <w:sz w:val="18"/>
          <w:szCs w:val="18"/>
        </w:rPr>
        <w:t>-2023</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31</w:t>
      </w:r>
      <w:r>
        <w:rPr>
          <w:rFonts w:cs="Arial" w:hint="eastAsia"/>
          <w:sz w:val="18"/>
          <w:szCs w:val="18"/>
        </w:rPr>
        <w:t>日，实际行权</w:t>
      </w:r>
      <w:r>
        <w:rPr>
          <w:rFonts w:ascii="Arial" w:hAnsi="Arial" w:cs="Arial"/>
          <w:sz w:val="18"/>
          <w:szCs w:val="18"/>
        </w:rPr>
        <w:t>131</w:t>
      </w:r>
      <w:r>
        <w:rPr>
          <w:rFonts w:cs="Arial" w:hint="eastAsia"/>
          <w:sz w:val="18"/>
          <w:szCs w:val="18"/>
        </w:rPr>
        <w:t>人，行使股票期权</w:t>
      </w:r>
      <w:r>
        <w:rPr>
          <w:rFonts w:ascii="Arial" w:hAnsi="Arial" w:cs="Arial"/>
          <w:sz w:val="18"/>
          <w:szCs w:val="18"/>
        </w:rPr>
        <w:t>5,099,830</w:t>
      </w:r>
      <w:r>
        <w:rPr>
          <w:rFonts w:cs="Arial" w:hint="eastAsia"/>
          <w:sz w:val="18"/>
          <w:szCs w:val="18"/>
        </w:rPr>
        <w:t>份。截至</w:t>
      </w:r>
      <w:r>
        <w:rPr>
          <w:rFonts w:ascii="Arial" w:hAnsi="Arial" w:cs="Arial"/>
          <w:sz w:val="18"/>
          <w:szCs w:val="18"/>
        </w:rPr>
        <w:t>2023</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31</w:t>
      </w:r>
      <w:r>
        <w:rPr>
          <w:rFonts w:cs="Arial" w:hint="eastAsia"/>
          <w:sz w:val="18"/>
          <w:szCs w:val="18"/>
        </w:rPr>
        <w:t>日止，公司已收到</w:t>
      </w:r>
      <w:r>
        <w:rPr>
          <w:rFonts w:ascii="Arial" w:hAnsi="Arial" w:cs="Arial"/>
          <w:sz w:val="18"/>
          <w:szCs w:val="18"/>
        </w:rPr>
        <w:t>131</w:t>
      </w:r>
      <w:r>
        <w:rPr>
          <w:rFonts w:cs="Arial" w:hint="eastAsia"/>
          <w:sz w:val="18"/>
          <w:szCs w:val="18"/>
        </w:rPr>
        <w:t>名参加对象认缴股款人民币</w:t>
      </w:r>
      <w:r>
        <w:rPr>
          <w:rFonts w:ascii="Arial" w:hAnsi="Arial" w:cs="Arial"/>
          <w:sz w:val="18"/>
          <w:szCs w:val="18"/>
        </w:rPr>
        <w:t>31,231,358.92</w:t>
      </w:r>
      <w:r>
        <w:rPr>
          <w:rFonts w:cs="Arial" w:hint="eastAsia"/>
          <w:sz w:val="18"/>
          <w:szCs w:val="18"/>
        </w:rPr>
        <w:t>元，其中新增股本</w:t>
      </w:r>
      <w:r>
        <w:rPr>
          <w:rFonts w:ascii="Arial" w:hAnsi="Arial" w:cs="Arial"/>
          <w:sz w:val="18"/>
          <w:szCs w:val="18"/>
        </w:rPr>
        <w:t>5,099,830.00</w:t>
      </w:r>
      <w:r>
        <w:rPr>
          <w:rFonts w:cs="Arial" w:hint="eastAsia"/>
          <w:sz w:val="18"/>
          <w:szCs w:val="18"/>
        </w:rPr>
        <w:t>元，资本溢价（股本溢价）</w:t>
      </w:r>
      <w:r>
        <w:rPr>
          <w:rFonts w:ascii="Arial" w:hAnsi="Arial" w:cs="Arial"/>
          <w:sz w:val="18"/>
          <w:szCs w:val="18"/>
        </w:rPr>
        <w:t>26,131,528.92</w:t>
      </w:r>
      <w:r>
        <w:rPr>
          <w:rFonts w:cs="Arial" w:hint="eastAsia"/>
          <w:sz w:val="18"/>
          <w:szCs w:val="18"/>
        </w:rPr>
        <w:t>元。</w:t>
      </w:r>
    </w:p>
    <w:p w14:paraId="70917A3E"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2024</w:t>
      </w:r>
      <w:r>
        <w:rPr>
          <w:rFonts w:cs="Arial" w:hint="eastAsia"/>
          <w:sz w:val="18"/>
          <w:szCs w:val="18"/>
        </w:rPr>
        <w:t>年</w:t>
      </w:r>
      <w:r>
        <w:rPr>
          <w:rFonts w:ascii="Arial" w:hAnsi="Arial" w:cs="Arial"/>
          <w:sz w:val="18"/>
          <w:szCs w:val="18"/>
        </w:rPr>
        <w:t>1</w:t>
      </w:r>
      <w:r>
        <w:rPr>
          <w:rFonts w:cs="Arial" w:hint="eastAsia"/>
          <w:sz w:val="18"/>
          <w:szCs w:val="18"/>
        </w:rPr>
        <w:t>月</w:t>
      </w:r>
      <w:r>
        <w:rPr>
          <w:rFonts w:ascii="Arial" w:hAnsi="Arial" w:cs="Arial"/>
          <w:sz w:val="18"/>
          <w:szCs w:val="18"/>
        </w:rPr>
        <w:t>1</w:t>
      </w:r>
      <w:r>
        <w:rPr>
          <w:rFonts w:cs="Arial" w:hint="eastAsia"/>
          <w:sz w:val="18"/>
          <w:szCs w:val="18"/>
        </w:rPr>
        <w:t>日</w:t>
      </w:r>
      <w:r>
        <w:rPr>
          <w:rFonts w:ascii="Arial" w:hAnsi="Arial" w:cs="Arial"/>
          <w:sz w:val="18"/>
          <w:szCs w:val="18"/>
        </w:rPr>
        <w:t>-2024</w:t>
      </w:r>
      <w:r>
        <w:rPr>
          <w:rFonts w:cs="Arial" w:hint="eastAsia"/>
          <w:sz w:val="18"/>
          <w:szCs w:val="18"/>
        </w:rPr>
        <w:t>年</w:t>
      </w:r>
      <w:r>
        <w:rPr>
          <w:rFonts w:ascii="Arial" w:hAnsi="Arial" w:cs="Arial"/>
          <w:sz w:val="18"/>
          <w:szCs w:val="18"/>
        </w:rPr>
        <w:t>8</w:t>
      </w:r>
      <w:r>
        <w:rPr>
          <w:rFonts w:cs="Arial" w:hint="eastAsia"/>
          <w:sz w:val="18"/>
          <w:szCs w:val="18"/>
        </w:rPr>
        <w:t>月</w:t>
      </w:r>
      <w:r>
        <w:rPr>
          <w:rFonts w:ascii="Arial" w:hAnsi="Arial" w:cs="Arial"/>
          <w:sz w:val="18"/>
          <w:szCs w:val="18"/>
        </w:rPr>
        <w:t>19</w:t>
      </w:r>
      <w:r>
        <w:rPr>
          <w:rFonts w:cs="Arial" w:hint="eastAsia"/>
          <w:sz w:val="18"/>
          <w:szCs w:val="18"/>
        </w:rPr>
        <w:t>日，实际行权</w:t>
      </w:r>
      <w:r>
        <w:rPr>
          <w:rFonts w:ascii="Arial" w:hAnsi="Arial" w:cs="Arial"/>
          <w:sz w:val="18"/>
          <w:szCs w:val="18"/>
        </w:rPr>
        <w:t>116</w:t>
      </w:r>
      <w:r>
        <w:rPr>
          <w:rFonts w:cs="Arial" w:hint="eastAsia"/>
          <w:sz w:val="18"/>
          <w:szCs w:val="18"/>
        </w:rPr>
        <w:t>人，行使股票期权</w:t>
      </w:r>
      <w:r>
        <w:rPr>
          <w:rFonts w:ascii="Arial" w:hAnsi="Arial" w:cs="Arial"/>
          <w:sz w:val="18"/>
          <w:szCs w:val="18"/>
        </w:rPr>
        <w:t>2,364,570</w:t>
      </w:r>
      <w:r>
        <w:rPr>
          <w:rFonts w:cs="Arial" w:hint="eastAsia"/>
          <w:sz w:val="18"/>
          <w:szCs w:val="18"/>
        </w:rPr>
        <w:t>份。</w:t>
      </w:r>
      <w:r>
        <w:rPr>
          <w:rFonts w:ascii="Arial" w:hAnsi="Arial" w:cs="Arial"/>
          <w:sz w:val="18"/>
          <w:szCs w:val="18"/>
        </w:rPr>
        <w:t>2024</w:t>
      </w:r>
      <w:r>
        <w:rPr>
          <w:rFonts w:cs="Arial" w:hint="eastAsia"/>
          <w:sz w:val="18"/>
          <w:szCs w:val="18"/>
        </w:rPr>
        <w:t>年</w:t>
      </w:r>
      <w:r>
        <w:rPr>
          <w:rFonts w:ascii="Arial" w:hAnsi="Arial" w:cs="Arial"/>
          <w:sz w:val="18"/>
          <w:szCs w:val="18"/>
        </w:rPr>
        <w:t>8</w:t>
      </w:r>
      <w:r>
        <w:rPr>
          <w:rFonts w:cs="Arial" w:hint="eastAsia"/>
          <w:sz w:val="18"/>
          <w:szCs w:val="18"/>
        </w:rPr>
        <w:t>月</w:t>
      </w:r>
      <w:r>
        <w:rPr>
          <w:rFonts w:ascii="Arial" w:hAnsi="Arial" w:cs="Arial"/>
          <w:sz w:val="18"/>
          <w:szCs w:val="18"/>
        </w:rPr>
        <w:t>19</w:t>
      </w:r>
      <w:r>
        <w:rPr>
          <w:rFonts w:cs="Arial" w:hint="eastAsia"/>
          <w:sz w:val="18"/>
          <w:szCs w:val="18"/>
        </w:rPr>
        <w:t>日，公司召开第八届董事会第二十次会议、第八届监事会第二十次会议，审议通过了《关于调整</w:t>
      </w:r>
      <w:r>
        <w:rPr>
          <w:rFonts w:ascii="Arial" w:hAnsi="Arial" w:cs="Arial"/>
          <w:sz w:val="18"/>
          <w:szCs w:val="18"/>
        </w:rPr>
        <w:t>2022</w:t>
      </w:r>
      <w:r>
        <w:rPr>
          <w:rFonts w:cs="Arial" w:hint="eastAsia"/>
          <w:sz w:val="18"/>
          <w:szCs w:val="18"/>
        </w:rPr>
        <w:t>年股票期权与限制性股票激励计划股票权期行权价格的议案》，行权价格调整为</w:t>
      </w:r>
      <w:r>
        <w:rPr>
          <w:rFonts w:ascii="Arial" w:hAnsi="Arial" w:cs="Arial"/>
          <w:sz w:val="18"/>
          <w:szCs w:val="18"/>
        </w:rPr>
        <w:t>6.024</w:t>
      </w:r>
      <w:r>
        <w:rPr>
          <w:rFonts w:cs="Arial" w:hint="eastAsia"/>
          <w:sz w:val="18"/>
          <w:szCs w:val="18"/>
        </w:rPr>
        <w:t>元。</w:t>
      </w:r>
      <w:r>
        <w:rPr>
          <w:rFonts w:ascii="Arial" w:hAnsi="Arial" w:cs="Arial"/>
          <w:sz w:val="18"/>
          <w:szCs w:val="18"/>
        </w:rPr>
        <w:t>2024</w:t>
      </w:r>
      <w:r>
        <w:rPr>
          <w:rFonts w:cs="Arial" w:hint="eastAsia"/>
          <w:sz w:val="18"/>
          <w:szCs w:val="18"/>
        </w:rPr>
        <w:t>年</w:t>
      </w:r>
      <w:r>
        <w:rPr>
          <w:rFonts w:ascii="Arial" w:hAnsi="Arial" w:cs="Arial"/>
          <w:sz w:val="18"/>
          <w:szCs w:val="18"/>
        </w:rPr>
        <w:t>8</w:t>
      </w:r>
      <w:r>
        <w:rPr>
          <w:rFonts w:cs="Arial" w:hint="eastAsia"/>
          <w:sz w:val="18"/>
          <w:szCs w:val="18"/>
        </w:rPr>
        <w:t>月</w:t>
      </w:r>
      <w:r>
        <w:rPr>
          <w:rFonts w:ascii="Arial" w:hAnsi="Arial" w:cs="Arial"/>
          <w:sz w:val="18"/>
          <w:szCs w:val="18"/>
        </w:rPr>
        <w:t>20</w:t>
      </w:r>
      <w:r>
        <w:rPr>
          <w:rFonts w:cs="Arial" w:hint="eastAsia"/>
          <w:sz w:val="18"/>
          <w:szCs w:val="18"/>
        </w:rPr>
        <w:t>日</w:t>
      </w:r>
      <w:r>
        <w:rPr>
          <w:rFonts w:ascii="Arial" w:hAnsi="Arial" w:cs="Arial"/>
          <w:sz w:val="18"/>
          <w:szCs w:val="18"/>
        </w:rPr>
        <w:t>-2024</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10</w:t>
      </w:r>
      <w:r>
        <w:rPr>
          <w:rFonts w:cs="Arial" w:hint="eastAsia"/>
          <w:sz w:val="18"/>
          <w:szCs w:val="18"/>
        </w:rPr>
        <w:t>日，实际行权</w:t>
      </w:r>
      <w:r>
        <w:rPr>
          <w:rFonts w:ascii="Arial" w:hAnsi="Arial" w:cs="Arial"/>
          <w:sz w:val="18"/>
          <w:szCs w:val="18"/>
        </w:rPr>
        <w:t>5</w:t>
      </w:r>
      <w:r>
        <w:rPr>
          <w:rFonts w:cs="Arial" w:hint="eastAsia"/>
          <w:sz w:val="18"/>
          <w:szCs w:val="18"/>
        </w:rPr>
        <w:t>人，行使股票期权</w:t>
      </w:r>
      <w:r>
        <w:rPr>
          <w:rFonts w:ascii="Arial" w:hAnsi="Arial" w:cs="Arial"/>
          <w:sz w:val="18"/>
          <w:szCs w:val="18"/>
        </w:rPr>
        <w:t>56,000</w:t>
      </w:r>
      <w:r>
        <w:rPr>
          <w:rFonts w:cs="Arial" w:hint="eastAsia"/>
          <w:sz w:val="18"/>
          <w:szCs w:val="18"/>
        </w:rPr>
        <w:t>份。截至</w:t>
      </w:r>
      <w:r>
        <w:rPr>
          <w:rFonts w:ascii="Arial" w:hAnsi="Arial" w:cs="Arial"/>
          <w:sz w:val="18"/>
          <w:szCs w:val="18"/>
        </w:rPr>
        <w:t>2024</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10</w:t>
      </w:r>
      <w:r>
        <w:rPr>
          <w:rFonts w:cs="Arial" w:hint="eastAsia"/>
          <w:sz w:val="18"/>
          <w:szCs w:val="18"/>
        </w:rPr>
        <w:t>日止，公司收到认缴股款人民币</w:t>
      </w:r>
      <w:r>
        <w:rPr>
          <w:rFonts w:ascii="Arial" w:hAnsi="Arial" w:cs="Arial"/>
          <w:sz w:val="18"/>
          <w:szCs w:val="18"/>
        </w:rPr>
        <w:t>14,817,970.68</w:t>
      </w:r>
      <w:r>
        <w:rPr>
          <w:rFonts w:cs="Arial" w:hint="eastAsia"/>
          <w:sz w:val="18"/>
          <w:szCs w:val="18"/>
        </w:rPr>
        <w:t>元，其中新增股本</w:t>
      </w:r>
      <w:r>
        <w:rPr>
          <w:rFonts w:ascii="Arial" w:hAnsi="Arial" w:cs="Arial"/>
          <w:sz w:val="18"/>
          <w:szCs w:val="18"/>
        </w:rPr>
        <w:t>2,420,570.00</w:t>
      </w:r>
      <w:r>
        <w:rPr>
          <w:rFonts w:cs="Arial" w:hint="eastAsia"/>
          <w:sz w:val="18"/>
          <w:szCs w:val="18"/>
        </w:rPr>
        <w:t>元，资本溢价（股本溢价）</w:t>
      </w:r>
      <w:r>
        <w:rPr>
          <w:rFonts w:ascii="Arial" w:hAnsi="Arial" w:cs="Arial"/>
          <w:sz w:val="18"/>
          <w:szCs w:val="18"/>
        </w:rPr>
        <w:t>12,397,400.68</w:t>
      </w:r>
      <w:r>
        <w:rPr>
          <w:rFonts w:cs="Arial" w:hint="eastAsia"/>
          <w:sz w:val="18"/>
          <w:szCs w:val="18"/>
        </w:rPr>
        <w:t>元。</w:t>
      </w:r>
      <w:r>
        <w:rPr>
          <w:rFonts w:ascii="Arial" w:hAnsi="Arial" w:cs="Arial"/>
          <w:sz w:val="18"/>
          <w:szCs w:val="18"/>
        </w:rPr>
        <w:t>2024</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11</w:t>
      </w:r>
      <w:r>
        <w:rPr>
          <w:rFonts w:cs="Arial" w:hint="eastAsia"/>
          <w:sz w:val="18"/>
          <w:szCs w:val="18"/>
        </w:rPr>
        <w:t>日</w:t>
      </w:r>
      <w:r>
        <w:rPr>
          <w:rFonts w:ascii="Arial" w:hAnsi="Arial" w:cs="Arial"/>
          <w:sz w:val="18"/>
          <w:szCs w:val="18"/>
        </w:rPr>
        <w:t>-2024</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27</w:t>
      </w:r>
      <w:r>
        <w:rPr>
          <w:rFonts w:cs="Arial" w:hint="eastAsia"/>
          <w:sz w:val="18"/>
          <w:szCs w:val="18"/>
        </w:rPr>
        <w:t>日，实际行权</w:t>
      </w:r>
      <w:r>
        <w:rPr>
          <w:rFonts w:ascii="Arial" w:hAnsi="Arial" w:cs="Arial"/>
          <w:sz w:val="18"/>
          <w:szCs w:val="18"/>
        </w:rPr>
        <w:t>13</w:t>
      </w:r>
      <w:r>
        <w:rPr>
          <w:rFonts w:cs="Arial" w:hint="eastAsia"/>
          <w:sz w:val="18"/>
          <w:szCs w:val="18"/>
        </w:rPr>
        <w:t>人，行使股票期权</w:t>
      </w:r>
      <w:r>
        <w:rPr>
          <w:rFonts w:ascii="Arial" w:hAnsi="Arial" w:cs="Arial"/>
          <w:sz w:val="18"/>
          <w:szCs w:val="18"/>
        </w:rPr>
        <w:t>192,999</w:t>
      </w:r>
      <w:r>
        <w:rPr>
          <w:rFonts w:cs="Arial" w:hint="eastAsia"/>
          <w:sz w:val="18"/>
          <w:szCs w:val="18"/>
        </w:rPr>
        <w:t>份。截至</w:t>
      </w:r>
      <w:r>
        <w:rPr>
          <w:rFonts w:ascii="Arial" w:hAnsi="Arial" w:cs="Arial"/>
          <w:sz w:val="18"/>
          <w:szCs w:val="18"/>
        </w:rPr>
        <w:t>2024</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27</w:t>
      </w:r>
      <w:r>
        <w:rPr>
          <w:rFonts w:cs="Arial" w:hint="eastAsia"/>
          <w:sz w:val="18"/>
          <w:szCs w:val="18"/>
        </w:rPr>
        <w:t>日止，公司收到认缴股款人民币</w:t>
      </w:r>
      <w:r>
        <w:rPr>
          <w:rFonts w:ascii="Arial" w:hAnsi="Arial" w:cs="Arial"/>
          <w:sz w:val="18"/>
          <w:szCs w:val="18"/>
        </w:rPr>
        <w:t>1,162,625.98</w:t>
      </w:r>
      <w:r>
        <w:rPr>
          <w:rFonts w:cs="Arial" w:hint="eastAsia"/>
          <w:sz w:val="18"/>
          <w:szCs w:val="18"/>
        </w:rPr>
        <w:t>元，其中新增股本</w:t>
      </w:r>
      <w:r>
        <w:rPr>
          <w:rFonts w:ascii="Arial" w:hAnsi="Arial" w:cs="Arial"/>
          <w:sz w:val="18"/>
          <w:szCs w:val="18"/>
        </w:rPr>
        <w:t>192,999.00</w:t>
      </w:r>
      <w:r>
        <w:rPr>
          <w:rFonts w:cs="Arial" w:hint="eastAsia"/>
          <w:sz w:val="18"/>
          <w:szCs w:val="18"/>
        </w:rPr>
        <w:t>元，资本溢价（股本溢价）</w:t>
      </w:r>
      <w:r>
        <w:rPr>
          <w:rFonts w:ascii="Arial" w:hAnsi="Arial" w:cs="Arial"/>
          <w:sz w:val="18"/>
          <w:szCs w:val="18"/>
        </w:rPr>
        <w:t>969,626.98</w:t>
      </w:r>
      <w:r>
        <w:rPr>
          <w:rFonts w:cs="Arial" w:hint="eastAsia"/>
          <w:sz w:val="18"/>
          <w:szCs w:val="18"/>
        </w:rPr>
        <w:t>元。</w:t>
      </w:r>
    </w:p>
    <w:p w14:paraId="180B916A"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2023</w:t>
      </w:r>
      <w:r>
        <w:rPr>
          <w:rFonts w:cs="Arial" w:hint="eastAsia"/>
          <w:sz w:val="18"/>
          <w:szCs w:val="18"/>
        </w:rPr>
        <w:t>年</w:t>
      </w:r>
      <w:r>
        <w:rPr>
          <w:rFonts w:ascii="Arial" w:hAnsi="Arial" w:cs="Arial"/>
          <w:sz w:val="18"/>
          <w:szCs w:val="18"/>
        </w:rPr>
        <w:t>10</w:t>
      </w:r>
      <w:r>
        <w:rPr>
          <w:rFonts w:cs="Arial" w:hint="eastAsia"/>
          <w:sz w:val="18"/>
          <w:szCs w:val="18"/>
        </w:rPr>
        <w:t>月</w:t>
      </w:r>
      <w:r>
        <w:rPr>
          <w:rFonts w:ascii="Arial" w:hAnsi="Arial" w:cs="Arial"/>
          <w:sz w:val="18"/>
          <w:szCs w:val="18"/>
        </w:rPr>
        <w:t>20</w:t>
      </w:r>
      <w:r>
        <w:rPr>
          <w:rFonts w:cs="Arial" w:hint="eastAsia"/>
          <w:sz w:val="18"/>
          <w:szCs w:val="18"/>
        </w:rPr>
        <w:t>日，公司的</w:t>
      </w:r>
      <w:r>
        <w:rPr>
          <w:rFonts w:ascii="Arial" w:hAnsi="Arial" w:cs="Arial"/>
          <w:sz w:val="18"/>
          <w:szCs w:val="18"/>
        </w:rPr>
        <w:t>2022</w:t>
      </w:r>
      <w:r>
        <w:rPr>
          <w:rFonts w:cs="Arial" w:hint="eastAsia"/>
          <w:sz w:val="18"/>
          <w:szCs w:val="18"/>
        </w:rPr>
        <w:t>年股票期权激励计划第一个锁定期届满，截止到</w:t>
      </w:r>
      <w:r>
        <w:rPr>
          <w:rFonts w:ascii="Arial" w:hAnsi="Arial" w:cs="Arial"/>
          <w:sz w:val="18"/>
          <w:szCs w:val="18"/>
        </w:rPr>
        <w:t>2023</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31</w:t>
      </w:r>
      <w:r>
        <w:rPr>
          <w:rFonts w:cs="Arial" w:hint="eastAsia"/>
          <w:sz w:val="18"/>
          <w:szCs w:val="18"/>
        </w:rPr>
        <w:t>日，实际行权股票期权导致由其他资本公积转入资本溢价（股本溢价）</w:t>
      </w:r>
      <w:r>
        <w:rPr>
          <w:rFonts w:ascii="Arial" w:hAnsi="Arial" w:cs="Arial"/>
          <w:sz w:val="18"/>
          <w:szCs w:val="18"/>
        </w:rPr>
        <w:t>10,658,644.70</w:t>
      </w:r>
      <w:r>
        <w:rPr>
          <w:rFonts w:cs="Arial" w:hint="eastAsia"/>
          <w:sz w:val="18"/>
          <w:szCs w:val="18"/>
        </w:rPr>
        <w:t>元。</w:t>
      </w:r>
    </w:p>
    <w:p w14:paraId="0ED650C6"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2024</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27</w:t>
      </w:r>
      <w:r>
        <w:rPr>
          <w:rFonts w:cs="Arial" w:hint="eastAsia"/>
          <w:sz w:val="18"/>
          <w:szCs w:val="18"/>
        </w:rPr>
        <w:t>日，公司的</w:t>
      </w:r>
      <w:r>
        <w:rPr>
          <w:rFonts w:ascii="Arial" w:hAnsi="Arial" w:cs="Arial"/>
          <w:sz w:val="18"/>
          <w:szCs w:val="18"/>
        </w:rPr>
        <w:t>2022</w:t>
      </w:r>
      <w:r>
        <w:rPr>
          <w:rFonts w:cs="Arial" w:hint="eastAsia"/>
          <w:sz w:val="18"/>
          <w:szCs w:val="18"/>
        </w:rPr>
        <w:t>年股票期权激励计划第二个锁定期届满，截止到</w:t>
      </w:r>
      <w:r>
        <w:rPr>
          <w:rFonts w:ascii="Arial" w:hAnsi="Arial" w:cs="Arial"/>
          <w:sz w:val="18"/>
          <w:szCs w:val="18"/>
        </w:rPr>
        <w:t>2024</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31</w:t>
      </w:r>
      <w:r>
        <w:rPr>
          <w:rFonts w:cs="Arial" w:hint="eastAsia"/>
          <w:sz w:val="18"/>
          <w:szCs w:val="18"/>
        </w:rPr>
        <w:t>日，实际行权股票期权导致由其他资本公积转入资本溢价（股本溢价）</w:t>
      </w:r>
      <w:r>
        <w:rPr>
          <w:rFonts w:ascii="Arial" w:hAnsi="Arial" w:cs="Arial"/>
          <w:sz w:val="18"/>
          <w:szCs w:val="18"/>
        </w:rPr>
        <w:t>16,902,775.71</w:t>
      </w:r>
      <w:r>
        <w:rPr>
          <w:rFonts w:cs="Arial" w:hint="eastAsia"/>
          <w:sz w:val="18"/>
          <w:szCs w:val="18"/>
        </w:rPr>
        <w:t>元。</w:t>
      </w:r>
    </w:p>
    <w:p w14:paraId="4EE5776C"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2024</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27</w:t>
      </w:r>
      <w:r>
        <w:rPr>
          <w:rFonts w:cs="Arial" w:hint="eastAsia"/>
          <w:sz w:val="18"/>
          <w:szCs w:val="18"/>
        </w:rPr>
        <w:t>日，公司召开第八届董事会第二十一次会议、第八届监事会第二十一次会议，审议通过了《关于公司</w:t>
      </w:r>
      <w:r>
        <w:rPr>
          <w:rFonts w:ascii="Arial" w:hAnsi="Arial" w:cs="Arial"/>
          <w:sz w:val="18"/>
          <w:szCs w:val="18"/>
        </w:rPr>
        <w:t>2022</w:t>
      </w:r>
      <w:r>
        <w:rPr>
          <w:rFonts w:cs="Arial" w:hint="eastAsia"/>
          <w:sz w:val="18"/>
          <w:szCs w:val="18"/>
        </w:rPr>
        <w:t>年股票期权与限制性股票激励计划第二个行权期行权条件成就的议案》《关于公司</w:t>
      </w:r>
      <w:r>
        <w:rPr>
          <w:rFonts w:ascii="Arial" w:hAnsi="Arial" w:cs="Arial"/>
          <w:sz w:val="18"/>
          <w:szCs w:val="18"/>
        </w:rPr>
        <w:t>2022</w:t>
      </w:r>
      <w:r>
        <w:rPr>
          <w:rFonts w:cs="Arial" w:hint="eastAsia"/>
          <w:sz w:val="18"/>
          <w:szCs w:val="18"/>
        </w:rPr>
        <w:t>年股票期权与限制性股票激励计划第二个解除限售期解除限售条件成就的议案》，可行权数量为</w:t>
      </w:r>
      <w:r>
        <w:rPr>
          <w:rFonts w:ascii="Arial" w:hAnsi="Arial" w:cs="Arial"/>
          <w:sz w:val="18"/>
          <w:szCs w:val="18"/>
        </w:rPr>
        <w:t>695.60</w:t>
      </w:r>
      <w:r>
        <w:rPr>
          <w:rFonts w:cs="Arial" w:hint="eastAsia"/>
          <w:sz w:val="18"/>
          <w:szCs w:val="18"/>
        </w:rPr>
        <w:t>万份，行权价格</w:t>
      </w:r>
      <w:r>
        <w:rPr>
          <w:rFonts w:ascii="Arial" w:hAnsi="Arial" w:cs="Arial"/>
          <w:sz w:val="18"/>
          <w:szCs w:val="18"/>
        </w:rPr>
        <w:t>6.024</w:t>
      </w:r>
      <w:r>
        <w:rPr>
          <w:rFonts w:cs="Arial" w:hint="eastAsia"/>
          <w:sz w:val="18"/>
          <w:szCs w:val="18"/>
        </w:rPr>
        <w:t>元，采用自主行权模式。</w:t>
      </w:r>
      <w:r>
        <w:rPr>
          <w:rFonts w:ascii="Arial" w:hAnsi="Arial" w:cs="Arial"/>
          <w:sz w:val="18"/>
          <w:szCs w:val="18"/>
        </w:rPr>
        <w:t>2024</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27</w:t>
      </w:r>
      <w:r>
        <w:rPr>
          <w:rFonts w:cs="Arial" w:hint="eastAsia"/>
          <w:sz w:val="18"/>
          <w:szCs w:val="18"/>
        </w:rPr>
        <w:t>日</w:t>
      </w:r>
      <w:r>
        <w:rPr>
          <w:rFonts w:ascii="Arial" w:hAnsi="Arial" w:cs="Arial"/>
          <w:sz w:val="18"/>
          <w:szCs w:val="18"/>
        </w:rPr>
        <w:t>-2024</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31</w:t>
      </w:r>
      <w:r>
        <w:rPr>
          <w:rFonts w:cs="Arial" w:hint="eastAsia"/>
          <w:sz w:val="18"/>
          <w:szCs w:val="18"/>
        </w:rPr>
        <w:t>日，实际行权</w:t>
      </w:r>
      <w:r>
        <w:rPr>
          <w:rFonts w:ascii="Arial" w:hAnsi="Arial" w:cs="Arial"/>
          <w:sz w:val="18"/>
          <w:szCs w:val="18"/>
        </w:rPr>
        <w:t>197</w:t>
      </w:r>
      <w:r>
        <w:rPr>
          <w:rFonts w:cs="Arial" w:hint="eastAsia"/>
          <w:sz w:val="18"/>
          <w:szCs w:val="18"/>
        </w:rPr>
        <w:t>人，行使股票期权</w:t>
      </w:r>
      <w:r>
        <w:rPr>
          <w:rFonts w:ascii="Arial" w:hAnsi="Arial" w:cs="Arial"/>
          <w:sz w:val="18"/>
          <w:szCs w:val="18"/>
        </w:rPr>
        <w:t>4,910,050.00</w:t>
      </w:r>
      <w:r>
        <w:rPr>
          <w:rFonts w:cs="Arial" w:hint="eastAsia"/>
          <w:sz w:val="18"/>
          <w:szCs w:val="18"/>
        </w:rPr>
        <w:t>份。截至</w:t>
      </w:r>
      <w:r>
        <w:rPr>
          <w:rFonts w:ascii="Arial" w:hAnsi="Arial" w:cs="Arial"/>
          <w:sz w:val="18"/>
          <w:szCs w:val="18"/>
        </w:rPr>
        <w:t>2024</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31</w:t>
      </w:r>
      <w:r>
        <w:rPr>
          <w:rFonts w:cs="Arial" w:hint="eastAsia"/>
          <w:sz w:val="18"/>
          <w:szCs w:val="18"/>
        </w:rPr>
        <w:t>日止，公司收到认缴股款人民币</w:t>
      </w:r>
      <w:r>
        <w:rPr>
          <w:rFonts w:ascii="Arial" w:hAnsi="Arial" w:cs="Arial"/>
          <w:sz w:val="18"/>
          <w:szCs w:val="18"/>
        </w:rPr>
        <w:t>29,578,141.20</w:t>
      </w:r>
      <w:r>
        <w:rPr>
          <w:rFonts w:cs="Arial" w:hint="eastAsia"/>
          <w:sz w:val="18"/>
          <w:szCs w:val="18"/>
        </w:rPr>
        <w:t>元，其中新增股本</w:t>
      </w:r>
      <w:r>
        <w:rPr>
          <w:rFonts w:ascii="Arial" w:hAnsi="Arial" w:cs="Arial"/>
          <w:sz w:val="18"/>
          <w:szCs w:val="18"/>
        </w:rPr>
        <w:t>4,910,050.00</w:t>
      </w:r>
      <w:r>
        <w:rPr>
          <w:rFonts w:cs="Arial" w:hint="eastAsia"/>
          <w:sz w:val="18"/>
          <w:szCs w:val="18"/>
        </w:rPr>
        <w:t>元，资本溢价（股本溢价）</w:t>
      </w:r>
      <w:r>
        <w:rPr>
          <w:rFonts w:ascii="Arial" w:hAnsi="Arial" w:cs="Arial"/>
          <w:sz w:val="18"/>
          <w:szCs w:val="18"/>
        </w:rPr>
        <w:t>24,668,091.20</w:t>
      </w:r>
      <w:r>
        <w:rPr>
          <w:rFonts w:cs="Arial" w:hint="eastAsia"/>
          <w:sz w:val="18"/>
          <w:szCs w:val="18"/>
        </w:rPr>
        <w:t>元。</w:t>
      </w:r>
    </w:p>
    <w:p w14:paraId="54234C9D"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2024</w:t>
      </w:r>
      <w:r>
        <w:rPr>
          <w:rFonts w:cs="Arial" w:hint="eastAsia"/>
          <w:sz w:val="18"/>
          <w:szCs w:val="18"/>
        </w:rPr>
        <w:t>年</w:t>
      </w:r>
      <w:r>
        <w:rPr>
          <w:rFonts w:ascii="Arial" w:hAnsi="Arial" w:cs="Arial"/>
          <w:sz w:val="18"/>
          <w:szCs w:val="18"/>
        </w:rPr>
        <w:t>10</w:t>
      </w:r>
      <w:r>
        <w:rPr>
          <w:rFonts w:cs="Arial" w:hint="eastAsia"/>
          <w:sz w:val="18"/>
          <w:szCs w:val="18"/>
        </w:rPr>
        <w:t>月</w:t>
      </w:r>
      <w:r>
        <w:rPr>
          <w:rFonts w:ascii="Arial" w:hAnsi="Arial" w:cs="Arial"/>
          <w:sz w:val="18"/>
          <w:szCs w:val="18"/>
        </w:rPr>
        <w:t>10</w:t>
      </w:r>
      <w:r>
        <w:rPr>
          <w:rFonts w:cs="Arial" w:hint="eastAsia"/>
          <w:sz w:val="18"/>
          <w:szCs w:val="18"/>
        </w:rPr>
        <w:t>日，公司召开第八届董事会第二十二次会议、第八届监事会第二十二次会议，审议通过了《关于对</w:t>
      </w:r>
      <w:r>
        <w:rPr>
          <w:rFonts w:ascii="Arial" w:hAnsi="Arial" w:cs="Arial"/>
          <w:sz w:val="18"/>
          <w:szCs w:val="18"/>
        </w:rPr>
        <w:t>2022</w:t>
      </w:r>
      <w:r>
        <w:rPr>
          <w:rFonts w:cs="Arial" w:hint="eastAsia"/>
          <w:sz w:val="18"/>
          <w:szCs w:val="18"/>
        </w:rPr>
        <w:t>年股票期权与限制性股票激励计划第一个行权期到期未行权股票期权进行注销的议案》，贵公司《</w:t>
      </w:r>
      <w:r>
        <w:rPr>
          <w:rFonts w:ascii="Arial" w:hAnsi="Arial" w:cs="Arial"/>
          <w:sz w:val="18"/>
          <w:szCs w:val="18"/>
        </w:rPr>
        <w:t>2022</w:t>
      </w:r>
      <w:r>
        <w:rPr>
          <w:rFonts w:cs="Arial" w:hint="eastAsia"/>
          <w:sz w:val="18"/>
          <w:szCs w:val="18"/>
        </w:rPr>
        <w:t>年股票期权与限制性股票激励计划》股票期权第一个行权期已于</w:t>
      </w:r>
      <w:r>
        <w:rPr>
          <w:rFonts w:ascii="Arial" w:hAnsi="Arial" w:cs="Arial"/>
          <w:sz w:val="18"/>
          <w:szCs w:val="18"/>
        </w:rPr>
        <w:t>2024</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27</w:t>
      </w:r>
      <w:r>
        <w:rPr>
          <w:rFonts w:cs="Arial" w:hint="eastAsia"/>
          <w:sz w:val="18"/>
          <w:szCs w:val="18"/>
        </w:rPr>
        <w:t>日到期，截止到期日有</w:t>
      </w:r>
      <w:r>
        <w:rPr>
          <w:rFonts w:ascii="Arial" w:hAnsi="Arial" w:cs="Arial"/>
          <w:sz w:val="18"/>
          <w:szCs w:val="18"/>
        </w:rPr>
        <w:t>29</w:t>
      </w:r>
      <w:r>
        <w:rPr>
          <w:rFonts w:cs="Arial" w:hint="eastAsia"/>
          <w:sz w:val="18"/>
          <w:szCs w:val="18"/>
        </w:rPr>
        <w:t>名激励对象获授的股票期权</w:t>
      </w:r>
      <w:r>
        <w:rPr>
          <w:rFonts w:ascii="Arial" w:hAnsi="Arial" w:cs="Arial"/>
          <w:sz w:val="18"/>
          <w:szCs w:val="18"/>
        </w:rPr>
        <w:t>1,758,601</w:t>
      </w:r>
      <w:r>
        <w:rPr>
          <w:rFonts w:cs="Arial" w:hint="eastAsia"/>
          <w:sz w:val="18"/>
          <w:szCs w:val="18"/>
        </w:rPr>
        <w:t>份在本行权期内未行权，予以注销。</w:t>
      </w:r>
    </w:p>
    <w:p w14:paraId="693F0FD4"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lastRenderedPageBreak/>
        <w:t>2025</w:t>
      </w:r>
      <w:r>
        <w:rPr>
          <w:rFonts w:cs="Arial" w:hint="eastAsia"/>
          <w:sz w:val="18"/>
          <w:szCs w:val="18"/>
        </w:rPr>
        <w:t>年</w:t>
      </w:r>
      <w:r>
        <w:rPr>
          <w:rFonts w:ascii="Arial" w:hAnsi="Arial" w:cs="Arial"/>
          <w:sz w:val="18"/>
          <w:szCs w:val="18"/>
        </w:rPr>
        <w:t>6</w:t>
      </w:r>
      <w:r>
        <w:rPr>
          <w:rFonts w:cs="Arial" w:hint="eastAsia"/>
          <w:sz w:val="18"/>
          <w:szCs w:val="18"/>
        </w:rPr>
        <w:t>月</w:t>
      </w:r>
      <w:r>
        <w:rPr>
          <w:rFonts w:ascii="Arial" w:hAnsi="Arial" w:cs="Arial"/>
          <w:sz w:val="18"/>
          <w:szCs w:val="18"/>
        </w:rPr>
        <w:t>13</w:t>
      </w:r>
      <w:r>
        <w:rPr>
          <w:rFonts w:cs="Arial" w:hint="eastAsia"/>
          <w:sz w:val="18"/>
          <w:szCs w:val="18"/>
        </w:rPr>
        <w:t>日，公司召开第九届董事会第二次会议，审议通过了《关于调整</w:t>
      </w:r>
      <w:r>
        <w:rPr>
          <w:rFonts w:ascii="Arial" w:hAnsi="Arial" w:cs="Arial"/>
          <w:sz w:val="18"/>
          <w:szCs w:val="18"/>
        </w:rPr>
        <w:t>2022</w:t>
      </w:r>
      <w:r>
        <w:rPr>
          <w:rFonts w:cs="Arial" w:hint="eastAsia"/>
          <w:sz w:val="18"/>
          <w:szCs w:val="18"/>
        </w:rPr>
        <w:t>年股票期权与限制性股票激励计划股票期权行权价格的议案》。根据《激励计划》的相关规定及公司</w:t>
      </w:r>
      <w:r>
        <w:rPr>
          <w:rFonts w:ascii="Arial" w:hAnsi="Arial" w:cs="Arial"/>
          <w:sz w:val="18"/>
          <w:szCs w:val="18"/>
        </w:rPr>
        <w:t>2022</w:t>
      </w:r>
      <w:r>
        <w:rPr>
          <w:rFonts w:cs="Arial" w:hint="eastAsia"/>
          <w:sz w:val="18"/>
          <w:szCs w:val="18"/>
        </w:rPr>
        <w:t>年第一次临时股东大会对董事会的授权，公司董事会对股票期权行权价格进行调整，调整后的股票期权行权价格为</w:t>
      </w:r>
      <w:r>
        <w:rPr>
          <w:rFonts w:ascii="Arial" w:hAnsi="Arial" w:cs="Arial"/>
          <w:sz w:val="18"/>
          <w:szCs w:val="18"/>
        </w:rPr>
        <w:t>5.924</w:t>
      </w:r>
      <w:r>
        <w:rPr>
          <w:rFonts w:cs="Arial" w:hint="eastAsia"/>
          <w:sz w:val="18"/>
          <w:szCs w:val="18"/>
        </w:rPr>
        <w:t>元</w:t>
      </w:r>
      <w:r>
        <w:rPr>
          <w:rFonts w:ascii="Arial" w:hAnsi="Arial" w:cs="Arial"/>
          <w:sz w:val="18"/>
          <w:szCs w:val="18"/>
        </w:rPr>
        <w:t>/</w:t>
      </w:r>
      <w:r>
        <w:rPr>
          <w:rFonts w:cs="Arial" w:hint="eastAsia"/>
          <w:sz w:val="18"/>
          <w:szCs w:val="18"/>
        </w:rPr>
        <w:t>股。</w:t>
      </w:r>
    </w:p>
    <w:p w14:paraId="334F2E54"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2025</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5</w:t>
      </w:r>
      <w:r>
        <w:rPr>
          <w:rFonts w:cs="Arial" w:hint="eastAsia"/>
          <w:sz w:val="18"/>
          <w:szCs w:val="18"/>
        </w:rPr>
        <w:t>日，公司召开第九届董事会第四次会议，审议通过了《关于调整</w:t>
      </w:r>
      <w:r>
        <w:rPr>
          <w:rFonts w:ascii="Arial" w:hAnsi="Arial" w:cs="Arial"/>
          <w:sz w:val="18"/>
          <w:szCs w:val="18"/>
        </w:rPr>
        <w:t>2022</w:t>
      </w:r>
      <w:r>
        <w:rPr>
          <w:rFonts w:cs="Arial" w:hint="eastAsia"/>
          <w:sz w:val="18"/>
          <w:szCs w:val="18"/>
        </w:rPr>
        <w:t>年股票期权与限制性股票激励计划股票期权行权价格的议案》。根据《激励计划》的相关规定及公司</w:t>
      </w:r>
      <w:r>
        <w:rPr>
          <w:rFonts w:ascii="Arial" w:hAnsi="Arial" w:cs="Arial"/>
          <w:sz w:val="18"/>
          <w:szCs w:val="18"/>
        </w:rPr>
        <w:t>2022</w:t>
      </w:r>
      <w:r>
        <w:rPr>
          <w:rFonts w:cs="Arial" w:hint="eastAsia"/>
          <w:sz w:val="18"/>
          <w:szCs w:val="18"/>
        </w:rPr>
        <w:t>年第一次临时股东大会对董事会的授权，公司董事会对股票期权行权价格进行调整，调整后的股票期权行权价格为</w:t>
      </w:r>
      <w:r>
        <w:rPr>
          <w:rFonts w:ascii="Arial" w:hAnsi="Arial" w:cs="Arial"/>
          <w:sz w:val="18"/>
          <w:szCs w:val="18"/>
        </w:rPr>
        <w:t>5.874</w:t>
      </w:r>
      <w:r>
        <w:rPr>
          <w:rFonts w:cs="Arial" w:hint="eastAsia"/>
          <w:sz w:val="18"/>
          <w:szCs w:val="18"/>
        </w:rPr>
        <w:t>元</w:t>
      </w:r>
      <w:r>
        <w:rPr>
          <w:rFonts w:ascii="Arial" w:hAnsi="Arial" w:cs="Arial"/>
          <w:sz w:val="18"/>
          <w:szCs w:val="18"/>
        </w:rPr>
        <w:t>/</w:t>
      </w:r>
      <w:r>
        <w:rPr>
          <w:rFonts w:cs="Arial" w:hint="eastAsia"/>
          <w:sz w:val="18"/>
          <w:szCs w:val="18"/>
        </w:rPr>
        <w:t>股。</w:t>
      </w:r>
    </w:p>
    <w:p w14:paraId="7FB11F15"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2025</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25</w:t>
      </w:r>
      <w:r>
        <w:rPr>
          <w:rFonts w:cs="Arial" w:hint="eastAsia"/>
          <w:sz w:val="18"/>
          <w:szCs w:val="18"/>
        </w:rPr>
        <w:t>日，公司召开第九届董事会第五次会议，审议通过了《关于公司</w:t>
      </w:r>
      <w:r>
        <w:rPr>
          <w:rFonts w:ascii="Arial" w:hAnsi="Arial" w:cs="Arial"/>
          <w:sz w:val="18"/>
          <w:szCs w:val="18"/>
        </w:rPr>
        <w:t>2022</w:t>
      </w:r>
      <w:r>
        <w:rPr>
          <w:rFonts w:cs="Arial" w:hint="eastAsia"/>
          <w:sz w:val="18"/>
          <w:szCs w:val="18"/>
        </w:rPr>
        <w:t>年股票期权与限制性股票激励计划第三个行权期行权条件成就的议案》《关于公司</w:t>
      </w:r>
      <w:r>
        <w:rPr>
          <w:rFonts w:ascii="Arial" w:hAnsi="Arial" w:cs="Arial"/>
          <w:sz w:val="18"/>
          <w:szCs w:val="18"/>
        </w:rPr>
        <w:t>2022</w:t>
      </w:r>
      <w:r>
        <w:rPr>
          <w:rFonts w:cs="Arial" w:hint="eastAsia"/>
          <w:sz w:val="18"/>
          <w:szCs w:val="18"/>
        </w:rPr>
        <w:t>年股票期权与限制性股票激励计划第三个解除限售期解除限售条件成就的议案》，董事会认为本次激励计划第三个行权期行权条件及第三个解除限售期解除限售条件已经成就，本次符合行权条件的激励对象共</w:t>
      </w:r>
      <w:r>
        <w:rPr>
          <w:rFonts w:ascii="Arial" w:hAnsi="Arial" w:cs="Arial"/>
          <w:sz w:val="18"/>
          <w:szCs w:val="18"/>
        </w:rPr>
        <w:t>240</w:t>
      </w:r>
      <w:r>
        <w:rPr>
          <w:rFonts w:cs="Arial" w:hint="eastAsia"/>
          <w:sz w:val="18"/>
          <w:szCs w:val="18"/>
        </w:rPr>
        <w:t>人，可行权的股票期权数量为</w:t>
      </w:r>
      <w:r>
        <w:rPr>
          <w:rFonts w:ascii="Arial" w:hAnsi="Arial" w:cs="Arial"/>
          <w:sz w:val="18"/>
          <w:szCs w:val="18"/>
        </w:rPr>
        <w:t>6,843,150</w:t>
      </w:r>
      <w:r>
        <w:rPr>
          <w:rFonts w:cs="Arial" w:hint="eastAsia"/>
          <w:sz w:val="18"/>
          <w:szCs w:val="18"/>
        </w:rPr>
        <w:t>份；本次符合解除限售条件的激励对象共</w:t>
      </w:r>
      <w:r>
        <w:rPr>
          <w:rFonts w:ascii="Arial" w:hAnsi="Arial" w:cs="Arial"/>
          <w:sz w:val="18"/>
          <w:szCs w:val="18"/>
        </w:rPr>
        <w:t>236</w:t>
      </w:r>
      <w:r>
        <w:rPr>
          <w:rFonts w:cs="Arial" w:hint="eastAsia"/>
          <w:sz w:val="18"/>
          <w:szCs w:val="18"/>
        </w:rPr>
        <w:t>人，可解除限售的限制性股票数量为</w:t>
      </w:r>
      <w:r>
        <w:rPr>
          <w:rFonts w:ascii="Arial" w:hAnsi="Arial" w:cs="Arial"/>
          <w:sz w:val="18"/>
          <w:szCs w:val="18"/>
        </w:rPr>
        <w:t>4,583,850</w:t>
      </w:r>
      <w:r>
        <w:rPr>
          <w:rFonts w:cs="Arial" w:hint="eastAsia"/>
          <w:sz w:val="18"/>
          <w:szCs w:val="18"/>
        </w:rPr>
        <w:t>股。截至</w:t>
      </w:r>
      <w:r>
        <w:rPr>
          <w:rFonts w:ascii="Arial" w:hAnsi="Arial" w:cs="Arial"/>
          <w:sz w:val="18"/>
          <w:szCs w:val="18"/>
        </w:rPr>
        <w:t>2025</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31</w:t>
      </w:r>
      <w:r>
        <w:rPr>
          <w:rFonts w:cs="Arial" w:hint="eastAsia"/>
          <w:sz w:val="18"/>
          <w:szCs w:val="18"/>
        </w:rPr>
        <w:t>日止，公司收到认缴股款人民币</w:t>
      </w:r>
      <w:r>
        <w:rPr>
          <w:rFonts w:ascii="Arial" w:hAnsi="Arial" w:cs="Arial"/>
          <w:sz w:val="18"/>
          <w:szCs w:val="18"/>
        </w:rPr>
        <w:t>30,466,317.42</w:t>
      </w:r>
      <w:r>
        <w:rPr>
          <w:rFonts w:cs="Arial" w:hint="eastAsia"/>
          <w:sz w:val="18"/>
          <w:szCs w:val="18"/>
        </w:rPr>
        <w:t>元，其中新增股本</w:t>
      </w:r>
      <w:r>
        <w:rPr>
          <w:rFonts w:ascii="Arial" w:hAnsi="Arial" w:cs="Arial"/>
          <w:sz w:val="18"/>
          <w:szCs w:val="18"/>
        </w:rPr>
        <w:t>5,172,530.00</w:t>
      </w:r>
      <w:r>
        <w:rPr>
          <w:rFonts w:cs="Arial" w:hint="eastAsia"/>
          <w:sz w:val="18"/>
          <w:szCs w:val="18"/>
        </w:rPr>
        <w:t>元，资本溢价（股本溢价）</w:t>
      </w:r>
      <w:r>
        <w:rPr>
          <w:rFonts w:ascii="Arial" w:hAnsi="Arial" w:cs="Arial"/>
          <w:sz w:val="18"/>
          <w:szCs w:val="18"/>
        </w:rPr>
        <w:t>25,293,787.42</w:t>
      </w:r>
      <w:r>
        <w:rPr>
          <w:rFonts w:cs="Arial" w:hint="eastAsia"/>
          <w:sz w:val="18"/>
          <w:szCs w:val="18"/>
        </w:rPr>
        <w:t>元。</w:t>
      </w:r>
    </w:p>
    <w:p w14:paraId="49026F46"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2025</w:t>
      </w:r>
      <w:r>
        <w:rPr>
          <w:rFonts w:cs="Arial" w:hint="eastAsia"/>
          <w:sz w:val="18"/>
          <w:szCs w:val="18"/>
        </w:rPr>
        <w:t>年</w:t>
      </w:r>
      <w:r>
        <w:rPr>
          <w:rFonts w:ascii="Arial" w:hAnsi="Arial" w:cs="Arial"/>
          <w:sz w:val="18"/>
          <w:szCs w:val="18"/>
        </w:rPr>
        <w:t>10</w:t>
      </w:r>
      <w:r>
        <w:rPr>
          <w:rFonts w:cs="Arial" w:hint="eastAsia"/>
          <w:sz w:val="18"/>
          <w:szCs w:val="18"/>
        </w:rPr>
        <w:t>月</w:t>
      </w:r>
      <w:r>
        <w:rPr>
          <w:rFonts w:ascii="Arial" w:hAnsi="Arial" w:cs="Arial"/>
          <w:sz w:val="18"/>
          <w:szCs w:val="18"/>
        </w:rPr>
        <w:t>13</w:t>
      </w:r>
      <w:r>
        <w:rPr>
          <w:rFonts w:cs="Arial" w:hint="eastAsia"/>
          <w:sz w:val="18"/>
          <w:szCs w:val="18"/>
        </w:rPr>
        <w:t>日，公司召开第九届董事会第六次会议审议通过了《关于对</w:t>
      </w:r>
      <w:r>
        <w:rPr>
          <w:rFonts w:ascii="Arial" w:hAnsi="Arial" w:cs="Arial"/>
          <w:sz w:val="18"/>
          <w:szCs w:val="18"/>
        </w:rPr>
        <w:t>2022</w:t>
      </w:r>
      <w:r>
        <w:rPr>
          <w:rFonts w:cs="Arial" w:hint="eastAsia"/>
          <w:sz w:val="18"/>
          <w:szCs w:val="18"/>
        </w:rPr>
        <w:t>年股票期权与限制性股票激励计划第二个行权期到期未行权股票期权进行注销的议案》，因公司《激励计划》股票期权的第二个行权期已于</w:t>
      </w:r>
      <w:r>
        <w:rPr>
          <w:rFonts w:ascii="Arial" w:hAnsi="Arial" w:cs="Arial"/>
          <w:sz w:val="18"/>
          <w:szCs w:val="18"/>
        </w:rPr>
        <w:t>2025</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29</w:t>
      </w:r>
      <w:r>
        <w:rPr>
          <w:rFonts w:cs="Arial" w:hint="eastAsia"/>
          <w:sz w:val="18"/>
          <w:szCs w:val="18"/>
        </w:rPr>
        <w:t>日到期，截至到期日有</w:t>
      </w:r>
      <w:r>
        <w:rPr>
          <w:rFonts w:ascii="Arial" w:hAnsi="Arial" w:cs="Arial"/>
          <w:sz w:val="18"/>
          <w:szCs w:val="18"/>
        </w:rPr>
        <w:t>23</w:t>
      </w:r>
      <w:r>
        <w:rPr>
          <w:rFonts w:cs="Arial" w:hint="eastAsia"/>
          <w:sz w:val="18"/>
          <w:szCs w:val="18"/>
        </w:rPr>
        <w:t>名激励对象获授的股票期权在本行权期内未行权，公司对未行权的股票期权</w:t>
      </w:r>
      <w:r>
        <w:rPr>
          <w:rFonts w:ascii="Arial" w:hAnsi="Arial" w:cs="Arial"/>
          <w:sz w:val="18"/>
          <w:szCs w:val="18"/>
        </w:rPr>
        <w:t>1,161,500</w:t>
      </w:r>
      <w:r>
        <w:rPr>
          <w:rFonts w:cs="Arial" w:hint="eastAsia"/>
          <w:sz w:val="18"/>
          <w:szCs w:val="18"/>
        </w:rPr>
        <w:t>份予以注销。</w:t>
      </w:r>
    </w:p>
    <w:p w14:paraId="7D73BA00"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2025</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25</w:t>
      </w:r>
      <w:r>
        <w:rPr>
          <w:rFonts w:cs="Arial" w:hint="eastAsia"/>
          <w:sz w:val="18"/>
          <w:szCs w:val="18"/>
        </w:rPr>
        <w:t>日，公司的</w:t>
      </w:r>
      <w:r>
        <w:rPr>
          <w:rFonts w:ascii="Arial" w:hAnsi="Arial" w:cs="Arial"/>
          <w:sz w:val="18"/>
          <w:szCs w:val="18"/>
        </w:rPr>
        <w:t>2022</w:t>
      </w:r>
      <w:r>
        <w:rPr>
          <w:rFonts w:cs="Arial" w:hint="eastAsia"/>
          <w:sz w:val="18"/>
          <w:szCs w:val="18"/>
        </w:rPr>
        <w:t>年股票期权激励计划第三个锁定期届满，截止到</w:t>
      </w:r>
      <w:r>
        <w:rPr>
          <w:rFonts w:ascii="Arial" w:hAnsi="Arial" w:cs="Arial"/>
          <w:sz w:val="18"/>
          <w:szCs w:val="18"/>
        </w:rPr>
        <w:t>2025</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31</w:t>
      </w:r>
      <w:r>
        <w:rPr>
          <w:rFonts w:cs="Arial" w:hint="eastAsia"/>
          <w:sz w:val="18"/>
          <w:szCs w:val="18"/>
        </w:rPr>
        <w:t>日，实际行权股票期权导致由其他资本公积转入资本溢价</w:t>
      </w:r>
      <w:r>
        <w:rPr>
          <w:rFonts w:ascii="Arial" w:hAnsi="Arial" w:cs="Arial"/>
          <w:sz w:val="18"/>
          <w:szCs w:val="18"/>
        </w:rPr>
        <w:t>(</w:t>
      </w:r>
      <w:r>
        <w:rPr>
          <w:rFonts w:cs="Arial" w:hint="eastAsia"/>
          <w:sz w:val="18"/>
          <w:szCs w:val="18"/>
        </w:rPr>
        <w:t>股本溢价</w:t>
      </w:r>
      <w:r>
        <w:rPr>
          <w:rFonts w:ascii="Arial" w:hAnsi="Arial" w:cs="Arial"/>
          <w:sz w:val="18"/>
          <w:szCs w:val="18"/>
        </w:rPr>
        <w:t>)13,467,077.80</w:t>
      </w:r>
      <w:r>
        <w:rPr>
          <w:rFonts w:cs="Arial" w:hint="eastAsia"/>
          <w:sz w:val="18"/>
          <w:szCs w:val="18"/>
        </w:rPr>
        <w:t>元。</w:t>
      </w:r>
    </w:p>
    <w:p w14:paraId="5BB38F94"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cs="Arial" w:hint="eastAsia"/>
          <w:sz w:val="18"/>
          <w:szCs w:val="18"/>
        </w:rPr>
        <w:t>③公司于</w:t>
      </w:r>
      <w:r>
        <w:rPr>
          <w:rFonts w:ascii="Arial" w:hAnsi="Arial" w:cs="Arial"/>
          <w:sz w:val="18"/>
          <w:szCs w:val="18"/>
        </w:rPr>
        <w:t>2023</w:t>
      </w:r>
      <w:r>
        <w:rPr>
          <w:rFonts w:cs="Arial" w:hint="eastAsia"/>
          <w:sz w:val="18"/>
          <w:szCs w:val="18"/>
        </w:rPr>
        <w:t>年</w:t>
      </w:r>
      <w:r>
        <w:rPr>
          <w:rFonts w:ascii="Arial" w:hAnsi="Arial" w:cs="Arial"/>
          <w:sz w:val="18"/>
          <w:szCs w:val="18"/>
        </w:rPr>
        <w:t>8</w:t>
      </w:r>
      <w:r>
        <w:rPr>
          <w:rFonts w:cs="Arial" w:hint="eastAsia"/>
          <w:sz w:val="18"/>
          <w:szCs w:val="18"/>
        </w:rPr>
        <w:t>月</w:t>
      </w:r>
      <w:r>
        <w:rPr>
          <w:rFonts w:ascii="Arial" w:hAnsi="Arial" w:cs="Arial"/>
          <w:sz w:val="18"/>
          <w:szCs w:val="18"/>
        </w:rPr>
        <w:t>15</w:t>
      </w:r>
      <w:r>
        <w:rPr>
          <w:rFonts w:cs="Arial" w:hint="eastAsia"/>
          <w:sz w:val="18"/>
          <w:szCs w:val="18"/>
        </w:rPr>
        <w:t>日召开</w:t>
      </w:r>
      <w:r>
        <w:rPr>
          <w:rFonts w:ascii="Arial" w:hAnsi="Arial" w:cs="Arial"/>
          <w:sz w:val="18"/>
          <w:szCs w:val="18"/>
        </w:rPr>
        <w:t>2023</w:t>
      </w:r>
      <w:r>
        <w:rPr>
          <w:rFonts w:cs="Arial" w:hint="eastAsia"/>
          <w:sz w:val="18"/>
          <w:szCs w:val="18"/>
        </w:rPr>
        <w:t>年第一次临时股东大会，</w:t>
      </w:r>
      <w:r>
        <w:rPr>
          <w:rFonts w:ascii="Arial" w:hAnsi="Arial" w:cs="Arial"/>
          <w:sz w:val="18"/>
          <w:szCs w:val="18"/>
        </w:rPr>
        <w:t>2023</w:t>
      </w:r>
      <w:r>
        <w:rPr>
          <w:rFonts w:cs="Arial" w:hint="eastAsia"/>
          <w:sz w:val="18"/>
          <w:szCs w:val="18"/>
        </w:rPr>
        <w:t>年</w:t>
      </w:r>
      <w:r>
        <w:rPr>
          <w:rFonts w:ascii="Arial" w:hAnsi="Arial" w:cs="Arial"/>
          <w:sz w:val="18"/>
          <w:szCs w:val="18"/>
        </w:rPr>
        <w:t>8</w:t>
      </w:r>
      <w:r>
        <w:rPr>
          <w:rFonts w:cs="Arial" w:hint="eastAsia"/>
          <w:sz w:val="18"/>
          <w:szCs w:val="18"/>
        </w:rPr>
        <w:t>月</w:t>
      </w:r>
      <w:r>
        <w:rPr>
          <w:rFonts w:ascii="Arial" w:hAnsi="Arial" w:cs="Arial"/>
          <w:sz w:val="18"/>
          <w:szCs w:val="18"/>
        </w:rPr>
        <w:t>28</w:t>
      </w:r>
      <w:r>
        <w:rPr>
          <w:rFonts w:cs="Arial" w:hint="eastAsia"/>
          <w:sz w:val="18"/>
          <w:szCs w:val="18"/>
        </w:rPr>
        <w:t>日召开第八届董事会第十一次会议、第八届监事会第十三次会议，审议通过了《关于向激励对象授予限制性股票的议案》，确定向符合激励计划的激励对象授予总计</w:t>
      </w:r>
      <w:r>
        <w:rPr>
          <w:rFonts w:ascii="Arial" w:hAnsi="Arial" w:cs="Arial"/>
          <w:sz w:val="18"/>
          <w:szCs w:val="18"/>
        </w:rPr>
        <w:t>3,750.00</w:t>
      </w:r>
      <w:r>
        <w:rPr>
          <w:rFonts w:cs="Arial" w:hint="eastAsia"/>
          <w:sz w:val="18"/>
          <w:szCs w:val="18"/>
        </w:rPr>
        <w:t>万份权益。其中，确定对官炳政、张垚、杨慧丽等</w:t>
      </w:r>
      <w:r>
        <w:rPr>
          <w:rFonts w:ascii="Arial" w:hAnsi="Arial" w:cs="Arial"/>
          <w:sz w:val="18"/>
          <w:szCs w:val="18"/>
        </w:rPr>
        <w:t>51</w:t>
      </w:r>
      <w:r>
        <w:rPr>
          <w:rFonts w:cs="Arial" w:hint="eastAsia"/>
          <w:sz w:val="18"/>
          <w:szCs w:val="18"/>
        </w:rPr>
        <w:t>名参加对象授予</w:t>
      </w:r>
      <w:r>
        <w:rPr>
          <w:rFonts w:ascii="Arial" w:hAnsi="Arial" w:cs="Arial"/>
          <w:sz w:val="18"/>
          <w:szCs w:val="18"/>
        </w:rPr>
        <w:t>3,750</w:t>
      </w:r>
      <w:r>
        <w:rPr>
          <w:rFonts w:cs="Arial" w:hint="eastAsia"/>
          <w:sz w:val="18"/>
          <w:szCs w:val="18"/>
        </w:rPr>
        <w:t>万股限制性股票，本次实际</w:t>
      </w:r>
      <w:r>
        <w:rPr>
          <w:rFonts w:ascii="Arial" w:hAnsi="Arial" w:cs="Arial"/>
          <w:sz w:val="18"/>
          <w:szCs w:val="18"/>
        </w:rPr>
        <w:t>51</w:t>
      </w:r>
      <w:r>
        <w:rPr>
          <w:rFonts w:cs="Arial" w:hint="eastAsia"/>
          <w:sz w:val="18"/>
          <w:szCs w:val="18"/>
        </w:rPr>
        <w:t>名参加对象认购</w:t>
      </w:r>
      <w:r>
        <w:rPr>
          <w:rFonts w:ascii="Arial" w:hAnsi="Arial" w:cs="Arial"/>
          <w:sz w:val="18"/>
          <w:szCs w:val="18"/>
        </w:rPr>
        <w:t>37,500,000</w:t>
      </w:r>
      <w:r>
        <w:rPr>
          <w:rFonts w:cs="Arial" w:hint="eastAsia"/>
          <w:sz w:val="18"/>
          <w:szCs w:val="18"/>
        </w:rPr>
        <w:t>股限制性股票，股票面值</w:t>
      </w:r>
      <w:r>
        <w:rPr>
          <w:rFonts w:ascii="Arial" w:hAnsi="Arial" w:cs="Arial"/>
          <w:sz w:val="18"/>
          <w:szCs w:val="18"/>
        </w:rPr>
        <w:t>1</w:t>
      </w:r>
      <w:r>
        <w:rPr>
          <w:rFonts w:cs="Arial" w:hint="eastAsia"/>
          <w:sz w:val="18"/>
          <w:szCs w:val="18"/>
        </w:rPr>
        <w:t>元，认购价格为</w:t>
      </w:r>
      <w:r>
        <w:rPr>
          <w:rFonts w:ascii="Arial" w:hAnsi="Arial" w:cs="Arial"/>
          <w:sz w:val="18"/>
          <w:szCs w:val="18"/>
        </w:rPr>
        <w:t>4.00</w:t>
      </w:r>
      <w:r>
        <w:rPr>
          <w:rFonts w:cs="Arial" w:hint="eastAsia"/>
          <w:sz w:val="18"/>
          <w:szCs w:val="18"/>
        </w:rPr>
        <w:t>元</w:t>
      </w:r>
      <w:r>
        <w:rPr>
          <w:rFonts w:ascii="Arial" w:hAnsi="Arial" w:cs="Arial"/>
          <w:sz w:val="18"/>
          <w:szCs w:val="18"/>
        </w:rPr>
        <w:t>/</w:t>
      </w:r>
      <w:r>
        <w:rPr>
          <w:rFonts w:cs="Arial" w:hint="eastAsia"/>
          <w:sz w:val="18"/>
          <w:szCs w:val="18"/>
        </w:rPr>
        <w:t>股，认缴股款人民币</w:t>
      </w:r>
      <w:r>
        <w:rPr>
          <w:rFonts w:ascii="Arial" w:hAnsi="Arial" w:cs="Arial"/>
          <w:sz w:val="18"/>
          <w:szCs w:val="18"/>
        </w:rPr>
        <w:t>150,000,000.00</w:t>
      </w:r>
      <w:r>
        <w:rPr>
          <w:rFonts w:cs="Arial" w:hint="eastAsia"/>
          <w:sz w:val="18"/>
          <w:szCs w:val="18"/>
        </w:rPr>
        <w:t>元，资本溢价（股本溢价）增加额为</w:t>
      </w:r>
      <w:r>
        <w:rPr>
          <w:rFonts w:ascii="Arial" w:hAnsi="Arial" w:cs="Arial"/>
          <w:sz w:val="18"/>
          <w:szCs w:val="18"/>
        </w:rPr>
        <w:t>112,500,000.00</w:t>
      </w:r>
      <w:r>
        <w:rPr>
          <w:rFonts w:cs="Arial" w:hint="eastAsia"/>
          <w:sz w:val="18"/>
          <w:szCs w:val="18"/>
        </w:rPr>
        <w:t>元，本期该笔以权益结算的股份支付确认的费用总额</w:t>
      </w:r>
      <w:r>
        <w:rPr>
          <w:rFonts w:ascii="Arial" w:hAnsi="Arial" w:cs="Arial"/>
          <w:sz w:val="18"/>
          <w:szCs w:val="18"/>
        </w:rPr>
        <w:t>49,297,083.34</w:t>
      </w:r>
      <w:r>
        <w:rPr>
          <w:rFonts w:cs="Arial" w:hint="eastAsia"/>
          <w:sz w:val="18"/>
          <w:szCs w:val="18"/>
        </w:rPr>
        <w:t>元。</w:t>
      </w:r>
    </w:p>
    <w:p w14:paraId="12980B18"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2024</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27</w:t>
      </w:r>
      <w:r>
        <w:rPr>
          <w:rFonts w:cs="Arial" w:hint="eastAsia"/>
          <w:sz w:val="18"/>
          <w:szCs w:val="18"/>
        </w:rPr>
        <w:t>日，公司召开第八届董事会第二十一次会议和第八届监事会第二十一次会议，审议通过了《关于公司</w:t>
      </w:r>
      <w:r>
        <w:rPr>
          <w:rFonts w:ascii="Arial" w:hAnsi="Arial" w:cs="Arial"/>
          <w:sz w:val="18"/>
          <w:szCs w:val="18"/>
        </w:rPr>
        <w:t>2023</w:t>
      </w:r>
      <w:r>
        <w:rPr>
          <w:rFonts w:cs="Arial" w:hint="eastAsia"/>
          <w:sz w:val="18"/>
          <w:szCs w:val="18"/>
        </w:rPr>
        <w:t>年限制性股票激励计划第一个解除限售期解除限售条件成就的议案》，董事会认为公司</w:t>
      </w:r>
      <w:r>
        <w:rPr>
          <w:rFonts w:ascii="Arial" w:hAnsi="Arial" w:cs="Arial"/>
          <w:sz w:val="18"/>
          <w:szCs w:val="18"/>
        </w:rPr>
        <w:t>2023</w:t>
      </w:r>
      <w:r>
        <w:rPr>
          <w:rFonts w:cs="Arial" w:hint="eastAsia"/>
          <w:sz w:val="18"/>
          <w:szCs w:val="18"/>
        </w:rPr>
        <w:t>年限制性股票激励计划第一个解除限售期解除限售条件已成就，本次符合解除限售条件的激励对象共</w:t>
      </w:r>
      <w:r>
        <w:rPr>
          <w:rFonts w:ascii="Arial" w:hAnsi="Arial" w:cs="Arial"/>
          <w:sz w:val="18"/>
          <w:szCs w:val="18"/>
        </w:rPr>
        <w:t>51</w:t>
      </w:r>
      <w:r>
        <w:rPr>
          <w:rFonts w:cs="Arial" w:hint="eastAsia"/>
          <w:sz w:val="18"/>
          <w:szCs w:val="18"/>
        </w:rPr>
        <w:t>人，可解除限售的限制性股票数量为</w:t>
      </w:r>
      <w:r>
        <w:rPr>
          <w:rFonts w:ascii="Arial" w:hAnsi="Arial" w:cs="Arial"/>
          <w:sz w:val="18"/>
          <w:szCs w:val="18"/>
        </w:rPr>
        <w:t>1,875.00</w:t>
      </w:r>
      <w:r>
        <w:rPr>
          <w:rFonts w:cs="Arial" w:hint="eastAsia"/>
          <w:sz w:val="18"/>
          <w:szCs w:val="18"/>
        </w:rPr>
        <w:t>万股。</w:t>
      </w:r>
    </w:p>
    <w:p w14:paraId="6DEE4187"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2024</w:t>
      </w:r>
      <w:r>
        <w:rPr>
          <w:rFonts w:cs="Arial" w:hint="eastAsia"/>
          <w:sz w:val="18"/>
          <w:szCs w:val="18"/>
        </w:rPr>
        <w:t>年</w:t>
      </w:r>
      <w:r>
        <w:rPr>
          <w:rFonts w:ascii="Arial" w:hAnsi="Arial" w:cs="Arial"/>
          <w:sz w:val="18"/>
          <w:szCs w:val="18"/>
        </w:rPr>
        <w:t>10</w:t>
      </w:r>
      <w:r>
        <w:rPr>
          <w:rFonts w:cs="Arial" w:hint="eastAsia"/>
          <w:sz w:val="18"/>
          <w:szCs w:val="18"/>
        </w:rPr>
        <w:t>月</w:t>
      </w:r>
      <w:r>
        <w:rPr>
          <w:rFonts w:ascii="Arial" w:hAnsi="Arial" w:cs="Arial"/>
          <w:sz w:val="18"/>
          <w:szCs w:val="18"/>
        </w:rPr>
        <w:t>23</w:t>
      </w:r>
      <w:r>
        <w:rPr>
          <w:rFonts w:cs="Arial" w:hint="eastAsia"/>
          <w:sz w:val="18"/>
          <w:szCs w:val="18"/>
        </w:rPr>
        <w:t>日，公司的</w:t>
      </w:r>
      <w:r>
        <w:rPr>
          <w:rFonts w:ascii="Arial" w:hAnsi="Arial" w:cs="Arial"/>
          <w:sz w:val="18"/>
          <w:szCs w:val="18"/>
        </w:rPr>
        <w:t>2023</w:t>
      </w:r>
      <w:r>
        <w:rPr>
          <w:rFonts w:cs="Arial" w:hint="eastAsia"/>
          <w:sz w:val="18"/>
          <w:szCs w:val="18"/>
        </w:rPr>
        <w:t>年限制性股票激励计划第一个锁定期届满，由其他资本公积转入资本溢价（股本溢价）</w:t>
      </w:r>
      <w:r>
        <w:rPr>
          <w:rFonts w:ascii="Arial" w:hAnsi="Arial" w:cs="Arial"/>
          <w:sz w:val="18"/>
          <w:szCs w:val="18"/>
        </w:rPr>
        <w:t>46,312,500.00</w:t>
      </w:r>
      <w:r>
        <w:rPr>
          <w:rFonts w:cs="Arial" w:hint="eastAsia"/>
          <w:sz w:val="18"/>
          <w:szCs w:val="18"/>
        </w:rPr>
        <w:t>元。</w:t>
      </w:r>
    </w:p>
    <w:p w14:paraId="6854BF84"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2024</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10</w:t>
      </w:r>
      <w:r>
        <w:rPr>
          <w:rFonts w:cs="Arial" w:hint="eastAsia"/>
          <w:sz w:val="18"/>
          <w:szCs w:val="18"/>
        </w:rPr>
        <w:t>日，公司召开第八届董事会第二十四次会议与第八届监事会第二十四次会议，审议通过了《关于回购注销部分限制性股票的议案》，因公司《激励计划》</w:t>
      </w:r>
      <w:r>
        <w:rPr>
          <w:rFonts w:ascii="Arial" w:hAnsi="Arial" w:cs="Arial"/>
          <w:sz w:val="18"/>
          <w:szCs w:val="18"/>
        </w:rPr>
        <w:t>1</w:t>
      </w:r>
      <w:r>
        <w:rPr>
          <w:rFonts w:cs="Arial" w:hint="eastAsia"/>
          <w:sz w:val="18"/>
          <w:szCs w:val="18"/>
        </w:rPr>
        <w:t>名激励对象离职，同意对其已获授但尚未解除限售的限制性股票</w:t>
      </w:r>
      <w:r>
        <w:rPr>
          <w:rFonts w:ascii="Arial" w:hAnsi="Arial" w:cs="Arial"/>
          <w:sz w:val="18"/>
          <w:szCs w:val="18"/>
        </w:rPr>
        <w:t>200,000</w:t>
      </w:r>
      <w:r>
        <w:rPr>
          <w:rFonts w:cs="Arial" w:hint="eastAsia"/>
          <w:sz w:val="18"/>
          <w:szCs w:val="18"/>
        </w:rPr>
        <w:t>股予以回购注销。</w:t>
      </w:r>
    </w:p>
    <w:p w14:paraId="16442550"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lastRenderedPageBreak/>
        <w:t>2025</w:t>
      </w:r>
      <w:r>
        <w:rPr>
          <w:rFonts w:cs="Arial" w:hint="eastAsia"/>
          <w:sz w:val="18"/>
          <w:szCs w:val="18"/>
        </w:rPr>
        <w:t>年</w:t>
      </w:r>
      <w:r>
        <w:rPr>
          <w:rFonts w:ascii="Arial" w:hAnsi="Arial" w:cs="Arial"/>
          <w:sz w:val="18"/>
          <w:szCs w:val="18"/>
        </w:rPr>
        <w:t>4</w:t>
      </w:r>
      <w:r>
        <w:rPr>
          <w:rFonts w:cs="Arial" w:hint="eastAsia"/>
          <w:sz w:val="18"/>
          <w:szCs w:val="18"/>
        </w:rPr>
        <w:t>月</w:t>
      </w:r>
      <w:r>
        <w:rPr>
          <w:rFonts w:ascii="Arial" w:hAnsi="Arial" w:cs="Arial"/>
          <w:sz w:val="18"/>
          <w:szCs w:val="18"/>
        </w:rPr>
        <w:t>21</w:t>
      </w:r>
      <w:r>
        <w:rPr>
          <w:rFonts w:cs="Arial" w:hint="eastAsia"/>
          <w:sz w:val="18"/>
          <w:szCs w:val="18"/>
        </w:rPr>
        <w:t>日，公司召开第八届董事会第二十五次会议与第八届监事会第 二十五次会议，审议通过了《关于回购注销部分限制性股票的议案》，因公司《激励计划》</w:t>
      </w:r>
      <w:r>
        <w:rPr>
          <w:rFonts w:ascii="Arial" w:hAnsi="Arial" w:cs="Arial"/>
          <w:sz w:val="18"/>
          <w:szCs w:val="18"/>
        </w:rPr>
        <w:t>1</w:t>
      </w:r>
      <w:r>
        <w:rPr>
          <w:rFonts w:cs="Arial" w:hint="eastAsia"/>
          <w:sz w:val="18"/>
          <w:szCs w:val="18"/>
        </w:rPr>
        <w:t>名激励对象离职，同意对其已获授但尚未解除限售的限制性股票</w:t>
      </w:r>
      <w:r>
        <w:rPr>
          <w:rFonts w:ascii="Arial" w:hAnsi="Arial" w:cs="Arial"/>
          <w:sz w:val="18"/>
          <w:szCs w:val="18"/>
        </w:rPr>
        <w:t>300,000</w:t>
      </w:r>
      <w:r>
        <w:rPr>
          <w:rFonts w:cs="Arial" w:hint="eastAsia"/>
          <w:sz w:val="18"/>
          <w:szCs w:val="18"/>
        </w:rPr>
        <w:t>股予以回购注销。</w:t>
      </w:r>
    </w:p>
    <w:p w14:paraId="4F58394A"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2025</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25</w:t>
      </w:r>
      <w:r>
        <w:rPr>
          <w:rFonts w:cs="Arial" w:hint="eastAsia"/>
          <w:sz w:val="18"/>
          <w:szCs w:val="18"/>
        </w:rPr>
        <w:t>日，公司召开第九届董事会第五次会议，审议通过了《关于公 司</w:t>
      </w:r>
      <w:r>
        <w:rPr>
          <w:rFonts w:ascii="Arial" w:hAnsi="Arial" w:cs="Arial"/>
          <w:sz w:val="18"/>
          <w:szCs w:val="18"/>
        </w:rPr>
        <w:t>2023</w:t>
      </w:r>
      <w:r>
        <w:rPr>
          <w:rFonts w:cs="Arial" w:hint="eastAsia"/>
          <w:sz w:val="18"/>
          <w:szCs w:val="18"/>
        </w:rPr>
        <w:t>年限制性股票激励计划第二个解除限售期解除限售条件成就的议案》，董事会 认为本次激励计划第二个解除限售期解除限售条件已经成就，本次符合解除限售条 件的激励对象共</w:t>
      </w:r>
      <w:r>
        <w:rPr>
          <w:rFonts w:ascii="Arial" w:hAnsi="Arial" w:cs="Arial"/>
          <w:sz w:val="18"/>
          <w:szCs w:val="18"/>
        </w:rPr>
        <w:t>49</w:t>
      </w:r>
      <w:r>
        <w:rPr>
          <w:rFonts w:cs="Arial" w:hint="eastAsia"/>
          <w:sz w:val="18"/>
          <w:szCs w:val="18"/>
        </w:rPr>
        <w:t>人，可解除限售的限制性股票数量为</w:t>
      </w:r>
      <w:r>
        <w:rPr>
          <w:rFonts w:ascii="Arial" w:hAnsi="Arial" w:cs="Arial"/>
          <w:sz w:val="18"/>
          <w:szCs w:val="18"/>
        </w:rPr>
        <w:t>1,825</w:t>
      </w:r>
      <w:r>
        <w:rPr>
          <w:rFonts w:cs="Arial" w:hint="eastAsia"/>
          <w:sz w:val="18"/>
          <w:szCs w:val="18"/>
        </w:rPr>
        <w:t>万股。</w:t>
      </w:r>
    </w:p>
    <w:p w14:paraId="069AB3D0" w14:textId="77777777" w:rsidR="008639E9" w:rsidRDefault="008639E9">
      <w:pPr>
        <w:pStyle w:val="a3"/>
        <w:spacing w:before="0" w:beforeAutospacing="0" w:after="0" w:afterAutospacing="0" w:line="400" w:lineRule="atLeast"/>
        <w:ind w:firstLine="400"/>
        <w:jc w:val="both"/>
        <w:divId w:val="602034919"/>
        <w:rPr>
          <w:rFonts w:ascii="Arial" w:hAnsi="Arial" w:cs="Arial"/>
          <w:sz w:val="18"/>
          <w:szCs w:val="18"/>
        </w:rPr>
      </w:pPr>
      <w:r>
        <w:rPr>
          <w:rFonts w:ascii="Arial" w:hAnsi="Arial" w:cs="Arial"/>
          <w:sz w:val="18"/>
          <w:szCs w:val="18"/>
        </w:rPr>
        <w:t>2025</w:t>
      </w:r>
      <w:r>
        <w:rPr>
          <w:rFonts w:cs="Arial" w:hint="eastAsia"/>
          <w:sz w:val="18"/>
          <w:szCs w:val="18"/>
        </w:rPr>
        <w:t>年</w:t>
      </w:r>
      <w:r>
        <w:rPr>
          <w:rFonts w:ascii="Arial" w:hAnsi="Arial" w:cs="Arial"/>
          <w:sz w:val="18"/>
          <w:szCs w:val="18"/>
        </w:rPr>
        <w:t>10</w:t>
      </w:r>
      <w:r>
        <w:rPr>
          <w:rFonts w:cs="Arial" w:hint="eastAsia"/>
          <w:sz w:val="18"/>
          <w:szCs w:val="18"/>
        </w:rPr>
        <w:t>月</w:t>
      </w:r>
      <w:r>
        <w:rPr>
          <w:rFonts w:ascii="Arial" w:hAnsi="Arial" w:cs="Arial"/>
          <w:sz w:val="18"/>
          <w:szCs w:val="18"/>
        </w:rPr>
        <w:t>23</w:t>
      </w:r>
      <w:r>
        <w:rPr>
          <w:rFonts w:cs="Arial" w:hint="eastAsia"/>
          <w:sz w:val="18"/>
          <w:szCs w:val="18"/>
        </w:rPr>
        <w:t>日，公司的</w:t>
      </w:r>
      <w:r>
        <w:rPr>
          <w:rFonts w:ascii="Arial" w:hAnsi="Arial" w:cs="Arial"/>
          <w:sz w:val="18"/>
          <w:szCs w:val="18"/>
        </w:rPr>
        <w:t>2023</w:t>
      </w:r>
      <w:r>
        <w:rPr>
          <w:rFonts w:cs="Arial" w:hint="eastAsia"/>
          <w:sz w:val="18"/>
          <w:szCs w:val="18"/>
        </w:rPr>
        <w:t>年限制性股票激励计划第二个锁定期届满，由其他资本公积转入资本溢价（股本溢价）</w:t>
      </w:r>
      <w:r>
        <w:rPr>
          <w:rFonts w:ascii="Arial" w:hAnsi="Arial" w:cs="Arial"/>
          <w:sz w:val="18"/>
          <w:szCs w:val="18"/>
        </w:rPr>
        <w:t>45,077,500.00</w:t>
      </w:r>
      <w:r>
        <w:rPr>
          <w:rFonts w:cs="Arial" w:hint="eastAsia"/>
          <w:sz w:val="18"/>
          <w:szCs w:val="18"/>
        </w:rPr>
        <w:t>元。</w:t>
      </w:r>
    </w:p>
    <w:p w14:paraId="77F0E390" w14:textId="77777777" w:rsidR="004B4BE6" w:rsidRDefault="008639E9">
      <w:pPr>
        <w:pStyle w:val="3"/>
        <w:spacing w:line="280" w:lineRule="exact"/>
        <w:jc w:val="left"/>
        <w:rPr>
          <w:rFonts w:ascii="宋体" w:hAnsi="宋体" w:cs="宋体" w:hint="eastAsia"/>
          <w:b/>
          <w:bCs/>
        </w:rPr>
      </w:pPr>
      <w:bookmarkStart w:id="362" w:name="_Toc989180"/>
      <w:r>
        <w:rPr>
          <w:rFonts w:ascii="宋体" w:hAnsi="宋体" w:cs="宋体"/>
          <w:b/>
          <w:bCs/>
        </w:rPr>
        <w:t>38、库存股</w:t>
      </w:r>
      <w:bookmarkEnd w:id="362"/>
    </w:p>
    <w:p w14:paraId="6F570392"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4BFE423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830E66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704130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25BA98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1833E5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2FA6B9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35A57A49"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4401BD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库存股</w:t>
            </w:r>
          </w:p>
        </w:tc>
        <w:tc>
          <w:tcPr>
            <w:tcW w:w="1928" w:type="dxa"/>
            <w:tcBorders>
              <w:top w:val="single" w:sz="2" w:space="0" w:color="auto"/>
              <w:left w:val="single" w:sz="2" w:space="0" w:color="auto"/>
              <w:bottom w:val="single" w:sz="2" w:space="0" w:color="auto"/>
              <w:right w:val="single" w:sz="2" w:space="0" w:color="auto"/>
            </w:tcBorders>
            <w:vAlign w:val="center"/>
          </w:tcPr>
          <w:p w14:paraId="5A77EB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c>
          <w:tcPr>
            <w:tcW w:w="1928" w:type="dxa"/>
            <w:tcBorders>
              <w:top w:val="single" w:sz="2" w:space="0" w:color="auto"/>
              <w:left w:val="single" w:sz="2" w:space="0" w:color="auto"/>
              <w:bottom w:val="single" w:sz="2" w:space="0" w:color="auto"/>
              <w:right w:val="single" w:sz="2" w:space="0" w:color="auto"/>
            </w:tcBorders>
            <w:vAlign w:val="center"/>
          </w:tcPr>
          <w:p w14:paraId="459FFC9C"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5AAD4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c>
          <w:tcPr>
            <w:tcW w:w="1928" w:type="dxa"/>
            <w:tcBorders>
              <w:top w:val="single" w:sz="2" w:space="0" w:color="auto"/>
              <w:left w:val="single" w:sz="2" w:space="0" w:color="auto"/>
              <w:bottom w:val="single" w:sz="2" w:space="0" w:color="auto"/>
              <w:right w:val="single" w:sz="2" w:space="0" w:color="auto"/>
            </w:tcBorders>
            <w:vAlign w:val="center"/>
          </w:tcPr>
          <w:p w14:paraId="25A7E914" w14:textId="77777777" w:rsidR="004B4BE6" w:rsidRDefault="004B4BE6">
            <w:pPr>
              <w:spacing w:line="240" w:lineRule="exact"/>
              <w:jc w:val="right"/>
              <w:rPr>
                <w:rFonts w:ascii="宋体" w:eastAsia="宋体" w:hAnsi="宋体" w:cs="宋体" w:hint="eastAsia"/>
                <w:sz w:val="18"/>
                <w:szCs w:val="18"/>
              </w:rPr>
            </w:pPr>
          </w:p>
        </w:tc>
      </w:tr>
      <w:tr w:rsidR="004B4BE6" w14:paraId="6257010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510A1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47FC66A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c>
          <w:tcPr>
            <w:tcW w:w="1928" w:type="dxa"/>
            <w:tcBorders>
              <w:top w:val="single" w:sz="2" w:space="0" w:color="auto"/>
              <w:left w:val="single" w:sz="2" w:space="0" w:color="auto"/>
              <w:bottom w:val="single" w:sz="2" w:space="0" w:color="auto"/>
              <w:right w:val="single" w:sz="2" w:space="0" w:color="auto"/>
            </w:tcBorders>
            <w:vAlign w:val="center"/>
          </w:tcPr>
          <w:p w14:paraId="38FACFCA"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90237E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90,521,561.70</w:t>
            </w:r>
          </w:p>
        </w:tc>
        <w:tc>
          <w:tcPr>
            <w:tcW w:w="1928" w:type="dxa"/>
            <w:tcBorders>
              <w:top w:val="single" w:sz="2" w:space="0" w:color="auto"/>
              <w:left w:val="single" w:sz="2" w:space="0" w:color="auto"/>
              <w:bottom w:val="single" w:sz="2" w:space="0" w:color="auto"/>
              <w:right w:val="single" w:sz="2" w:space="0" w:color="auto"/>
            </w:tcBorders>
            <w:vAlign w:val="center"/>
          </w:tcPr>
          <w:p w14:paraId="352833C6" w14:textId="77777777" w:rsidR="004B4BE6" w:rsidRDefault="004B4BE6">
            <w:pPr>
              <w:spacing w:line="240" w:lineRule="exact"/>
              <w:jc w:val="right"/>
              <w:rPr>
                <w:rFonts w:ascii="宋体" w:eastAsia="宋体" w:hAnsi="宋体" w:cs="宋体" w:hint="eastAsia"/>
                <w:sz w:val="18"/>
                <w:szCs w:val="18"/>
              </w:rPr>
            </w:pPr>
          </w:p>
        </w:tc>
      </w:tr>
    </w:tbl>
    <w:p w14:paraId="0F6713B8" w14:textId="7A41031A" w:rsidR="008639E9" w:rsidRPr="00AC76A7" w:rsidRDefault="008639E9" w:rsidP="00AC76A7">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其他说明，包括本期增减变动情况、变动原因说明：</w:t>
      </w:r>
      <w:r>
        <w:rPr>
          <w:rFonts w:ascii="Arial" w:hAnsi="Arial" w:cs="Arial"/>
          <w:sz w:val="18"/>
          <w:szCs w:val="18"/>
        </w:rPr>
        <w:t xml:space="preserve"> </w:t>
      </w:r>
    </w:p>
    <w:p w14:paraId="006C339E" w14:textId="77777777" w:rsidR="008639E9" w:rsidRDefault="008639E9">
      <w:pPr>
        <w:pStyle w:val="a3"/>
        <w:spacing w:before="0" w:beforeAutospacing="0" w:after="0" w:afterAutospacing="0" w:line="400" w:lineRule="atLeast"/>
        <w:ind w:firstLine="400"/>
        <w:jc w:val="both"/>
        <w:divId w:val="2073843066"/>
        <w:rPr>
          <w:rFonts w:ascii="Arial" w:hAnsi="Arial" w:cs="Arial"/>
          <w:sz w:val="18"/>
          <w:szCs w:val="18"/>
        </w:rPr>
      </w:pPr>
      <w:r>
        <w:rPr>
          <w:rFonts w:cs="Arial" w:hint="eastAsia"/>
          <w:sz w:val="18"/>
          <w:szCs w:val="18"/>
        </w:rPr>
        <w:t>①根据公司《关于</w:t>
      </w:r>
      <w:r>
        <w:rPr>
          <w:rFonts w:ascii="Arial" w:hAnsi="Arial" w:cs="Arial"/>
          <w:sz w:val="18"/>
          <w:szCs w:val="18"/>
        </w:rPr>
        <w:t>〈</w:t>
      </w:r>
      <w:r>
        <w:rPr>
          <w:rFonts w:cs="Arial" w:hint="eastAsia"/>
          <w:sz w:val="18"/>
          <w:szCs w:val="18"/>
        </w:rPr>
        <w:t>软控股份有限公司</w:t>
      </w:r>
      <w:r>
        <w:rPr>
          <w:rFonts w:ascii="Arial" w:hAnsi="Arial" w:cs="Arial"/>
          <w:sz w:val="18"/>
          <w:szCs w:val="18"/>
        </w:rPr>
        <w:t>2022</w:t>
      </w:r>
      <w:r>
        <w:rPr>
          <w:rFonts w:cs="Arial" w:hint="eastAsia"/>
          <w:sz w:val="18"/>
          <w:szCs w:val="18"/>
        </w:rPr>
        <w:t>年股票期权与限制性股票激励计划（草案）</w:t>
      </w:r>
      <w:r>
        <w:rPr>
          <w:rFonts w:ascii="Arial" w:hAnsi="Arial" w:cs="Arial"/>
          <w:sz w:val="18"/>
          <w:szCs w:val="18"/>
        </w:rPr>
        <w:t>〉</w:t>
      </w:r>
      <w:r>
        <w:rPr>
          <w:rFonts w:cs="Arial" w:hint="eastAsia"/>
          <w:sz w:val="18"/>
          <w:szCs w:val="18"/>
        </w:rPr>
        <w:t>及其摘要的议案》的规定，确定向符合激励计划的激励对象授予总计</w:t>
      </w:r>
      <w:r>
        <w:rPr>
          <w:rFonts w:ascii="Arial" w:hAnsi="Arial" w:cs="Arial"/>
          <w:sz w:val="18"/>
          <w:szCs w:val="18"/>
        </w:rPr>
        <w:t>3,980.00</w:t>
      </w:r>
      <w:r>
        <w:rPr>
          <w:rFonts w:cs="Arial" w:hint="eastAsia"/>
          <w:sz w:val="18"/>
          <w:szCs w:val="18"/>
        </w:rPr>
        <w:t>万份权益。其中，确定对官炳政、张垚、杨慧丽等</w:t>
      </w:r>
      <w:r>
        <w:rPr>
          <w:rFonts w:ascii="Arial" w:hAnsi="Arial" w:cs="Arial"/>
          <w:sz w:val="18"/>
          <w:szCs w:val="18"/>
        </w:rPr>
        <w:t>251</w:t>
      </w:r>
      <w:r>
        <w:rPr>
          <w:rFonts w:cs="Arial" w:hint="eastAsia"/>
          <w:sz w:val="18"/>
          <w:szCs w:val="18"/>
        </w:rPr>
        <w:t>名激励对象授予</w:t>
      </w:r>
      <w:r>
        <w:rPr>
          <w:rFonts w:ascii="Arial" w:hAnsi="Arial" w:cs="Arial"/>
          <w:sz w:val="18"/>
          <w:szCs w:val="18"/>
        </w:rPr>
        <w:t>2388</w:t>
      </w:r>
      <w:r>
        <w:rPr>
          <w:rFonts w:cs="Arial" w:hint="eastAsia"/>
          <w:sz w:val="18"/>
          <w:szCs w:val="18"/>
        </w:rPr>
        <w:t>万份股票期权，期权行权价格为</w:t>
      </w:r>
      <w:r>
        <w:rPr>
          <w:rFonts w:ascii="Arial" w:hAnsi="Arial" w:cs="Arial"/>
          <w:sz w:val="18"/>
          <w:szCs w:val="18"/>
        </w:rPr>
        <w:t>6.17</w:t>
      </w:r>
      <w:r>
        <w:rPr>
          <w:rFonts w:cs="Arial" w:hint="eastAsia"/>
          <w:sz w:val="18"/>
          <w:szCs w:val="18"/>
        </w:rPr>
        <w:t>元</w:t>
      </w:r>
      <w:r>
        <w:rPr>
          <w:rFonts w:ascii="Arial" w:hAnsi="Arial" w:cs="Arial"/>
          <w:sz w:val="18"/>
          <w:szCs w:val="18"/>
        </w:rPr>
        <w:t>/</w:t>
      </w:r>
      <w:r>
        <w:rPr>
          <w:rFonts w:cs="Arial" w:hint="eastAsia"/>
          <w:sz w:val="18"/>
          <w:szCs w:val="18"/>
        </w:rPr>
        <w:t>股；确定对官炳政、张垚、杨慧丽等</w:t>
      </w:r>
      <w:r>
        <w:rPr>
          <w:rFonts w:ascii="Arial" w:hAnsi="Arial" w:cs="Arial"/>
          <w:sz w:val="18"/>
          <w:szCs w:val="18"/>
        </w:rPr>
        <w:t>245</w:t>
      </w:r>
      <w:r>
        <w:rPr>
          <w:rFonts w:cs="Arial" w:hint="eastAsia"/>
          <w:sz w:val="18"/>
          <w:szCs w:val="18"/>
        </w:rPr>
        <w:t>名参加对象授予</w:t>
      </w:r>
      <w:r>
        <w:rPr>
          <w:rFonts w:ascii="Arial" w:hAnsi="Arial" w:cs="Arial"/>
          <w:sz w:val="18"/>
          <w:szCs w:val="18"/>
        </w:rPr>
        <w:t>1,592</w:t>
      </w:r>
      <w:r>
        <w:rPr>
          <w:rFonts w:cs="Arial" w:hint="eastAsia"/>
          <w:sz w:val="18"/>
          <w:szCs w:val="18"/>
        </w:rPr>
        <w:t>万股限制性股票，本次实际</w:t>
      </w:r>
      <w:r>
        <w:rPr>
          <w:rFonts w:ascii="Arial" w:hAnsi="Arial" w:cs="Arial"/>
          <w:sz w:val="18"/>
          <w:szCs w:val="18"/>
        </w:rPr>
        <w:t>245</w:t>
      </w:r>
      <w:r>
        <w:rPr>
          <w:rFonts w:cs="Arial" w:hint="eastAsia"/>
          <w:sz w:val="18"/>
          <w:szCs w:val="18"/>
        </w:rPr>
        <w:t>名参加对象认购</w:t>
      </w:r>
      <w:r>
        <w:rPr>
          <w:rFonts w:ascii="Arial" w:hAnsi="Arial" w:cs="Arial"/>
          <w:sz w:val="18"/>
          <w:szCs w:val="18"/>
        </w:rPr>
        <w:t>15,920,000</w:t>
      </w:r>
      <w:r>
        <w:rPr>
          <w:rFonts w:cs="Arial" w:hint="eastAsia"/>
          <w:sz w:val="18"/>
          <w:szCs w:val="18"/>
        </w:rPr>
        <w:t>股限制性股票，股票面值</w:t>
      </w:r>
      <w:r>
        <w:rPr>
          <w:rFonts w:ascii="Arial" w:hAnsi="Arial" w:cs="Arial"/>
          <w:sz w:val="18"/>
          <w:szCs w:val="18"/>
        </w:rPr>
        <w:t>1</w:t>
      </w:r>
      <w:r>
        <w:rPr>
          <w:rFonts w:cs="Arial" w:hint="eastAsia"/>
          <w:sz w:val="18"/>
          <w:szCs w:val="18"/>
        </w:rPr>
        <w:t>元，认购价格为</w:t>
      </w:r>
      <w:r>
        <w:rPr>
          <w:rFonts w:ascii="Arial" w:hAnsi="Arial" w:cs="Arial"/>
          <w:sz w:val="18"/>
          <w:szCs w:val="18"/>
        </w:rPr>
        <w:t>3.86</w:t>
      </w:r>
      <w:r>
        <w:rPr>
          <w:rFonts w:cs="Arial" w:hint="eastAsia"/>
          <w:sz w:val="18"/>
          <w:szCs w:val="18"/>
        </w:rPr>
        <w:t>元</w:t>
      </w:r>
      <w:r>
        <w:rPr>
          <w:rFonts w:ascii="Arial" w:hAnsi="Arial" w:cs="Arial"/>
          <w:sz w:val="18"/>
          <w:szCs w:val="18"/>
        </w:rPr>
        <w:t>/</w:t>
      </w:r>
      <w:r>
        <w:rPr>
          <w:rFonts w:cs="Arial" w:hint="eastAsia"/>
          <w:sz w:val="18"/>
          <w:szCs w:val="18"/>
        </w:rPr>
        <w:t>股。</w:t>
      </w:r>
    </w:p>
    <w:p w14:paraId="5204E999" w14:textId="77777777" w:rsidR="008639E9" w:rsidRDefault="008639E9">
      <w:pPr>
        <w:pStyle w:val="a3"/>
        <w:spacing w:before="0" w:beforeAutospacing="0" w:after="0" w:afterAutospacing="0" w:line="400" w:lineRule="atLeast"/>
        <w:ind w:firstLine="400"/>
        <w:jc w:val="both"/>
        <w:divId w:val="2073843066"/>
        <w:rPr>
          <w:rFonts w:ascii="Arial" w:hAnsi="Arial" w:cs="Arial"/>
          <w:sz w:val="18"/>
          <w:szCs w:val="18"/>
        </w:rPr>
      </w:pPr>
      <w:r>
        <w:rPr>
          <w:rFonts w:ascii="Arial" w:hAnsi="Arial" w:cs="Arial"/>
          <w:sz w:val="18"/>
          <w:szCs w:val="18"/>
        </w:rPr>
        <w:t>2023</w:t>
      </w:r>
      <w:r>
        <w:rPr>
          <w:rFonts w:cs="Arial" w:hint="eastAsia"/>
          <w:sz w:val="18"/>
          <w:szCs w:val="18"/>
        </w:rPr>
        <w:t>年</w:t>
      </w:r>
      <w:r>
        <w:rPr>
          <w:rFonts w:ascii="Arial" w:hAnsi="Arial" w:cs="Arial"/>
          <w:sz w:val="18"/>
          <w:szCs w:val="18"/>
        </w:rPr>
        <w:t>5</w:t>
      </w:r>
      <w:r>
        <w:rPr>
          <w:rFonts w:cs="Arial" w:hint="eastAsia"/>
          <w:sz w:val="18"/>
          <w:szCs w:val="18"/>
        </w:rPr>
        <w:t>月</w:t>
      </w:r>
      <w:r>
        <w:rPr>
          <w:rFonts w:ascii="Arial" w:hAnsi="Arial" w:cs="Arial"/>
          <w:sz w:val="18"/>
          <w:szCs w:val="18"/>
        </w:rPr>
        <w:t>8</w:t>
      </w:r>
      <w:r>
        <w:rPr>
          <w:rFonts w:cs="Arial" w:hint="eastAsia"/>
          <w:sz w:val="18"/>
          <w:szCs w:val="18"/>
        </w:rPr>
        <w:t>日召开</w:t>
      </w:r>
      <w:r>
        <w:rPr>
          <w:rFonts w:ascii="Arial" w:hAnsi="Arial" w:cs="Arial"/>
          <w:sz w:val="18"/>
          <w:szCs w:val="18"/>
        </w:rPr>
        <w:t>2022</w:t>
      </w:r>
      <w:r>
        <w:rPr>
          <w:rFonts w:cs="Arial" w:hint="eastAsia"/>
          <w:sz w:val="18"/>
          <w:szCs w:val="18"/>
        </w:rPr>
        <w:t>年度股东大会，审议通过了《关于注销部分股票期权和回购注销部分限制性股票的议案》。确定对张颖朝</w:t>
      </w:r>
      <w:r>
        <w:rPr>
          <w:rFonts w:ascii="Arial" w:hAnsi="Arial" w:cs="Arial"/>
          <w:sz w:val="18"/>
          <w:szCs w:val="18"/>
        </w:rPr>
        <w:t>1</w:t>
      </w:r>
      <w:r>
        <w:rPr>
          <w:rFonts w:cs="Arial" w:hint="eastAsia"/>
          <w:sz w:val="18"/>
          <w:szCs w:val="18"/>
        </w:rPr>
        <w:t>人所持已获授但尚未解锁的</w:t>
      </w:r>
      <w:r>
        <w:rPr>
          <w:rFonts w:ascii="Arial" w:hAnsi="Arial" w:cs="Arial"/>
          <w:sz w:val="18"/>
          <w:szCs w:val="18"/>
        </w:rPr>
        <w:t>10,000</w:t>
      </w:r>
      <w:r>
        <w:rPr>
          <w:rFonts w:cs="Arial" w:hint="eastAsia"/>
          <w:sz w:val="18"/>
          <w:szCs w:val="18"/>
        </w:rPr>
        <w:t>股限制性股票进行回购注销。冲回库存股</w:t>
      </w:r>
      <w:r>
        <w:rPr>
          <w:rFonts w:ascii="Arial" w:hAnsi="Arial" w:cs="Arial"/>
          <w:sz w:val="18"/>
          <w:szCs w:val="18"/>
        </w:rPr>
        <w:t>38,600.00</w:t>
      </w:r>
      <w:r>
        <w:rPr>
          <w:rFonts w:cs="Arial" w:hint="eastAsia"/>
          <w:sz w:val="18"/>
          <w:szCs w:val="18"/>
        </w:rPr>
        <w:t>元。</w:t>
      </w:r>
    </w:p>
    <w:p w14:paraId="21826B13" w14:textId="77777777" w:rsidR="008639E9" w:rsidRDefault="008639E9">
      <w:pPr>
        <w:pStyle w:val="a3"/>
        <w:spacing w:before="0" w:beforeAutospacing="0" w:after="0" w:afterAutospacing="0" w:line="400" w:lineRule="atLeast"/>
        <w:ind w:firstLine="400"/>
        <w:jc w:val="both"/>
        <w:divId w:val="2073843066"/>
        <w:rPr>
          <w:rFonts w:ascii="Arial" w:hAnsi="Arial" w:cs="Arial"/>
          <w:sz w:val="18"/>
          <w:szCs w:val="18"/>
        </w:rPr>
      </w:pPr>
      <w:r>
        <w:rPr>
          <w:rFonts w:ascii="Arial" w:hAnsi="Arial" w:cs="Arial"/>
          <w:sz w:val="18"/>
          <w:szCs w:val="18"/>
        </w:rPr>
        <w:t>2023</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13</w:t>
      </w:r>
      <w:r>
        <w:rPr>
          <w:rFonts w:cs="Arial" w:hint="eastAsia"/>
          <w:sz w:val="18"/>
          <w:szCs w:val="18"/>
        </w:rPr>
        <w:t>日，召开第八届董事会第十五次会议与第八届监事会第十六次会议，并于</w:t>
      </w:r>
      <w:r>
        <w:rPr>
          <w:rFonts w:ascii="Arial" w:hAnsi="Arial" w:cs="Arial"/>
          <w:sz w:val="18"/>
          <w:szCs w:val="18"/>
        </w:rPr>
        <w:t>2023</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29</w:t>
      </w:r>
      <w:r>
        <w:rPr>
          <w:rFonts w:cs="Arial" w:hint="eastAsia"/>
          <w:sz w:val="18"/>
          <w:szCs w:val="18"/>
        </w:rPr>
        <w:t>日召开</w:t>
      </w:r>
      <w:r>
        <w:rPr>
          <w:rFonts w:ascii="Arial" w:hAnsi="Arial" w:cs="Arial"/>
          <w:sz w:val="18"/>
          <w:szCs w:val="18"/>
        </w:rPr>
        <w:t>2023</w:t>
      </w:r>
      <w:r>
        <w:rPr>
          <w:rFonts w:cs="Arial" w:hint="eastAsia"/>
          <w:sz w:val="18"/>
          <w:szCs w:val="18"/>
        </w:rPr>
        <w:t>年第三次临时股东大会，审议通过了《关于注销部分股票期权和回购注销部分限制性股票的议案》，确定对周发兵、刘海花</w:t>
      </w:r>
      <w:r>
        <w:rPr>
          <w:rFonts w:ascii="Arial" w:hAnsi="Arial" w:cs="Arial"/>
          <w:sz w:val="18"/>
          <w:szCs w:val="18"/>
        </w:rPr>
        <w:t>2</w:t>
      </w:r>
      <w:r>
        <w:rPr>
          <w:rFonts w:cs="Arial" w:hint="eastAsia"/>
          <w:sz w:val="18"/>
          <w:szCs w:val="18"/>
        </w:rPr>
        <w:t>人所持已获授但尚未解锁的</w:t>
      </w:r>
      <w:r>
        <w:rPr>
          <w:rFonts w:ascii="Arial" w:hAnsi="Arial" w:cs="Arial"/>
          <w:sz w:val="18"/>
          <w:szCs w:val="18"/>
        </w:rPr>
        <w:t>151,200</w:t>
      </w:r>
      <w:r>
        <w:rPr>
          <w:rFonts w:cs="Arial" w:hint="eastAsia"/>
          <w:sz w:val="18"/>
          <w:szCs w:val="18"/>
        </w:rPr>
        <w:t>股限制性股票进行回购注销。冲回库存股</w:t>
      </w:r>
      <w:r>
        <w:rPr>
          <w:rFonts w:ascii="Arial" w:hAnsi="Arial" w:cs="Arial"/>
          <w:sz w:val="18"/>
          <w:szCs w:val="18"/>
        </w:rPr>
        <w:t>583,632.00</w:t>
      </w:r>
      <w:r>
        <w:rPr>
          <w:rFonts w:cs="Arial" w:hint="eastAsia"/>
          <w:sz w:val="18"/>
          <w:szCs w:val="18"/>
        </w:rPr>
        <w:t>元。</w:t>
      </w:r>
    </w:p>
    <w:p w14:paraId="23528AB3" w14:textId="77777777" w:rsidR="008639E9" w:rsidRDefault="008639E9">
      <w:pPr>
        <w:pStyle w:val="a3"/>
        <w:spacing w:before="0" w:beforeAutospacing="0" w:after="0" w:afterAutospacing="0" w:line="400" w:lineRule="atLeast"/>
        <w:ind w:firstLine="400"/>
        <w:jc w:val="both"/>
        <w:divId w:val="2073843066"/>
        <w:rPr>
          <w:rFonts w:ascii="Arial" w:hAnsi="Arial" w:cs="Arial"/>
          <w:sz w:val="18"/>
          <w:szCs w:val="18"/>
        </w:rPr>
      </w:pPr>
      <w:r>
        <w:rPr>
          <w:rFonts w:ascii="Arial" w:hAnsi="Arial" w:cs="Arial"/>
          <w:sz w:val="18"/>
          <w:szCs w:val="18"/>
        </w:rPr>
        <w:t>2024</w:t>
      </w:r>
      <w:r>
        <w:rPr>
          <w:rFonts w:cs="Arial" w:hint="eastAsia"/>
          <w:sz w:val="18"/>
          <w:szCs w:val="18"/>
        </w:rPr>
        <w:t>年</w:t>
      </w:r>
      <w:r>
        <w:rPr>
          <w:rFonts w:ascii="Arial" w:hAnsi="Arial" w:cs="Arial"/>
          <w:sz w:val="18"/>
          <w:szCs w:val="18"/>
        </w:rPr>
        <w:t>7</w:t>
      </w:r>
      <w:r>
        <w:rPr>
          <w:rFonts w:cs="Arial" w:hint="eastAsia"/>
          <w:sz w:val="18"/>
          <w:szCs w:val="18"/>
        </w:rPr>
        <w:t>月</w:t>
      </w:r>
      <w:r>
        <w:rPr>
          <w:rFonts w:ascii="Arial" w:hAnsi="Arial" w:cs="Arial"/>
          <w:sz w:val="18"/>
          <w:szCs w:val="18"/>
        </w:rPr>
        <w:t>11</w:t>
      </w:r>
      <w:r>
        <w:rPr>
          <w:rFonts w:cs="Arial" w:hint="eastAsia"/>
          <w:sz w:val="18"/>
          <w:szCs w:val="18"/>
        </w:rPr>
        <w:t>日，召开第八届董事会第十九次会议与第八届监事会第十九次会议，并于</w:t>
      </w:r>
      <w:r>
        <w:rPr>
          <w:rFonts w:ascii="Arial" w:hAnsi="Arial" w:cs="Arial"/>
          <w:sz w:val="18"/>
          <w:szCs w:val="18"/>
        </w:rPr>
        <w:t>2024</w:t>
      </w:r>
      <w:r>
        <w:rPr>
          <w:rFonts w:cs="Arial" w:hint="eastAsia"/>
          <w:sz w:val="18"/>
          <w:szCs w:val="18"/>
        </w:rPr>
        <w:t>年</w:t>
      </w:r>
      <w:r>
        <w:rPr>
          <w:rFonts w:ascii="Arial" w:hAnsi="Arial" w:cs="Arial"/>
          <w:sz w:val="18"/>
          <w:szCs w:val="18"/>
        </w:rPr>
        <w:t>7</w:t>
      </w:r>
      <w:r>
        <w:rPr>
          <w:rFonts w:cs="Arial" w:hint="eastAsia"/>
          <w:sz w:val="18"/>
          <w:szCs w:val="18"/>
        </w:rPr>
        <w:t>月</w:t>
      </w:r>
      <w:r>
        <w:rPr>
          <w:rFonts w:ascii="Arial" w:hAnsi="Arial" w:cs="Arial"/>
          <w:sz w:val="18"/>
          <w:szCs w:val="18"/>
        </w:rPr>
        <w:t>29</w:t>
      </w:r>
      <w:r>
        <w:rPr>
          <w:rFonts w:cs="Arial" w:hint="eastAsia"/>
          <w:sz w:val="18"/>
          <w:szCs w:val="18"/>
        </w:rPr>
        <w:t>日召开</w:t>
      </w:r>
      <w:r>
        <w:rPr>
          <w:rFonts w:ascii="Arial" w:hAnsi="Arial" w:cs="Arial"/>
          <w:sz w:val="18"/>
          <w:szCs w:val="18"/>
        </w:rPr>
        <w:t>2024</w:t>
      </w:r>
      <w:r>
        <w:rPr>
          <w:rFonts w:cs="Arial" w:hint="eastAsia"/>
          <w:sz w:val="18"/>
          <w:szCs w:val="18"/>
        </w:rPr>
        <w:t>年第一次临时股东大会，审议通过了《关于注销部分股票期权和回购注销部分限制性股票的议案》。确定对刘洋、乔宽、谭科科</w:t>
      </w:r>
      <w:r>
        <w:rPr>
          <w:rFonts w:ascii="Arial" w:hAnsi="Arial" w:cs="Arial"/>
          <w:sz w:val="18"/>
          <w:szCs w:val="18"/>
        </w:rPr>
        <w:t>3</w:t>
      </w:r>
      <w:r>
        <w:rPr>
          <w:rFonts w:cs="Arial" w:hint="eastAsia"/>
          <w:sz w:val="18"/>
          <w:szCs w:val="18"/>
        </w:rPr>
        <w:t>人所持已获授但尚未解锁的</w:t>
      </w:r>
      <w:r>
        <w:rPr>
          <w:rFonts w:ascii="Arial" w:hAnsi="Arial" w:cs="Arial"/>
          <w:sz w:val="18"/>
          <w:szCs w:val="18"/>
        </w:rPr>
        <w:t>26,700</w:t>
      </w:r>
      <w:r>
        <w:rPr>
          <w:rFonts w:cs="Arial" w:hint="eastAsia"/>
          <w:sz w:val="18"/>
          <w:szCs w:val="18"/>
        </w:rPr>
        <w:t>股限制性股票进行回购注销。冲回库存股</w:t>
      </w:r>
      <w:r>
        <w:rPr>
          <w:rFonts w:ascii="Arial" w:hAnsi="Arial" w:cs="Arial"/>
          <w:sz w:val="18"/>
          <w:szCs w:val="18"/>
        </w:rPr>
        <w:t>103,062.00</w:t>
      </w:r>
      <w:r>
        <w:rPr>
          <w:rFonts w:cs="Arial" w:hint="eastAsia"/>
          <w:sz w:val="18"/>
          <w:szCs w:val="18"/>
        </w:rPr>
        <w:t>元。</w:t>
      </w:r>
    </w:p>
    <w:p w14:paraId="309FC3DA" w14:textId="77777777" w:rsidR="008639E9" w:rsidRDefault="008639E9">
      <w:pPr>
        <w:pStyle w:val="a3"/>
        <w:spacing w:before="0" w:beforeAutospacing="0" w:after="0" w:afterAutospacing="0" w:line="400" w:lineRule="atLeast"/>
        <w:ind w:firstLine="400"/>
        <w:jc w:val="both"/>
        <w:divId w:val="2073843066"/>
        <w:rPr>
          <w:rFonts w:ascii="Arial" w:hAnsi="Arial" w:cs="Arial"/>
          <w:sz w:val="18"/>
          <w:szCs w:val="18"/>
        </w:rPr>
      </w:pPr>
      <w:r>
        <w:rPr>
          <w:rFonts w:ascii="Arial" w:hAnsi="Arial" w:cs="Arial"/>
          <w:sz w:val="18"/>
          <w:szCs w:val="18"/>
        </w:rPr>
        <w:t>2024</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10</w:t>
      </w:r>
      <w:r>
        <w:rPr>
          <w:rFonts w:cs="Arial" w:hint="eastAsia"/>
          <w:sz w:val="18"/>
          <w:szCs w:val="18"/>
        </w:rPr>
        <w:t>日，公司召开第八届董事会第二十四次会议与第八届监事会第二十四次会议，审议通过了《关于注销部分股票期权和回购注销部分限制性股票的议案》，因公司《激励计划》</w:t>
      </w:r>
      <w:r>
        <w:rPr>
          <w:rFonts w:ascii="Arial" w:hAnsi="Arial" w:cs="Arial"/>
          <w:sz w:val="18"/>
          <w:szCs w:val="18"/>
        </w:rPr>
        <w:t>3</w:t>
      </w:r>
      <w:r>
        <w:rPr>
          <w:rFonts w:cs="Arial" w:hint="eastAsia"/>
          <w:sz w:val="18"/>
          <w:szCs w:val="18"/>
        </w:rPr>
        <w:t>名激励对象离职，同意对其已获授但尚未解除限售的限制性股票合计</w:t>
      </w:r>
      <w:r>
        <w:rPr>
          <w:rFonts w:ascii="Arial" w:hAnsi="Arial" w:cs="Arial"/>
          <w:sz w:val="18"/>
          <w:szCs w:val="18"/>
        </w:rPr>
        <w:t>100,200</w:t>
      </w:r>
      <w:r>
        <w:rPr>
          <w:rFonts w:cs="Arial" w:hint="eastAsia"/>
          <w:sz w:val="18"/>
          <w:szCs w:val="18"/>
        </w:rPr>
        <w:t>股予以回购注销，冲回库存股</w:t>
      </w:r>
      <w:r>
        <w:rPr>
          <w:rFonts w:ascii="Arial" w:hAnsi="Arial" w:cs="Arial"/>
          <w:sz w:val="18"/>
          <w:szCs w:val="18"/>
        </w:rPr>
        <w:t>386,772.00</w:t>
      </w:r>
      <w:r>
        <w:rPr>
          <w:rFonts w:cs="Arial" w:hint="eastAsia"/>
          <w:sz w:val="18"/>
          <w:szCs w:val="18"/>
        </w:rPr>
        <w:t>元。</w:t>
      </w:r>
    </w:p>
    <w:p w14:paraId="7C295F54" w14:textId="77777777" w:rsidR="008639E9" w:rsidRDefault="008639E9">
      <w:pPr>
        <w:pStyle w:val="a3"/>
        <w:spacing w:before="0" w:beforeAutospacing="0" w:after="0" w:afterAutospacing="0" w:line="400" w:lineRule="atLeast"/>
        <w:ind w:firstLine="400"/>
        <w:jc w:val="both"/>
        <w:divId w:val="2073843066"/>
        <w:rPr>
          <w:rFonts w:ascii="Arial" w:hAnsi="Arial" w:cs="Arial"/>
          <w:sz w:val="18"/>
          <w:szCs w:val="18"/>
        </w:rPr>
      </w:pPr>
      <w:r>
        <w:rPr>
          <w:rFonts w:cs="Arial" w:hint="eastAsia"/>
          <w:sz w:val="18"/>
          <w:szCs w:val="18"/>
        </w:rPr>
        <w:t>由于该员工持股计划业绩已达到第三期限制性股票解锁条件，因此本期冲回已确认库存股</w:t>
      </w:r>
      <w:r>
        <w:rPr>
          <w:rFonts w:ascii="Arial" w:hAnsi="Arial" w:cs="Arial"/>
          <w:sz w:val="18"/>
          <w:szCs w:val="18"/>
        </w:rPr>
        <w:t>17,693,661.00</w:t>
      </w:r>
      <w:r>
        <w:rPr>
          <w:rFonts w:cs="Arial" w:hint="eastAsia"/>
          <w:sz w:val="18"/>
          <w:szCs w:val="18"/>
        </w:rPr>
        <w:t>元。。</w:t>
      </w:r>
    </w:p>
    <w:p w14:paraId="5A3B1140" w14:textId="77777777" w:rsidR="008639E9" w:rsidRDefault="008639E9">
      <w:pPr>
        <w:pStyle w:val="a3"/>
        <w:spacing w:before="0" w:beforeAutospacing="0" w:after="0" w:afterAutospacing="0" w:line="400" w:lineRule="atLeast"/>
        <w:ind w:firstLine="400"/>
        <w:jc w:val="both"/>
        <w:divId w:val="2073843066"/>
        <w:rPr>
          <w:rFonts w:ascii="Arial" w:hAnsi="Arial" w:cs="Arial"/>
          <w:sz w:val="18"/>
          <w:szCs w:val="18"/>
        </w:rPr>
      </w:pPr>
      <w:r>
        <w:rPr>
          <w:rFonts w:cs="Arial" w:hint="eastAsia"/>
          <w:sz w:val="18"/>
          <w:szCs w:val="18"/>
        </w:rPr>
        <w:t>②</w:t>
      </w:r>
      <w:r>
        <w:rPr>
          <w:rFonts w:ascii="Arial" w:hAnsi="Arial" w:cs="Arial"/>
          <w:sz w:val="18"/>
          <w:szCs w:val="18"/>
        </w:rPr>
        <w:t>2023</w:t>
      </w:r>
      <w:r>
        <w:rPr>
          <w:rFonts w:cs="Arial" w:hint="eastAsia"/>
          <w:sz w:val="18"/>
          <w:szCs w:val="18"/>
        </w:rPr>
        <w:t>年</w:t>
      </w:r>
      <w:r>
        <w:rPr>
          <w:rFonts w:ascii="Arial" w:hAnsi="Arial" w:cs="Arial"/>
          <w:sz w:val="18"/>
          <w:szCs w:val="18"/>
        </w:rPr>
        <w:t>8</w:t>
      </w:r>
      <w:r>
        <w:rPr>
          <w:rFonts w:cs="Arial" w:hint="eastAsia"/>
          <w:sz w:val="18"/>
          <w:szCs w:val="18"/>
        </w:rPr>
        <w:t>月</w:t>
      </w:r>
      <w:r>
        <w:rPr>
          <w:rFonts w:ascii="Arial" w:hAnsi="Arial" w:cs="Arial"/>
          <w:sz w:val="18"/>
          <w:szCs w:val="18"/>
        </w:rPr>
        <w:t>15</w:t>
      </w:r>
      <w:r>
        <w:rPr>
          <w:rFonts w:cs="Arial" w:hint="eastAsia"/>
          <w:sz w:val="18"/>
          <w:szCs w:val="18"/>
        </w:rPr>
        <w:t>日召开</w:t>
      </w:r>
      <w:r>
        <w:rPr>
          <w:rFonts w:ascii="Arial" w:hAnsi="Arial" w:cs="Arial"/>
          <w:sz w:val="18"/>
          <w:szCs w:val="18"/>
        </w:rPr>
        <w:t>2023</w:t>
      </w:r>
      <w:r>
        <w:rPr>
          <w:rFonts w:cs="Arial" w:hint="eastAsia"/>
          <w:sz w:val="18"/>
          <w:szCs w:val="18"/>
        </w:rPr>
        <w:t>年第一次临时股东大会，</w:t>
      </w:r>
      <w:r>
        <w:rPr>
          <w:rFonts w:ascii="Arial" w:hAnsi="Arial" w:cs="Arial"/>
          <w:sz w:val="18"/>
          <w:szCs w:val="18"/>
        </w:rPr>
        <w:t>2023</w:t>
      </w:r>
      <w:r>
        <w:rPr>
          <w:rFonts w:cs="Arial" w:hint="eastAsia"/>
          <w:sz w:val="18"/>
          <w:szCs w:val="18"/>
        </w:rPr>
        <w:t>年</w:t>
      </w:r>
      <w:r>
        <w:rPr>
          <w:rFonts w:ascii="Arial" w:hAnsi="Arial" w:cs="Arial"/>
          <w:sz w:val="18"/>
          <w:szCs w:val="18"/>
        </w:rPr>
        <w:t>8</w:t>
      </w:r>
      <w:r>
        <w:rPr>
          <w:rFonts w:cs="Arial" w:hint="eastAsia"/>
          <w:sz w:val="18"/>
          <w:szCs w:val="18"/>
        </w:rPr>
        <w:t>月</w:t>
      </w:r>
      <w:r>
        <w:rPr>
          <w:rFonts w:ascii="Arial" w:hAnsi="Arial" w:cs="Arial"/>
          <w:sz w:val="18"/>
          <w:szCs w:val="18"/>
        </w:rPr>
        <w:t>28</w:t>
      </w:r>
      <w:r>
        <w:rPr>
          <w:rFonts w:cs="Arial" w:hint="eastAsia"/>
          <w:sz w:val="18"/>
          <w:szCs w:val="18"/>
        </w:rPr>
        <w:t>日召开第八届董事会第十一次会议、第八届监事会第十三次会议，审议通过了《关于向激励对象授予限制性股票的议案》，确定向符合激励计划的激励对象授予总计</w:t>
      </w:r>
      <w:r>
        <w:rPr>
          <w:rFonts w:ascii="Arial" w:hAnsi="Arial" w:cs="Arial"/>
          <w:sz w:val="18"/>
          <w:szCs w:val="18"/>
        </w:rPr>
        <w:t>3,750.00</w:t>
      </w:r>
      <w:r>
        <w:rPr>
          <w:rFonts w:cs="Arial" w:hint="eastAsia"/>
          <w:sz w:val="18"/>
          <w:szCs w:val="18"/>
        </w:rPr>
        <w:t>万份权益。其中，确定对官炳政、张垚、杨慧丽等</w:t>
      </w:r>
      <w:r>
        <w:rPr>
          <w:rFonts w:ascii="Arial" w:hAnsi="Arial" w:cs="Arial"/>
          <w:sz w:val="18"/>
          <w:szCs w:val="18"/>
        </w:rPr>
        <w:t>51</w:t>
      </w:r>
      <w:r>
        <w:rPr>
          <w:rFonts w:cs="Arial" w:hint="eastAsia"/>
          <w:sz w:val="18"/>
          <w:szCs w:val="18"/>
        </w:rPr>
        <w:t>名参加对象授予</w:t>
      </w:r>
      <w:r>
        <w:rPr>
          <w:rFonts w:ascii="Arial" w:hAnsi="Arial" w:cs="Arial"/>
          <w:sz w:val="18"/>
          <w:szCs w:val="18"/>
        </w:rPr>
        <w:t>3,750</w:t>
      </w:r>
      <w:r>
        <w:rPr>
          <w:rFonts w:cs="Arial" w:hint="eastAsia"/>
          <w:sz w:val="18"/>
          <w:szCs w:val="18"/>
        </w:rPr>
        <w:t>万股限制性股票，本次实际</w:t>
      </w:r>
      <w:r>
        <w:rPr>
          <w:rFonts w:ascii="Arial" w:hAnsi="Arial" w:cs="Arial"/>
          <w:sz w:val="18"/>
          <w:szCs w:val="18"/>
        </w:rPr>
        <w:t>51</w:t>
      </w:r>
      <w:r>
        <w:rPr>
          <w:rFonts w:cs="Arial" w:hint="eastAsia"/>
          <w:sz w:val="18"/>
          <w:szCs w:val="18"/>
        </w:rPr>
        <w:t>名参</w:t>
      </w:r>
      <w:r>
        <w:rPr>
          <w:rFonts w:cs="Arial" w:hint="eastAsia"/>
          <w:sz w:val="18"/>
          <w:szCs w:val="18"/>
        </w:rPr>
        <w:lastRenderedPageBreak/>
        <w:t>加对象认购</w:t>
      </w:r>
      <w:r>
        <w:rPr>
          <w:rFonts w:ascii="Arial" w:hAnsi="Arial" w:cs="Arial"/>
          <w:sz w:val="18"/>
          <w:szCs w:val="18"/>
        </w:rPr>
        <w:t>37,500,000</w:t>
      </w:r>
      <w:r>
        <w:rPr>
          <w:rFonts w:cs="Arial" w:hint="eastAsia"/>
          <w:sz w:val="18"/>
          <w:szCs w:val="18"/>
        </w:rPr>
        <w:t>股限制性股票，股票面值</w:t>
      </w:r>
      <w:r>
        <w:rPr>
          <w:rFonts w:ascii="Arial" w:hAnsi="Arial" w:cs="Arial"/>
          <w:sz w:val="18"/>
          <w:szCs w:val="18"/>
        </w:rPr>
        <w:t>1</w:t>
      </w:r>
      <w:r>
        <w:rPr>
          <w:rFonts w:cs="Arial" w:hint="eastAsia"/>
          <w:sz w:val="18"/>
          <w:szCs w:val="18"/>
        </w:rPr>
        <w:t>元，认购价格为</w:t>
      </w:r>
      <w:r>
        <w:rPr>
          <w:rFonts w:ascii="Arial" w:hAnsi="Arial" w:cs="Arial"/>
          <w:sz w:val="18"/>
          <w:szCs w:val="18"/>
        </w:rPr>
        <w:t>4.00</w:t>
      </w:r>
      <w:r>
        <w:rPr>
          <w:rFonts w:cs="Arial" w:hint="eastAsia"/>
          <w:sz w:val="18"/>
          <w:szCs w:val="18"/>
        </w:rPr>
        <w:t>元</w:t>
      </w:r>
      <w:r>
        <w:rPr>
          <w:rFonts w:ascii="Arial" w:hAnsi="Arial" w:cs="Arial"/>
          <w:sz w:val="18"/>
          <w:szCs w:val="18"/>
        </w:rPr>
        <w:t>/</w:t>
      </w:r>
      <w:r>
        <w:rPr>
          <w:rFonts w:cs="Arial" w:hint="eastAsia"/>
          <w:sz w:val="18"/>
          <w:szCs w:val="18"/>
        </w:rPr>
        <w:t>股，认缴股款人民币</w:t>
      </w:r>
      <w:r>
        <w:rPr>
          <w:rFonts w:ascii="Arial" w:hAnsi="Arial" w:cs="Arial"/>
          <w:sz w:val="18"/>
          <w:szCs w:val="18"/>
        </w:rPr>
        <w:t>150,000,000.00</w:t>
      </w:r>
      <w:r>
        <w:rPr>
          <w:rFonts w:cs="Arial" w:hint="eastAsia"/>
          <w:sz w:val="18"/>
          <w:szCs w:val="18"/>
        </w:rPr>
        <w:t>元。本期确认增加库存股</w:t>
      </w:r>
      <w:r>
        <w:rPr>
          <w:rFonts w:ascii="Arial" w:hAnsi="Arial" w:cs="Arial"/>
          <w:sz w:val="18"/>
          <w:szCs w:val="18"/>
        </w:rPr>
        <w:t>150,000,000.00</w:t>
      </w:r>
      <w:r>
        <w:rPr>
          <w:rFonts w:cs="Arial" w:hint="eastAsia"/>
          <w:sz w:val="18"/>
          <w:szCs w:val="18"/>
        </w:rPr>
        <w:t>元。</w:t>
      </w:r>
    </w:p>
    <w:p w14:paraId="2711A848" w14:textId="77777777" w:rsidR="008639E9" w:rsidRDefault="008639E9">
      <w:pPr>
        <w:pStyle w:val="a3"/>
        <w:spacing w:before="0" w:beforeAutospacing="0" w:after="0" w:afterAutospacing="0" w:line="400" w:lineRule="atLeast"/>
        <w:ind w:firstLine="400"/>
        <w:jc w:val="both"/>
        <w:divId w:val="2073843066"/>
        <w:rPr>
          <w:rFonts w:ascii="Arial" w:hAnsi="Arial" w:cs="Arial"/>
          <w:sz w:val="18"/>
          <w:szCs w:val="18"/>
        </w:rPr>
      </w:pPr>
      <w:r>
        <w:rPr>
          <w:rFonts w:cs="Arial" w:hint="eastAsia"/>
          <w:sz w:val="18"/>
          <w:szCs w:val="18"/>
        </w:rPr>
        <w:t>由于该员工持股计划业绩已达到第二期限制性股票解锁条件，因此本期冲回已确认库存股</w:t>
      </w:r>
      <w:r>
        <w:rPr>
          <w:rFonts w:ascii="Arial" w:hAnsi="Arial" w:cs="Arial"/>
          <w:sz w:val="18"/>
          <w:szCs w:val="18"/>
        </w:rPr>
        <w:t>73,000,000.00</w:t>
      </w:r>
      <w:r>
        <w:rPr>
          <w:rFonts w:cs="Arial" w:hint="eastAsia"/>
          <w:sz w:val="18"/>
          <w:szCs w:val="18"/>
        </w:rPr>
        <w:t>元</w:t>
      </w:r>
      <w:r>
        <w:rPr>
          <w:rFonts w:ascii="Arial" w:hAnsi="Arial" w:cs="Arial"/>
          <w:sz w:val="18"/>
          <w:szCs w:val="18"/>
        </w:rPr>
        <w:br w:type="page"/>
      </w:r>
    </w:p>
    <w:p w14:paraId="6B719870" w14:textId="77777777" w:rsidR="004B4BE6" w:rsidRDefault="008639E9">
      <w:pPr>
        <w:pStyle w:val="3"/>
        <w:spacing w:line="280" w:lineRule="exact"/>
        <w:jc w:val="left"/>
        <w:rPr>
          <w:rFonts w:ascii="宋体" w:hAnsi="宋体" w:cs="宋体" w:hint="eastAsia"/>
          <w:b/>
          <w:bCs/>
        </w:rPr>
      </w:pPr>
      <w:bookmarkStart w:id="363" w:name="_Toc989181"/>
      <w:r>
        <w:rPr>
          <w:rFonts w:ascii="宋体" w:hAnsi="宋体" w:cs="宋体"/>
          <w:b/>
          <w:bCs/>
        </w:rPr>
        <w:lastRenderedPageBreak/>
        <w:t>39、其他综合收益</w:t>
      </w:r>
      <w:bookmarkEnd w:id="363"/>
    </w:p>
    <w:p w14:paraId="7FF1E90F"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4B4BE6" w14:paraId="1132AD4D"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E86E5B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826EA9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6426"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2803096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78CD77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2BF1C003"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02F17DF" w14:textId="77777777" w:rsidR="004B4BE6" w:rsidRDefault="004B4BE6">
            <w:pPr>
              <w:rPr>
                <w:rFonts w:hint="eastAsia"/>
              </w:rPr>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9B3A8FF"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C66F01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本期所得税前发生额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41577B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减：前期计入其他综合收益当期转入损益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69DE39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减：前期计入其他综合收益当期转入留存收益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23128B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减：所得税费用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2F2EC6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税后归属于母公司</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C64576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税后归属于少数股东</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078F8E9" w14:textId="77777777" w:rsidR="004B4BE6" w:rsidRDefault="004B4BE6">
            <w:pPr>
              <w:rPr>
                <w:rFonts w:hint="eastAsia"/>
              </w:rPr>
            </w:pPr>
          </w:p>
        </w:tc>
      </w:tr>
      <w:tr w:rsidR="004B4BE6" w14:paraId="26309CC4"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46003D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一、不能重分类进损益的其他综合收益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14:paraId="228107C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-6,244,504.39</w:t>
            </w:r>
          </w:p>
        </w:tc>
        <w:tc>
          <w:tcPr>
            <w:tcW w:w="1071" w:type="dxa"/>
            <w:tcBorders>
              <w:top w:val="single" w:sz="2" w:space="0" w:color="auto"/>
              <w:left w:val="single" w:sz="2" w:space="0" w:color="auto"/>
              <w:bottom w:val="single" w:sz="2" w:space="0" w:color="auto"/>
              <w:right w:val="single" w:sz="2" w:space="0" w:color="auto"/>
            </w:tcBorders>
            <w:vAlign w:val="center"/>
          </w:tcPr>
          <w:p w14:paraId="4B145D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1071" w:type="dxa"/>
            <w:tcBorders>
              <w:top w:val="single" w:sz="2" w:space="0" w:color="auto"/>
              <w:left w:val="single" w:sz="2" w:space="0" w:color="auto"/>
              <w:bottom w:val="single" w:sz="2" w:space="0" w:color="auto"/>
              <w:right w:val="single" w:sz="2" w:space="0" w:color="auto"/>
            </w:tcBorders>
            <w:vAlign w:val="center"/>
          </w:tcPr>
          <w:p w14:paraId="6742639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8F33D3E"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68165D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40,245.36</w:t>
            </w:r>
          </w:p>
        </w:tc>
        <w:tc>
          <w:tcPr>
            <w:tcW w:w="1071" w:type="dxa"/>
            <w:tcBorders>
              <w:top w:val="single" w:sz="2" w:space="0" w:color="auto"/>
              <w:left w:val="single" w:sz="2" w:space="0" w:color="auto"/>
              <w:bottom w:val="single" w:sz="2" w:space="0" w:color="auto"/>
              <w:right w:val="single" w:sz="2" w:space="0" w:color="auto"/>
            </w:tcBorders>
            <w:vAlign w:val="center"/>
          </w:tcPr>
          <w:p w14:paraId="4D2DB05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447,577.40</w:t>
            </w:r>
          </w:p>
        </w:tc>
        <w:tc>
          <w:tcPr>
            <w:tcW w:w="1071" w:type="dxa"/>
            <w:tcBorders>
              <w:top w:val="single" w:sz="2" w:space="0" w:color="auto"/>
              <w:left w:val="single" w:sz="2" w:space="0" w:color="auto"/>
              <w:bottom w:val="single" w:sz="2" w:space="0" w:color="auto"/>
              <w:right w:val="single" w:sz="2" w:space="0" w:color="auto"/>
            </w:tcBorders>
            <w:vAlign w:val="center"/>
          </w:tcPr>
          <w:p w14:paraId="6CD1F5E1"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DD2AC8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-5,796,926.99</w:t>
            </w:r>
          </w:p>
        </w:tc>
      </w:tr>
      <w:tr w:rsidR="004B4BE6" w14:paraId="09517C49"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1FAE51E"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其他权益工具投资公允价值变动</w:t>
            </w:r>
          </w:p>
        </w:tc>
        <w:tc>
          <w:tcPr>
            <w:tcW w:w="1071" w:type="dxa"/>
            <w:tcBorders>
              <w:top w:val="single" w:sz="2" w:space="0" w:color="auto"/>
              <w:left w:val="single" w:sz="2" w:space="0" w:color="auto"/>
              <w:bottom w:val="single" w:sz="2" w:space="0" w:color="auto"/>
              <w:right w:val="single" w:sz="2" w:space="0" w:color="auto"/>
            </w:tcBorders>
            <w:vAlign w:val="center"/>
          </w:tcPr>
          <w:p w14:paraId="0134888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-6,244,504.39</w:t>
            </w:r>
          </w:p>
        </w:tc>
        <w:tc>
          <w:tcPr>
            <w:tcW w:w="1071" w:type="dxa"/>
            <w:tcBorders>
              <w:top w:val="single" w:sz="2" w:space="0" w:color="auto"/>
              <w:left w:val="single" w:sz="2" w:space="0" w:color="auto"/>
              <w:bottom w:val="single" w:sz="2" w:space="0" w:color="auto"/>
              <w:right w:val="single" w:sz="2" w:space="0" w:color="auto"/>
            </w:tcBorders>
            <w:vAlign w:val="center"/>
          </w:tcPr>
          <w:p w14:paraId="5766EB6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487,822.76</w:t>
            </w:r>
          </w:p>
        </w:tc>
        <w:tc>
          <w:tcPr>
            <w:tcW w:w="1071" w:type="dxa"/>
            <w:tcBorders>
              <w:top w:val="single" w:sz="2" w:space="0" w:color="auto"/>
              <w:left w:val="single" w:sz="2" w:space="0" w:color="auto"/>
              <w:bottom w:val="single" w:sz="2" w:space="0" w:color="auto"/>
              <w:right w:val="single" w:sz="2" w:space="0" w:color="auto"/>
            </w:tcBorders>
            <w:vAlign w:val="center"/>
          </w:tcPr>
          <w:p w14:paraId="22619D0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5D19C84"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56E23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40,245.36</w:t>
            </w:r>
          </w:p>
        </w:tc>
        <w:tc>
          <w:tcPr>
            <w:tcW w:w="1071" w:type="dxa"/>
            <w:tcBorders>
              <w:top w:val="single" w:sz="2" w:space="0" w:color="auto"/>
              <w:left w:val="single" w:sz="2" w:space="0" w:color="auto"/>
              <w:bottom w:val="single" w:sz="2" w:space="0" w:color="auto"/>
              <w:right w:val="single" w:sz="2" w:space="0" w:color="auto"/>
            </w:tcBorders>
            <w:vAlign w:val="center"/>
          </w:tcPr>
          <w:p w14:paraId="0D4D5FC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447,577.40</w:t>
            </w:r>
          </w:p>
        </w:tc>
        <w:tc>
          <w:tcPr>
            <w:tcW w:w="1071" w:type="dxa"/>
            <w:tcBorders>
              <w:top w:val="single" w:sz="2" w:space="0" w:color="auto"/>
              <w:left w:val="single" w:sz="2" w:space="0" w:color="auto"/>
              <w:bottom w:val="single" w:sz="2" w:space="0" w:color="auto"/>
              <w:right w:val="single" w:sz="2" w:space="0" w:color="auto"/>
            </w:tcBorders>
            <w:vAlign w:val="center"/>
          </w:tcPr>
          <w:p w14:paraId="6C5EF841"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266B59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-5,796,926.99</w:t>
            </w:r>
          </w:p>
        </w:tc>
      </w:tr>
      <w:tr w:rsidR="004B4BE6" w14:paraId="6F5DF072"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619BDD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二、将重分类进损益的其他综合收益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14:paraId="7495636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-3,931,925.56</w:t>
            </w:r>
          </w:p>
        </w:tc>
        <w:tc>
          <w:tcPr>
            <w:tcW w:w="1071" w:type="dxa"/>
            <w:tcBorders>
              <w:top w:val="single" w:sz="2" w:space="0" w:color="auto"/>
              <w:left w:val="single" w:sz="2" w:space="0" w:color="auto"/>
              <w:bottom w:val="single" w:sz="2" w:space="0" w:color="auto"/>
              <w:right w:val="single" w:sz="2" w:space="0" w:color="auto"/>
            </w:tcBorders>
            <w:vAlign w:val="center"/>
          </w:tcPr>
          <w:p w14:paraId="221284D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-3,289,623.11</w:t>
            </w:r>
          </w:p>
        </w:tc>
        <w:tc>
          <w:tcPr>
            <w:tcW w:w="1071" w:type="dxa"/>
            <w:tcBorders>
              <w:top w:val="single" w:sz="2" w:space="0" w:color="auto"/>
              <w:left w:val="single" w:sz="2" w:space="0" w:color="auto"/>
              <w:bottom w:val="single" w:sz="2" w:space="0" w:color="auto"/>
              <w:right w:val="single" w:sz="2" w:space="0" w:color="auto"/>
            </w:tcBorders>
            <w:vAlign w:val="center"/>
          </w:tcPr>
          <w:p w14:paraId="3B7FD93E"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2BDF9E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D28558D"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F66E52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-2,697,127.32</w:t>
            </w:r>
          </w:p>
        </w:tc>
        <w:tc>
          <w:tcPr>
            <w:tcW w:w="1071" w:type="dxa"/>
            <w:tcBorders>
              <w:top w:val="single" w:sz="2" w:space="0" w:color="auto"/>
              <w:left w:val="single" w:sz="2" w:space="0" w:color="auto"/>
              <w:bottom w:val="single" w:sz="2" w:space="0" w:color="auto"/>
              <w:right w:val="single" w:sz="2" w:space="0" w:color="auto"/>
            </w:tcBorders>
            <w:vAlign w:val="center"/>
          </w:tcPr>
          <w:p w14:paraId="3970F3D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-592,495.79</w:t>
            </w:r>
          </w:p>
        </w:tc>
        <w:tc>
          <w:tcPr>
            <w:tcW w:w="1071" w:type="dxa"/>
            <w:tcBorders>
              <w:top w:val="single" w:sz="2" w:space="0" w:color="auto"/>
              <w:left w:val="single" w:sz="2" w:space="0" w:color="auto"/>
              <w:bottom w:val="single" w:sz="2" w:space="0" w:color="auto"/>
              <w:right w:val="single" w:sz="2" w:space="0" w:color="auto"/>
            </w:tcBorders>
            <w:vAlign w:val="center"/>
          </w:tcPr>
          <w:p w14:paraId="3D4732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-6,629,052.88</w:t>
            </w:r>
          </w:p>
        </w:tc>
      </w:tr>
      <w:tr w:rsidR="004B4BE6" w14:paraId="03857AB9"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1DE336A"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外币财务报表折算差额</w:t>
            </w:r>
          </w:p>
        </w:tc>
        <w:tc>
          <w:tcPr>
            <w:tcW w:w="1071" w:type="dxa"/>
            <w:tcBorders>
              <w:top w:val="single" w:sz="2" w:space="0" w:color="auto"/>
              <w:left w:val="single" w:sz="2" w:space="0" w:color="auto"/>
              <w:bottom w:val="single" w:sz="2" w:space="0" w:color="auto"/>
              <w:right w:val="single" w:sz="2" w:space="0" w:color="auto"/>
            </w:tcBorders>
            <w:vAlign w:val="center"/>
          </w:tcPr>
          <w:p w14:paraId="44670F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-3,931,925.56</w:t>
            </w:r>
          </w:p>
        </w:tc>
        <w:tc>
          <w:tcPr>
            <w:tcW w:w="1071" w:type="dxa"/>
            <w:tcBorders>
              <w:top w:val="single" w:sz="2" w:space="0" w:color="auto"/>
              <w:left w:val="single" w:sz="2" w:space="0" w:color="auto"/>
              <w:bottom w:val="single" w:sz="2" w:space="0" w:color="auto"/>
              <w:right w:val="single" w:sz="2" w:space="0" w:color="auto"/>
            </w:tcBorders>
            <w:vAlign w:val="center"/>
          </w:tcPr>
          <w:p w14:paraId="40CA588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-3,289,623.11</w:t>
            </w:r>
          </w:p>
        </w:tc>
        <w:tc>
          <w:tcPr>
            <w:tcW w:w="1071" w:type="dxa"/>
            <w:tcBorders>
              <w:top w:val="single" w:sz="2" w:space="0" w:color="auto"/>
              <w:left w:val="single" w:sz="2" w:space="0" w:color="auto"/>
              <w:bottom w:val="single" w:sz="2" w:space="0" w:color="auto"/>
              <w:right w:val="single" w:sz="2" w:space="0" w:color="auto"/>
            </w:tcBorders>
            <w:vAlign w:val="center"/>
          </w:tcPr>
          <w:p w14:paraId="2DB1FD6B"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053C05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805EA7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5FFFD6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-2,697,127.32</w:t>
            </w:r>
          </w:p>
        </w:tc>
        <w:tc>
          <w:tcPr>
            <w:tcW w:w="1071" w:type="dxa"/>
            <w:tcBorders>
              <w:top w:val="single" w:sz="2" w:space="0" w:color="auto"/>
              <w:left w:val="single" w:sz="2" w:space="0" w:color="auto"/>
              <w:bottom w:val="single" w:sz="2" w:space="0" w:color="auto"/>
              <w:right w:val="single" w:sz="2" w:space="0" w:color="auto"/>
            </w:tcBorders>
            <w:vAlign w:val="center"/>
          </w:tcPr>
          <w:p w14:paraId="68A8C7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-592,495.79</w:t>
            </w:r>
          </w:p>
        </w:tc>
        <w:tc>
          <w:tcPr>
            <w:tcW w:w="1071" w:type="dxa"/>
            <w:tcBorders>
              <w:top w:val="single" w:sz="2" w:space="0" w:color="auto"/>
              <w:left w:val="single" w:sz="2" w:space="0" w:color="auto"/>
              <w:bottom w:val="single" w:sz="2" w:space="0" w:color="auto"/>
              <w:right w:val="single" w:sz="2" w:space="0" w:color="auto"/>
            </w:tcBorders>
            <w:vAlign w:val="center"/>
          </w:tcPr>
          <w:p w14:paraId="2DF3F83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-6,629,052.88</w:t>
            </w:r>
          </w:p>
        </w:tc>
      </w:tr>
      <w:tr w:rsidR="004B4BE6" w14:paraId="1EE30DB3"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2C1B58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其他综合收益合计</w:t>
            </w:r>
          </w:p>
        </w:tc>
        <w:tc>
          <w:tcPr>
            <w:tcW w:w="1071" w:type="dxa"/>
            <w:tcBorders>
              <w:top w:val="single" w:sz="2" w:space="0" w:color="auto"/>
              <w:left w:val="single" w:sz="2" w:space="0" w:color="auto"/>
              <w:bottom w:val="single" w:sz="2" w:space="0" w:color="auto"/>
              <w:right w:val="single" w:sz="2" w:space="0" w:color="auto"/>
            </w:tcBorders>
            <w:vAlign w:val="center"/>
          </w:tcPr>
          <w:p w14:paraId="4C5E61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-10,176,429.95</w:t>
            </w:r>
          </w:p>
        </w:tc>
        <w:tc>
          <w:tcPr>
            <w:tcW w:w="1071" w:type="dxa"/>
            <w:tcBorders>
              <w:top w:val="single" w:sz="2" w:space="0" w:color="auto"/>
              <w:left w:val="single" w:sz="2" w:space="0" w:color="auto"/>
              <w:bottom w:val="single" w:sz="2" w:space="0" w:color="auto"/>
              <w:right w:val="single" w:sz="2" w:space="0" w:color="auto"/>
            </w:tcBorders>
            <w:vAlign w:val="center"/>
          </w:tcPr>
          <w:p w14:paraId="5BBD00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-2,801,800.35</w:t>
            </w:r>
          </w:p>
        </w:tc>
        <w:tc>
          <w:tcPr>
            <w:tcW w:w="1071" w:type="dxa"/>
            <w:tcBorders>
              <w:top w:val="single" w:sz="2" w:space="0" w:color="auto"/>
              <w:left w:val="single" w:sz="2" w:space="0" w:color="auto"/>
              <w:bottom w:val="single" w:sz="2" w:space="0" w:color="auto"/>
              <w:right w:val="single" w:sz="2" w:space="0" w:color="auto"/>
            </w:tcBorders>
            <w:vAlign w:val="center"/>
          </w:tcPr>
          <w:p w14:paraId="7CCD744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70F2C1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2BF81E8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40,245.36</w:t>
            </w:r>
          </w:p>
        </w:tc>
        <w:tc>
          <w:tcPr>
            <w:tcW w:w="1071" w:type="dxa"/>
            <w:tcBorders>
              <w:top w:val="single" w:sz="2" w:space="0" w:color="auto"/>
              <w:left w:val="single" w:sz="2" w:space="0" w:color="auto"/>
              <w:bottom w:val="single" w:sz="2" w:space="0" w:color="auto"/>
              <w:right w:val="single" w:sz="2" w:space="0" w:color="auto"/>
            </w:tcBorders>
            <w:vAlign w:val="center"/>
          </w:tcPr>
          <w:p w14:paraId="68B7246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-2,249,549.92</w:t>
            </w:r>
          </w:p>
        </w:tc>
        <w:tc>
          <w:tcPr>
            <w:tcW w:w="1071" w:type="dxa"/>
            <w:tcBorders>
              <w:top w:val="single" w:sz="2" w:space="0" w:color="auto"/>
              <w:left w:val="single" w:sz="2" w:space="0" w:color="auto"/>
              <w:bottom w:val="single" w:sz="2" w:space="0" w:color="auto"/>
              <w:right w:val="single" w:sz="2" w:space="0" w:color="auto"/>
            </w:tcBorders>
            <w:vAlign w:val="center"/>
          </w:tcPr>
          <w:p w14:paraId="54FDB3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-592,495.79</w:t>
            </w:r>
          </w:p>
        </w:tc>
        <w:tc>
          <w:tcPr>
            <w:tcW w:w="1071" w:type="dxa"/>
            <w:tcBorders>
              <w:top w:val="single" w:sz="2" w:space="0" w:color="auto"/>
              <w:left w:val="single" w:sz="2" w:space="0" w:color="auto"/>
              <w:bottom w:val="single" w:sz="2" w:space="0" w:color="auto"/>
              <w:right w:val="single" w:sz="2" w:space="0" w:color="auto"/>
            </w:tcBorders>
            <w:vAlign w:val="center"/>
          </w:tcPr>
          <w:p w14:paraId="23EB8F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-12,425,979.87</w:t>
            </w:r>
          </w:p>
        </w:tc>
      </w:tr>
    </w:tbl>
    <w:p w14:paraId="4F0FEE42" w14:textId="77777777" w:rsidR="004B4BE6" w:rsidRDefault="008639E9">
      <w:pPr>
        <w:pStyle w:val="3"/>
        <w:spacing w:line="280" w:lineRule="exact"/>
        <w:jc w:val="left"/>
        <w:rPr>
          <w:rFonts w:ascii="宋体" w:hAnsi="宋体" w:cs="宋体" w:hint="eastAsia"/>
          <w:b/>
          <w:bCs/>
        </w:rPr>
      </w:pPr>
      <w:bookmarkStart w:id="364" w:name="_Toc989182"/>
      <w:r>
        <w:rPr>
          <w:rFonts w:ascii="宋体" w:hAnsi="宋体" w:cs="宋体"/>
          <w:b/>
          <w:bCs/>
        </w:rPr>
        <w:t>40、专项储备</w:t>
      </w:r>
      <w:bookmarkEnd w:id="364"/>
    </w:p>
    <w:p w14:paraId="31344619"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2B620D5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D720B0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1E764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AACF82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8B8F95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B432EA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744F958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BA6BDC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安全生产费</w:t>
            </w:r>
          </w:p>
        </w:tc>
        <w:tc>
          <w:tcPr>
            <w:tcW w:w="1928" w:type="dxa"/>
            <w:tcBorders>
              <w:top w:val="single" w:sz="2" w:space="0" w:color="auto"/>
              <w:left w:val="single" w:sz="2" w:space="0" w:color="auto"/>
              <w:bottom w:val="single" w:sz="2" w:space="0" w:color="auto"/>
              <w:right w:val="single" w:sz="2" w:space="0" w:color="auto"/>
            </w:tcBorders>
            <w:vAlign w:val="center"/>
          </w:tcPr>
          <w:p w14:paraId="76CBB9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53,236,442.31</w:t>
            </w:r>
          </w:p>
        </w:tc>
        <w:tc>
          <w:tcPr>
            <w:tcW w:w="1928" w:type="dxa"/>
            <w:tcBorders>
              <w:top w:val="single" w:sz="2" w:space="0" w:color="auto"/>
              <w:left w:val="single" w:sz="2" w:space="0" w:color="auto"/>
              <w:bottom w:val="single" w:sz="2" w:space="0" w:color="auto"/>
              <w:right w:val="single" w:sz="2" w:space="0" w:color="auto"/>
            </w:tcBorders>
            <w:vAlign w:val="center"/>
          </w:tcPr>
          <w:p w14:paraId="00999DC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30,779,819.29</w:t>
            </w:r>
          </w:p>
        </w:tc>
        <w:tc>
          <w:tcPr>
            <w:tcW w:w="1928" w:type="dxa"/>
            <w:tcBorders>
              <w:top w:val="single" w:sz="2" w:space="0" w:color="auto"/>
              <w:left w:val="single" w:sz="2" w:space="0" w:color="auto"/>
              <w:bottom w:val="single" w:sz="2" w:space="0" w:color="auto"/>
              <w:right w:val="single" w:sz="2" w:space="0" w:color="auto"/>
            </w:tcBorders>
            <w:vAlign w:val="center"/>
          </w:tcPr>
          <w:p w14:paraId="2047A40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16,967,316.76</w:t>
            </w:r>
          </w:p>
        </w:tc>
        <w:tc>
          <w:tcPr>
            <w:tcW w:w="1928" w:type="dxa"/>
            <w:tcBorders>
              <w:top w:val="single" w:sz="2" w:space="0" w:color="auto"/>
              <w:left w:val="single" w:sz="2" w:space="0" w:color="auto"/>
              <w:bottom w:val="single" w:sz="2" w:space="0" w:color="auto"/>
              <w:right w:val="single" w:sz="2" w:space="0" w:color="auto"/>
            </w:tcBorders>
            <w:vAlign w:val="center"/>
          </w:tcPr>
          <w:p w14:paraId="776B8E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67,048,944.84</w:t>
            </w:r>
          </w:p>
        </w:tc>
      </w:tr>
      <w:tr w:rsidR="004B4BE6" w14:paraId="1F3285B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C2757F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7C65AF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53,236,442.31</w:t>
            </w:r>
          </w:p>
        </w:tc>
        <w:tc>
          <w:tcPr>
            <w:tcW w:w="1928" w:type="dxa"/>
            <w:tcBorders>
              <w:top w:val="single" w:sz="2" w:space="0" w:color="auto"/>
              <w:left w:val="single" w:sz="2" w:space="0" w:color="auto"/>
              <w:bottom w:val="single" w:sz="2" w:space="0" w:color="auto"/>
              <w:right w:val="single" w:sz="2" w:space="0" w:color="auto"/>
            </w:tcBorders>
            <w:vAlign w:val="center"/>
          </w:tcPr>
          <w:p w14:paraId="641A65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30,779,819.29</w:t>
            </w:r>
          </w:p>
        </w:tc>
        <w:tc>
          <w:tcPr>
            <w:tcW w:w="1928" w:type="dxa"/>
            <w:tcBorders>
              <w:top w:val="single" w:sz="2" w:space="0" w:color="auto"/>
              <w:left w:val="single" w:sz="2" w:space="0" w:color="auto"/>
              <w:bottom w:val="single" w:sz="2" w:space="0" w:color="auto"/>
              <w:right w:val="single" w:sz="2" w:space="0" w:color="auto"/>
            </w:tcBorders>
            <w:vAlign w:val="center"/>
          </w:tcPr>
          <w:p w14:paraId="63A34A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16,967,316.76</w:t>
            </w:r>
          </w:p>
        </w:tc>
        <w:tc>
          <w:tcPr>
            <w:tcW w:w="1928" w:type="dxa"/>
            <w:tcBorders>
              <w:top w:val="single" w:sz="2" w:space="0" w:color="auto"/>
              <w:left w:val="single" w:sz="2" w:space="0" w:color="auto"/>
              <w:bottom w:val="single" w:sz="2" w:space="0" w:color="auto"/>
              <w:right w:val="single" w:sz="2" w:space="0" w:color="auto"/>
            </w:tcBorders>
            <w:vAlign w:val="center"/>
          </w:tcPr>
          <w:p w14:paraId="0A66A77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67,048,944.84</w:t>
            </w:r>
          </w:p>
        </w:tc>
      </w:tr>
    </w:tbl>
    <w:p w14:paraId="327D4CB5" w14:textId="77777777" w:rsidR="004B4BE6" w:rsidRDefault="008639E9">
      <w:pPr>
        <w:pStyle w:val="3"/>
        <w:spacing w:line="280" w:lineRule="exact"/>
        <w:jc w:val="left"/>
        <w:rPr>
          <w:rFonts w:ascii="宋体" w:hAnsi="宋体" w:cs="宋体" w:hint="eastAsia"/>
          <w:b/>
          <w:bCs/>
        </w:rPr>
      </w:pPr>
      <w:bookmarkStart w:id="365" w:name="_Toc989183"/>
      <w:r>
        <w:rPr>
          <w:rFonts w:ascii="宋体" w:hAnsi="宋体" w:cs="宋体"/>
          <w:b/>
          <w:bCs/>
        </w:rPr>
        <w:t>41、盈余公积</w:t>
      </w:r>
      <w:bookmarkEnd w:id="365"/>
    </w:p>
    <w:p w14:paraId="0BF48E7A"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29CC3F4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00AA62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395ED9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9C9244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482ABD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061E7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14BCD8D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BA57F7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14:paraId="3717897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322,755,348.43</w:t>
            </w:r>
          </w:p>
        </w:tc>
        <w:tc>
          <w:tcPr>
            <w:tcW w:w="1928" w:type="dxa"/>
            <w:tcBorders>
              <w:top w:val="single" w:sz="2" w:space="0" w:color="auto"/>
              <w:left w:val="single" w:sz="2" w:space="0" w:color="auto"/>
              <w:bottom w:val="single" w:sz="2" w:space="0" w:color="auto"/>
              <w:right w:val="single" w:sz="2" w:space="0" w:color="auto"/>
            </w:tcBorders>
            <w:vAlign w:val="center"/>
          </w:tcPr>
          <w:p w14:paraId="1D016B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7,414,103.94</w:t>
            </w:r>
          </w:p>
        </w:tc>
        <w:tc>
          <w:tcPr>
            <w:tcW w:w="1928" w:type="dxa"/>
            <w:tcBorders>
              <w:top w:val="single" w:sz="2" w:space="0" w:color="auto"/>
              <w:left w:val="single" w:sz="2" w:space="0" w:color="auto"/>
              <w:bottom w:val="single" w:sz="2" w:space="0" w:color="auto"/>
              <w:right w:val="single" w:sz="2" w:space="0" w:color="auto"/>
            </w:tcBorders>
            <w:vAlign w:val="center"/>
          </w:tcPr>
          <w:p w14:paraId="5A86F6F4"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6BCD1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330,169,452.37</w:t>
            </w:r>
          </w:p>
        </w:tc>
      </w:tr>
      <w:tr w:rsidR="004B4BE6" w14:paraId="4ADCB16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BD7675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任意盈余公积</w:t>
            </w:r>
          </w:p>
        </w:tc>
        <w:tc>
          <w:tcPr>
            <w:tcW w:w="1928" w:type="dxa"/>
            <w:tcBorders>
              <w:top w:val="single" w:sz="2" w:space="0" w:color="auto"/>
              <w:left w:val="single" w:sz="2" w:space="0" w:color="auto"/>
              <w:bottom w:val="single" w:sz="2" w:space="0" w:color="auto"/>
              <w:right w:val="single" w:sz="2" w:space="0" w:color="auto"/>
            </w:tcBorders>
            <w:vAlign w:val="center"/>
          </w:tcPr>
          <w:p w14:paraId="01A3D6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24,959,598.78</w:t>
            </w:r>
          </w:p>
        </w:tc>
        <w:tc>
          <w:tcPr>
            <w:tcW w:w="1928" w:type="dxa"/>
            <w:tcBorders>
              <w:top w:val="single" w:sz="2" w:space="0" w:color="auto"/>
              <w:left w:val="single" w:sz="2" w:space="0" w:color="auto"/>
              <w:bottom w:val="single" w:sz="2" w:space="0" w:color="auto"/>
              <w:right w:val="single" w:sz="2" w:space="0" w:color="auto"/>
            </w:tcBorders>
            <w:vAlign w:val="center"/>
          </w:tcPr>
          <w:p w14:paraId="05626C66"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BE53FA7"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4C7AA4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24,959,598.78</w:t>
            </w:r>
          </w:p>
        </w:tc>
      </w:tr>
      <w:tr w:rsidR="004B4BE6" w14:paraId="1A5F7F3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F8EE72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7846381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347,714,947.21</w:t>
            </w:r>
          </w:p>
        </w:tc>
        <w:tc>
          <w:tcPr>
            <w:tcW w:w="1928" w:type="dxa"/>
            <w:tcBorders>
              <w:top w:val="single" w:sz="2" w:space="0" w:color="auto"/>
              <w:left w:val="single" w:sz="2" w:space="0" w:color="auto"/>
              <w:bottom w:val="single" w:sz="2" w:space="0" w:color="auto"/>
              <w:right w:val="single" w:sz="2" w:space="0" w:color="auto"/>
            </w:tcBorders>
            <w:vAlign w:val="center"/>
          </w:tcPr>
          <w:p w14:paraId="38E2359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7,414,103.94</w:t>
            </w:r>
          </w:p>
        </w:tc>
        <w:tc>
          <w:tcPr>
            <w:tcW w:w="1928" w:type="dxa"/>
            <w:tcBorders>
              <w:top w:val="single" w:sz="2" w:space="0" w:color="auto"/>
              <w:left w:val="single" w:sz="2" w:space="0" w:color="auto"/>
              <w:bottom w:val="single" w:sz="2" w:space="0" w:color="auto"/>
              <w:right w:val="single" w:sz="2" w:space="0" w:color="auto"/>
            </w:tcBorders>
            <w:vAlign w:val="center"/>
          </w:tcPr>
          <w:p w14:paraId="592F22CB"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056BB6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355,129,051.15</w:t>
            </w:r>
          </w:p>
        </w:tc>
      </w:tr>
    </w:tbl>
    <w:p w14:paraId="2C413F47" w14:textId="77777777" w:rsidR="004B4BE6" w:rsidRDefault="008639E9">
      <w:pPr>
        <w:pStyle w:val="3"/>
        <w:spacing w:line="280" w:lineRule="exact"/>
        <w:jc w:val="left"/>
        <w:rPr>
          <w:rFonts w:ascii="宋体" w:hAnsi="宋体" w:cs="宋体" w:hint="eastAsia"/>
          <w:b/>
          <w:bCs/>
        </w:rPr>
      </w:pPr>
      <w:bookmarkStart w:id="366" w:name="_Toc989184"/>
      <w:r>
        <w:rPr>
          <w:rFonts w:ascii="宋体" w:hAnsi="宋体" w:cs="宋体"/>
          <w:b/>
          <w:bCs/>
        </w:rPr>
        <w:t>42、未分配利润</w:t>
      </w:r>
      <w:bookmarkEnd w:id="366"/>
    </w:p>
    <w:p w14:paraId="5E2559AA"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338B23A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EDA48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CE8E3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338BE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w:t>
            </w:r>
          </w:p>
        </w:tc>
      </w:tr>
      <w:tr w:rsidR="004B4BE6" w14:paraId="10461F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E314D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51A3097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2,229,863,587.59</w:t>
            </w:r>
          </w:p>
        </w:tc>
        <w:tc>
          <w:tcPr>
            <w:tcW w:w="3213" w:type="dxa"/>
            <w:tcBorders>
              <w:top w:val="single" w:sz="2" w:space="0" w:color="auto"/>
              <w:left w:val="single" w:sz="2" w:space="0" w:color="auto"/>
              <w:bottom w:val="single" w:sz="2" w:space="0" w:color="auto"/>
              <w:right w:val="single" w:sz="2" w:space="0" w:color="auto"/>
            </w:tcBorders>
            <w:vAlign w:val="center"/>
          </w:tcPr>
          <w:p w14:paraId="76AE1A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1,796,831,244.88</w:t>
            </w:r>
          </w:p>
        </w:tc>
      </w:tr>
      <w:tr w:rsidR="004B4BE6" w14:paraId="0EFD95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29EE3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调整后期初未分配利润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7CA543A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2,229,863,587.59</w:t>
            </w:r>
          </w:p>
        </w:tc>
        <w:tc>
          <w:tcPr>
            <w:tcW w:w="3213" w:type="dxa"/>
            <w:tcBorders>
              <w:top w:val="single" w:sz="2" w:space="0" w:color="auto"/>
              <w:left w:val="single" w:sz="2" w:space="0" w:color="auto"/>
              <w:bottom w:val="single" w:sz="2" w:space="0" w:color="auto"/>
              <w:right w:val="single" w:sz="2" w:space="0" w:color="auto"/>
            </w:tcBorders>
            <w:vAlign w:val="center"/>
          </w:tcPr>
          <w:p w14:paraId="6B21E93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1,796,831,244.88</w:t>
            </w:r>
          </w:p>
        </w:tc>
      </w:tr>
      <w:tr w:rsidR="004B4BE6" w14:paraId="09ACE6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52208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14:paraId="36B74BD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403,096,344.61</w:t>
            </w:r>
          </w:p>
        </w:tc>
        <w:tc>
          <w:tcPr>
            <w:tcW w:w="3213" w:type="dxa"/>
            <w:tcBorders>
              <w:top w:val="single" w:sz="2" w:space="0" w:color="auto"/>
              <w:left w:val="single" w:sz="2" w:space="0" w:color="auto"/>
              <w:bottom w:val="single" w:sz="2" w:space="0" w:color="auto"/>
              <w:right w:val="single" w:sz="2" w:space="0" w:color="auto"/>
            </w:tcBorders>
            <w:vAlign w:val="center"/>
          </w:tcPr>
          <w:p w14:paraId="30E62F2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506,178,748.33</w:t>
            </w:r>
          </w:p>
        </w:tc>
      </w:tr>
      <w:tr w:rsidR="004B4BE6" w14:paraId="5060C9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009C9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减：提取法定盈余公积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378419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7,414,103.94</w:t>
            </w:r>
          </w:p>
        </w:tc>
        <w:tc>
          <w:tcPr>
            <w:tcW w:w="3213" w:type="dxa"/>
            <w:tcBorders>
              <w:top w:val="single" w:sz="2" w:space="0" w:color="auto"/>
              <w:left w:val="single" w:sz="2" w:space="0" w:color="auto"/>
              <w:bottom w:val="single" w:sz="2" w:space="0" w:color="auto"/>
              <w:right w:val="single" w:sz="2" w:space="0" w:color="auto"/>
            </w:tcBorders>
            <w:vAlign w:val="center"/>
          </w:tcPr>
          <w:p w14:paraId="61DC02B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9,407,588.14</w:t>
            </w:r>
          </w:p>
        </w:tc>
      </w:tr>
      <w:tr w:rsidR="004B4BE6" w14:paraId="3C9F94E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20DA00"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应付普通股股利</w:t>
            </w:r>
          </w:p>
        </w:tc>
        <w:tc>
          <w:tcPr>
            <w:tcW w:w="3213" w:type="dxa"/>
            <w:tcBorders>
              <w:top w:val="single" w:sz="2" w:space="0" w:color="auto"/>
              <w:left w:val="single" w:sz="2" w:space="0" w:color="auto"/>
              <w:bottom w:val="single" w:sz="2" w:space="0" w:color="auto"/>
              <w:right w:val="single" w:sz="2" w:space="0" w:color="auto"/>
            </w:tcBorders>
            <w:vAlign w:val="center"/>
          </w:tcPr>
          <w:p w14:paraId="0357F9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152,844,550.45</w:t>
            </w:r>
          </w:p>
        </w:tc>
        <w:tc>
          <w:tcPr>
            <w:tcW w:w="3213" w:type="dxa"/>
            <w:tcBorders>
              <w:top w:val="single" w:sz="2" w:space="0" w:color="auto"/>
              <w:left w:val="single" w:sz="2" w:space="0" w:color="auto"/>
              <w:bottom w:val="single" w:sz="2" w:space="0" w:color="auto"/>
              <w:right w:val="single" w:sz="2" w:space="0" w:color="auto"/>
            </w:tcBorders>
            <w:vAlign w:val="center"/>
          </w:tcPr>
          <w:p w14:paraId="60FF48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101,494,286.00</w:t>
            </w:r>
          </w:p>
        </w:tc>
      </w:tr>
      <w:tr w:rsidR="004B4BE6" w14:paraId="4C8EF9C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1206C4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加：指定为以公允价值计量且变动计入其他综合收益的非交易性权益工具终止确认处置利得</w:t>
            </w:r>
          </w:p>
        </w:tc>
        <w:tc>
          <w:tcPr>
            <w:tcW w:w="3213" w:type="dxa"/>
            <w:tcBorders>
              <w:top w:val="single" w:sz="2" w:space="0" w:color="auto"/>
              <w:left w:val="single" w:sz="2" w:space="0" w:color="auto"/>
              <w:bottom w:val="single" w:sz="2" w:space="0" w:color="auto"/>
              <w:right w:val="single" w:sz="2" w:space="0" w:color="auto"/>
            </w:tcBorders>
            <w:vAlign w:val="center"/>
          </w:tcPr>
          <w:p w14:paraId="63E7FF58"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3BBB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37,755,468.52</w:t>
            </w:r>
          </w:p>
        </w:tc>
      </w:tr>
      <w:tr w:rsidR="004B4BE6" w14:paraId="66B3A8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114D3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46CB1AF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2,472,701,277.81</w:t>
            </w:r>
          </w:p>
        </w:tc>
        <w:tc>
          <w:tcPr>
            <w:tcW w:w="3213" w:type="dxa"/>
            <w:tcBorders>
              <w:top w:val="single" w:sz="2" w:space="0" w:color="auto"/>
              <w:left w:val="single" w:sz="2" w:space="0" w:color="auto"/>
              <w:bottom w:val="single" w:sz="2" w:space="0" w:color="auto"/>
              <w:right w:val="single" w:sz="2" w:space="0" w:color="auto"/>
            </w:tcBorders>
            <w:vAlign w:val="center"/>
          </w:tcPr>
          <w:p w14:paraId="78D6E24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2,229,863,587.59</w:t>
            </w:r>
          </w:p>
        </w:tc>
      </w:tr>
    </w:tbl>
    <w:p w14:paraId="1553B66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调整期初未分配利润明细：</w:t>
      </w:r>
    </w:p>
    <w:p w14:paraId="478A4678" w14:textId="3BE92B7D"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1）、由于《企业会计准则》及其相关新规定进行追溯调整，影响期初未分配利润</w:t>
      </w:r>
      <w:r w:rsidR="00AC76A7">
        <w:rPr>
          <w:rFonts w:ascii="宋体" w:eastAsia="宋体" w:hAnsi="宋体" w:cs="宋体" w:hint="eastAsia"/>
          <w:sz w:val="18"/>
          <w:szCs w:val="18"/>
        </w:rPr>
        <w:t>0</w:t>
      </w:r>
      <w:r>
        <w:rPr>
          <w:rFonts w:ascii="宋体" w:eastAsia="宋体" w:hAnsi="宋体" w:cs="宋体"/>
          <w:sz w:val="18"/>
          <w:szCs w:val="18"/>
        </w:rPr>
        <w:t>元。</w:t>
      </w:r>
    </w:p>
    <w:p w14:paraId="1EBE3F64" w14:textId="7B36361E"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2）、由于会计政策变更，影响期初未分配利润</w:t>
      </w:r>
      <w:r w:rsidR="00AC76A7">
        <w:rPr>
          <w:rFonts w:ascii="宋体" w:eastAsia="宋体" w:hAnsi="宋体" w:cs="宋体" w:hint="eastAsia"/>
          <w:sz w:val="18"/>
          <w:szCs w:val="18"/>
        </w:rPr>
        <w:t>0</w:t>
      </w:r>
      <w:r>
        <w:rPr>
          <w:rFonts w:ascii="宋体" w:eastAsia="宋体" w:hAnsi="宋体" w:cs="宋体"/>
          <w:sz w:val="18"/>
          <w:szCs w:val="18"/>
        </w:rPr>
        <w:t>元。</w:t>
      </w:r>
    </w:p>
    <w:p w14:paraId="039291FC" w14:textId="69C729B0"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3）、由于重大会计差错更正，影响期初未分配利润</w:t>
      </w:r>
      <w:r w:rsidR="00AC76A7">
        <w:rPr>
          <w:rFonts w:ascii="宋体" w:eastAsia="宋体" w:hAnsi="宋体" w:cs="宋体" w:hint="eastAsia"/>
          <w:sz w:val="18"/>
          <w:szCs w:val="18"/>
        </w:rPr>
        <w:t>0</w:t>
      </w:r>
      <w:r>
        <w:rPr>
          <w:rFonts w:ascii="宋体" w:eastAsia="宋体" w:hAnsi="宋体" w:cs="宋体"/>
          <w:sz w:val="18"/>
          <w:szCs w:val="18"/>
        </w:rPr>
        <w:t>元。</w:t>
      </w:r>
    </w:p>
    <w:p w14:paraId="28F71BEF" w14:textId="18972A78"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4）、由于同一控制导致的合并范围变更，影响期初未分配利润</w:t>
      </w:r>
      <w:r w:rsidR="00AC76A7">
        <w:rPr>
          <w:rFonts w:ascii="宋体" w:eastAsia="宋体" w:hAnsi="宋体" w:cs="宋体" w:hint="eastAsia"/>
          <w:sz w:val="18"/>
          <w:szCs w:val="18"/>
        </w:rPr>
        <w:t>0</w:t>
      </w:r>
      <w:r>
        <w:rPr>
          <w:rFonts w:ascii="宋体" w:eastAsia="宋体" w:hAnsi="宋体" w:cs="宋体"/>
          <w:sz w:val="18"/>
          <w:szCs w:val="18"/>
        </w:rPr>
        <w:t>元。</w:t>
      </w:r>
    </w:p>
    <w:p w14:paraId="2AF759D2" w14:textId="7A44F5C9"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5）、其他调整合计影响期初未分配利润</w:t>
      </w:r>
      <w:r w:rsidR="00AC76A7">
        <w:rPr>
          <w:rFonts w:ascii="宋体" w:eastAsia="宋体" w:hAnsi="宋体" w:cs="宋体" w:hint="eastAsia"/>
          <w:sz w:val="18"/>
          <w:szCs w:val="18"/>
        </w:rPr>
        <w:t>0</w:t>
      </w:r>
      <w:r>
        <w:rPr>
          <w:rFonts w:ascii="宋体" w:eastAsia="宋体" w:hAnsi="宋体" w:cs="宋体"/>
          <w:sz w:val="18"/>
          <w:szCs w:val="18"/>
        </w:rPr>
        <w:t>元。</w:t>
      </w:r>
    </w:p>
    <w:p w14:paraId="497C45BF" w14:textId="77777777" w:rsidR="004B4BE6" w:rsidRDefault="008639E9">
      <w:pPr>
        <w:pStyle w:val="3"/>
        <w:spacing w:line="280" w:lineRule="exact"/>
        <w:jc w:val="left"/>
        <w:rPr>
          <w:rFonts w:ascii="宋体" w:hAnsi="宋体" w:cs="宋体" w:hint="eastAsia"/>
          <w:b/>
          <w:bCs/>
        </w:rPr>
      </w:pPr>
      <w:bookmarkStart w:id="367" w:name="_Toc989185"/>
      <w:r>
        <w:rPr>
          <w:rFonts w:ascii="宋体" w:hAnsi="宋体" w:cs="宋体"/>
          <w:b/>
          <w:bCs/>
        </w:rPr>
        <w:t>43、营业收入和营业成本</w:t>
      </w:r>
      <w:bookmarkEnd w:id="367"/>
    </w:p>
    <w:p w14:paraId="3F8C7CAA"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32363843"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B975C2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8B7083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0C28A0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259F1C84"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51936A2" w14:textId="77777777" w:rsidR="004B4BE6" w:rsidRDefault="004B4BE6">
            <w:pPr>
              <w:rPr>
                <w:rFonts w:hint="eastAsia"/>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351CBF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40A271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48A297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366B0F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成本</w:t>
            </w:r>
          </w:p>
        </w:tc>
      </w:tr>
      <w:tr w:rsidR="004B4BE6" w14:paraId="3BC50E8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415BD4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14:paraId="310C52D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8,080,897,237.34</w:t>
            </w:r>
          </w:p>
        </w:tc>
        <w:tc>
          <w:tcPr>
            <w:tcW w:w="1928" w:type="dxa"/>
            <w:tcBorders>
              <w:top w:val="single" w:sz="2" w:space="0" w:color="auto"/>
              <w:left w:val="single" w:sz="2" w:space="0" w:color="auto"/>
              <w:bottom w:val="single" w:sz="2" w:space="0" w:color="auto"/>
              <w:right w:val="single" w:sz="2" w:space="0" w:color="auto"/>
            </w:tcBorders>
            <w:vAlign w:val="center"/>
          </w:tcPr>
          <w:p w14:paraId="40D4005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6,285,429,465.17</w:t>
            </w:r>
          </w:p>
        </w:tc>
        <w:tc>
          <w:tcPr>
            <w:tcW w:w="1928" w:type="dxa"/>
            <w:tcBorders>
              <w:top w:val="single" w:sz="2" w:space="0" w:color="auto"/>
              <w:left w:val="single" w:sz="2" w:space="0" w:color="auto"/>
              <w:bottom w:val="single" w:sz="2" w:space="0" w:color="auto"/>
              <w:right w:val="single" w:sz="2" w:space="0" w:color="auto"/>
            </w:tcBorders>
            <w:vAlign w:val="center"/>
          </w:tcPr>
          <w:p w14:paraId="201CEBF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6,974,264,967.97</w:t>
            </w:r>
          </w:p>
        </w:tc>
        <w:tc>
          <w:tcPr>
            <w:tcW w:w="1928" w:type="dxa"/>
            <w:tcBorders>
              <w:top w:val="single" w:sz="2" w:space="0" w:color="auto"/>
              <w:left w:val="single" w:sz="2" w:space="0" w:color="auto"/>
              <w:bottom w:val="single" w:sz="2" w:space="0" w:color="auto"/>
              <w:right w:val="single" w:sz="2" w:space="0" w:color="auto"/>
            </w:tcBorders>
            <w:vAlign w:val="center"/>
          </w:tcPr>
          <w:p w14:paraId="1094E9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5,369,428,964.21</w:t>
            </w:r>
          </w:p>
        </w:tc>
      </w:tr>
      <w:tr w:rsidR="004B4BE6" w14:paraId="62CDD0A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1CAEF1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14:paraId="314318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242,371,314.10</w:t>
            </w:r>
          </w:p>
        </w:tc>
        <w:tc>
          <w:tcPr>
            <w:tcW w:w="1928" w:type="dxa"/>
            <w:tcBorders>
              <w:top w:val="single" w:sz="2" w:space="0" w:color="auto"/>
              <w:left w:val="single" w:sz="2" w:space="0" w:color="auto"/>
              <w:bottom w:val="single" w:sz="2" w:space="0" w:color="auto"/>
              <w:right w:val="single" w:sz="2" w:space="0" w:color="auto"/>
            </w:tcBorders>
            <w:vAlign w:val="center"/>
          </w:tcPr>
          <w:p w14:paraId="7621FD9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196,363,370.09</w:t>
            </w:r>
          </w:p>
        </w:tc>
        <w:tc>
          <w:tcPr>
            <w:tcW w:w="1928" w:type="dxa"/>
            <w:tcBorders>
              <w:top w:val="single" w:sz="2" w:space="0" w:color="auto"/>
              <w:left w:val="single" w:sz="2" w:space="0" w:color="auto"/>
              <w:bottom w:val="single" w:sz="2" w:space="0" w:color="auto"/>
              <w:right w:val="single" w:sz="2" w:space="0" w:color="auto"/>
            </w:tcBorders>
            <w:vAlign w:val="center"/>
          </w:tcPr>
          <w:p w14:paraId="1109A0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204,028,618.54</w:t>
            </w:r>
          </w:p>
        </w:tc>
        <w:tc>
          <w:tcPr>
            <w:tcW w:w="1928" w:type="dxa"/>
            <w:tcBorders>
              <w:top w:val="single" w:sz="2" w:space="0" w:color="auto"/>
              <w:left w:val="single" w:sz="2" w:space="0" w:color="auto"/>
              <w:bottom w:val="single" w:sz="2" w:space="0" w:color="auto"/>
              <w:right w:val="single" w:sz="2" w:space="0" w:color="auto"/>
            </w:tcBorders>
            <w:vAlign w:val="center"/>
          </w:tcPr>
          <w:p w14:paraId="3953E6E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126,491,992.15</w:t>
            </w:r>
          </w:p>
        </w:tc>
      </w:tr>
      <w:tr w:rsidR="004B4BE6" w14:paraId="6BF6CA6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CC9B0D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309207B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8,323,268,551.44</w:t>
            </w:r>
          </w:p>
        </w:tc>
        <w:tc>
          <w:tcPr>
            <w:tcW w:w="1928" w:type="dxa"/>
            <w:tcBorders>
              <w:top w:val="single" w:sz="2" w:space="0" w:color="auto"/>
              <w:left w:val="single" w:sz="2" w:space="0" w:color="auto"/>
              <w:bottom w:val="single" w:sz="2" w:space="0" w:color="auto"/>
              <w:right w:val="single" w:sz="2" w:space="0" w:color="auto"/>
            </w:tcBorders>
            <w:vAlign w:val="center"/>
          </w:tcPr>
          <w:p w14:paraId="6D3EC8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6,481,792,835.26</w:t>
            </w:r>
          </w:p>
        </w:tc>
        <w:tc>
          <w:tcPr>
            <w:tcW w:w="1928" w:type="dxa"/>
            <w:tcBorders>
              <w:top w:val="single" w:sz="2" w:space="0" w:color="auto"/>
              <w:left w:val="single" w:sz="2" w:space="0" w:color="auto"/>
              <w:bottom w:val="single" w:sz="2" w:space="0" w:color="auto"/>
              <w:right w:val="single" w:sz="2" w:space="0" w:color="auto"/>
            </w:tcBorders>
            <w:vAlign w:val="center"/>
          </w:tcPr>
          <w:p w14:paraId="1CA3977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7,178,293,586.51</w:t>
            </w:r>
          </w:p>
        </w:tc>
        <w:tc>
          <w:tcPr>
            <w:tcW w:w="1928" w:type="dxa"/>
            <w:tcBorders>
              <w:top w:val="single" w:sz="2" w:space="0" w:color="auto"/>
              <w:left w:val="single" w:sz="2" w:space="0" w:color="auto"/>
              <w:bottom w:val="single" w:sz="2" w:space="0" w:color="auto"/>
              <w:right w:val="single" w:sz="2" w:space="0" w:color="auto"/>
            </w:tcBorders>
            <w:vAlign w:val="center"/>
          </w:tcPr>
          <w:p w14:paraId="4AF6751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5,495,920,956.36</w:t>
            </w:r>
          </w:p>
        </w:tc>
      </w:tr>
    </w:tbl>
    <w:p w14:paraId="75C06D9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公司报告期内经审计利润总额、净利润、扣除非经常性损益后的净利润三者孰低为负值</w:t>
      </w:r>
    </w:p>
    <w:p w14:paraId="723A4540"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407F960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营业收入、营业成本的分解信息：</w:t>
      </w:r>
    </w:p>
    <w:p w14:paraId="79AB1BB3"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4B4BE6" w14:paraId="316C3FDD"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45292B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合同分类</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ED37DE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分部1</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290DCD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分部2</w:t>
            </w:r>
          </w:p>
        </w:tc>
        <w:tc>
          <w:tcPr>
            <w:tcW w:w="2142" w:type="dxa"/>
            <w:gridSpan w:val="2"/>
            <w:tcBorders>
              <w:top w:val="single" w:sz="2" w:space="0" w:color="auto"/>
              <w:left w:val="single" w:sz="2" w:space="0" w:color="auto"/>
              <w:bottom w:val="single" w:sz="2" w:space="0" w:color="auto"/>
              <w:right w:val="single" w:sz="2" w:space="0" w:color="auto"/>
            </w:tcBorders>
            <w:vAlign w:val="center"/>
          </w:tcPr>
          <w:p w14:paraId="3A74A4C8" w14:textId="77777777" w:rsidR="004B4BE6" w:rsidRDefault="004B4BE6">
            <w:pPr>
              <w:spacing w:line="240" w:lineRule="exact"/>
              <w:jc w:val="center"/>
              <w:rPr>
                <w:rFonts w:ascii="宋体" w:eastAsia="宋体" w:hAnsi="宋体" w:cs="宋体" w:hint="eastAsia"/>
                <w:sz w:val="18"/>
                <w:szCs w:val="18"/>
              </w:rPr>
            </w:pP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7E2588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B4BE6" w14:paraId="4FB98BB2"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0DAD9ED"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6E72E5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DEA9AB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C3F7FF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B1D9DE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A40232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9906BE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488384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8E336C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营业成本</w:t>
            </w:r>
          </w:p>
        </w:tc>
      </w:tr>
      <w:tr w:rsidR="004B4BE6" w14:paraId="465308AD"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C30FAD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业务类型</w:t>
            </w:r>
          </w:p>
        </w:tc>
        <w:tc>
          <w:tcPr>
            <w:tcW w:w="1071" w:type="dxa"/>
            <w:tcBorders>
              <w:top w:val="single" w:sz="2" w:space="0" w:color="auto"/>
              <w:left w:val="single" w:sz="2" w:space="0" w:color="auto"/>
              <w:bottom w:val="single" w:sz="2" w:space="0" w:color="auto"/>
              <w:right w:val="single" w:sz="2" w:space="0" w:color="auto"/>
            </w:tcBorders>
            <w:vAlign w:val="center"/>
          </w:tcPr>
          <w:p w14:paraId="1E14C9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8,323,268,551.44</w:t>
            </w:r>
          </w:p>
        </w:tc>
        <w:tc>
          <w:tcPr>
            <w:tcW w:w="1071" w:type="dxa"/>
            <w:tcBorders>
              <w:top w:val="single" w:sz="2" w:space="0" w:color="auto"/>
              <w:left w:val="single" w:sz="2" w:space="0" w:color="auto"/>
              <w:bottom w:val="single" w:sz="2" w:space="0" w:color="auto"/>
              <w:right w:val="single" w:sz="2" w:space="0" w:color="auto"/>
            </w:tcBorders>
            <w:vAlign w:val="center"/>
          </w:tcPr>
          <w:p w14:paraId="1E925FB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6,481,792,835.26</w:t>
            </w:r>
          </w:p>
        </w:tc>
        <w:tc>
          <w:tcPr>
            <w:tcW w:w="1071" w:type="dxa"/>
            <w:tcBorders>
              <w:top w:val="single" w:sz="2" w:space="0" w:color="auto"/>
              <w:left w:val="single" w:sz="2" w:space="0" w:color="auto"/>
              <w:bottom w:val="single" w:sz="2" w:space="0" w:color="auto"/>
              <w:right w:val="single" w:sz="2" w:space="0" w:color="auto"/>
            </w:tcBorders>
            <w:vAlign w:val="center"/>
          </w:tcPr>
          <w:p w14:paraId="706DA25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8F93D9E"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CBDACC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39AABC8"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FBCEEC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8,323,268,551.44</w:t>
            </w:r>
          </w:p>
        </w:tc>
        <w:tc>
          <w:tcPr>
            <w:tcW w:w="1071" w:type="dxa"/>
            <w:tcBorders>
              <w:top w:val="single" w:sz="2" w:space="0" w:color="auto"/>
              <w:left w:val="single" w:sz="2" w:space="0" w:color="auto"/>
              <w:bottom w:val="single" w:sz="2" w:space="0" w:color="auto"/>
              <w:right w:val="single" w:sz="2" w:space="0" w:color="auto"/>
            </w:tcBorders>
            <w:vAlign w:val="center"/>
          </w:tcPr>
          <w:p w14:paraId="0E21EB7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6,481,792,835.26</w:t>
            </w:r>
          </w:p>
        </w:tc>
      </w:tr>
      <w:tr w:rsidR="004B4BE6" w14:paraId="085DCAB4"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A80A38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40E1AE1"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C2A036E"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2D256B3"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A54CC4C"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22E4D17"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55017CA"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CAD6F35"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4902163" w14:textId="77777777" w:rsidR="004B4BE6" w:rsidRDefault="004B4BE6">
            <w:pPr>
              <w:rPr>
                <w:rFonts w:hint="eastAsia"/>
              </w:rPr>
            </w:pPr>
          </w:p>
        </w:tc>
      </w:tr>
      <w:tr w:rsidR="004B4BE6" w14:paraId="603DD9C9"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13618E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软件业</w:t>
            </w:r>
          </w:p>
        </w:tc>
        <w:tc>
          <w:tcPr>
            <w:tcW w:w="1071" w:type="dxa"/>
            <w:tcBorders>
              <w:top w:val="single" w:sz="2" w:space="0" w:color="auto"/>
              <w:left w:val="single" w:sz="2" w:space="0" w:color="auto"/>
              <w:bottom w:val="single" w:sz="2" w:space="0" w:color="auto"/>
              <w:right w:val="single" w:sz="2" w:space="0" w:color="auto"/>
            </w:tcBorders>
            <w:vAlign w:val="center"/>
          </w:tcPr>
          <w:p w14:paraId="63665AF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234,811,053.85</w:t>
            </w:r>
          </w:p>
        </w:tc>
        <w:tc>
          <w:tcPr>
            <w:tcW w:w="1071" w:type="dxa"/>
            <w:tcBorders>
              <w:top w:val="single" w:sz="2" w:space="0" w:color="auto"/>
              <w:left w:val="single" w:sz="2" w:space="0" w:color="auto"/>
              <w:bottom w:val="single" w:sz="2" w:space="0" w:color="auto"/>
              <w:right w:val="single" w:sz="2" w:space="0" w:color="auto"/>
            </w:tcBorders>
            <w:vAlign w:val="center"/>
          </w:tcPr>
          <w:p w14:paraId="68BD8C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11,568,397.04</w:t>
            </w:r>
          </w:p>
        </w:tc>
        <w:tc>
          <w:tcPr>
            <w:tcW w:w="1071" w:type="dxa"/>
            <w:tcBorders>
              <w:top w:val="single" w:sz="2" w:space="0" w:color="auto"/>
              <w:left w:val="single" w:sz="2" w:space="0" w:color="auto"/>
              <w:bottom w:val="single" w:sz="2" w:space="0" w:color="auto"/>
              <w:right w:val="single" w:sz="2" w:space="0" w:color="auto"/>
            </w:tcBorders>
            <w:vAlign w:val="center"/>
          </w:tcPr>
          <w:p w14:paraId="4AC4F11B"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0627F64"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DBDC5FD"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461709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92A79B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234,811,053.85</w:t>
            </w:r>
          </w:p>
        </w:tc>
        <w:tc>
          <w:tcPr>
            <w:tcW w:w="1071" w:type="dxa"/>
            <w:tcBorders>
              <w:top w:val="single" w:sz="2" w:space="0" w:color="auto"/>
              <w:left w:val="single" w:sz="2" w:space="0" w:color="auto"/>
              <w:bottom w:val="single" w:sz="2" w:space="0" w:color="auto"/>
              <w:right w:val="single" w:sz="2" w:space="0" w:color="auto"/>
            </w:tcBorders>
            <w:vAlign w:val="center"/>
          </w:tcPr>
          <w:p w14:paraId="2D8B9E1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11,568,397.04</w:t>
            </w:r>
          </w:p>
        </w:tc>
      </w:tr>
      <w:tr w:rsidR="004B4BE6" w14:paraId="6C460482"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FD8DBA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制造及安装业</w:t>
            </w:r>
          </w:p>
        </w:tc>
        <w:tc>
          <w:tcPr>
            <w:tcW w:w="1071" w:type="dxa"/>
            <w:tcBorders>
              <w:top w:val="single" w:sz="2" w:space="0" w:color="auto"/>
              <w:left w:val="single" w:sz="2" w:space="0" w:color="auto"/>
              <w:bottom w:val="single" w:sz="2" w:space="0" w:color="auto"/>
              <w:right w:val="single" w:sz="2" w:space="0" w:color="auto"/>
            </w:tcBorders>
            <w:vAlign w:val="center"/>
          </w:tcPr>
          <w:p w14:paraId="7D6F2AC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8,088,457,497.59</w:t>
            </w:r>
          </w:p>
        </w:tc>
        <w:tc>
          <w:tcPr>
            <w:tcW w:w="1071" w:type="dxa"/>
            <w:tcBorders>
              <w:top w:val="single" w:sz="2" w:space="0" w:color="auto"/>
              <w:left w:val="single" w:sz="2" w:space="0" w:color="auto"/>
              <w:bottom w:val="single" w:sz="2" w:space="0" w:color="auto"/>
              <w:right w:val="single" w:sz="2" w:space="0" w:color="auto"/>
            </w:tcBorders>
            <w:vAlign w:val="center"/>
          </w:tcPr>
          <w:p w14:paraId="2CC9B6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6,470,224,438.22</w:t>
            </w:r>
          </w:p>
        </w:tc>
        <w:tc>
          <w:tcPr>
            <w:tcW w:w="1071" w:type="dxa"/>
            <w:tcBorders>
              <w:top w:val="single" w:sz="2" w:space="0" w:color="auto"/>
              <w:left w:val="single" w:sz="2" w:space="0" w:color="auto"/>
              <w:bottom w:val="single" w:sz="2" w:space="0" w:color="auto"/>
              <w:right w:val="single" w:sz="2" w:space="0" w:color="auto"/>
            </w:tcBorders>
            <w:vAlign w:val="center"/>
          </w:tcPr>
          <w:p w14:paraId="516AC648"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8458F14"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F8E9A5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CC44F5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22515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8,088,457,497.59</w:t>
            </w:r>
          </w:p>
        </w:tc>
        <w:tc>
          <w:tcPr>
            <w:tcW w:w="1071" w:type="dxa"/>
            <w:tcBorders>
              <w:top w:val="single" w:sz="2" w:space="0" w:color="auto"/>
              <w:left w:val="single" w:sz="2" w:space="0" w:color="auto"/>
              <w:bottom w:val="single" w:sz="2" w:space="0" w:color="auto"/>
              <w:right w:val="single" w:sz="2" w:space="0" w:color="auto"/>
            </w:tcBorders>
            <w:vAlign w:val="center"/>
          </w:tcPr>
          <w:p w14:paraId="03C3093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6,470,224,438.22</w:t>
            </w:r>
          </w:p>
        </w:tc>
      </w:tr>
      <w:tr w:rsidR="004B4BE6" w14:paraId="7FEF4F05"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527D48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按经营地区分类</w:t>
            </w:r>
          </w:p>
        </w:tc>
        <w:tc>
          <w:tcPr>
            <w:tcW w:w="1071" w:type="dxa"/>
            <w:tcBorders>
              <w:top w:val="single" w:sz="2" w:space="0" w:color="auto"/>
              <w:left w:val="single" w:sz="2" w:space="0" w:color="auto"/>
              <w:bottom w:val="single" w:sz="2" w:space="0" w:color="auto"/>
              <w:right w:val="single" w:sz="2" w:space="0" w:color="auto"/>
            </w:tcBorders>
            <w:vAlign w:val="center"/>
          </w:tcPr>
          <w:p w14:paraId="74112F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8,323,268,551.44</w:t>
            </w:r>
          </w:p>
        </w:tc>
        <w:tc>
          <w:tcPr>
            <w:tcW w:w="1071" w:type="dxa"/>
            <w:tcBorders>
              <w:top w:val="single" w:sz="2" w:space="0" w:color="auto"/>
              <w:left w:val="single" w:sz="2" w:space="0" w:color="auto"/>
              <w:bottom w:val="single" w:sz="2" w:space="0" w:color="auto"/>
              <w:right w:val="single" w:sz="2" w:space="0" w:color="auto"/>
            </w:tcBorders>
            <w:vAlign w:val="center"/>
          </w:tcPr>
          <w:p w14:paraId="524741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6,481,792,835.26</w:t>
            </w:r>
          </w:p>
        </w:tc>
        <w:tc>
          <w:tcPr>
            <w:tcW w:w="1071" w:type="dxa"/>
            <w:tcBorders>
              <w:top w:val="single" w:sz="2" w:space="0" w:color="auto"/>
              <w:left w:val="single" w:sz="2" w:space="0" w:color="auto"/>
              <w:bottom w:val="single" w:sz="2" w:space="0" w:color="auto"/>
              <w:right w:val="single" w:sz="2" w:space="0" w:color="auto"/>
            </w:tcBorders>
            <w:vAlign w:val="center"/>
          </w:tcPr>
          <w:p w14:paraId="12A8601C"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07BC3C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712663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7E7F2F1"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85FF2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8,323,268,551.44</w:t>
            </w:r>
          </w:p>
        </w:tc>
        <w:tc>
          <w:tcPr>
            <w:tcW w:w="1071" w:type="dxa"/>
            <w:tcBorders>
              <w:top w:val="single" w:sz="2" w:space="0" w:color="auto"/>
              <w:left w:val="single" w:sz="2" w:space="0" w:color="auto"/>
              <w:bottom w:val="single" w:sz="2" w:space="0" w:color="auto"/>
              <w:right w:val="single" w:sz="2" w:space="0" w:color="auto"/>
            </w:tcBorders>
            <w:vAlign w:val="center"/>
          </w:tcPr>
          <w:p w14:paraId="23F16D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6,481,792,835.26</w:t>
            </w:r>
          </w:p>
        </w:tc>
      </w:tr>
      <w:tr w:rsidR="004B4BE6" w14:paraId="1DAA635D"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AB7719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A8DBAF3"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A49B0E0"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8136ED8"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C903CD9"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47B055B"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E895A8F"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6640C5F"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73B6BFB" w14:textId="77777777" w:rsidR="004B4BE6" w:rsidRDefault="004B4BE6">
            <w:pPr>
              <w:rPr>
                <w:rFonts w:hint="eastAsia"/>
              </w:rPr>
            </w:pPr>
          </w:p>
        </w:tc>
      </w:tr>
      <w:tr w:rsidR="004B4BE6" w14:paraId="1ED82B0A"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CB29ED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国内</w:t>
            </w:r>
          </w:p>
        </w:tc>
        <w:tc>
          <w:tcPr>
            <w:tcW w:w="1071" w:type="dxa"/>
            <w:tcBorders>
              <w:top w:val="single" w:sz="2" w:space="0" w:color="auto"/>
              <w:left w:val="single" w:sz="2" w:space="0" w:color="auto"/>
              <w:bottom w:val="single" w:sz="2" w:space="0" w:color="auto"/>
              <w:right w:val="single" w:sz="2" w:space="0" w:color="auto"/>
            </w:tcBorders>
            <w:vAlign w:val="center"/>
          </w:tcPr>
          <w:p w14:paraId="5B84261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5,421,408,574.65</w:t>
            </w:r>
          </w:p>
        </w:tc>
        <w:tc>
          <w:tcPr>
            <w:tcW w:w="1071" w:type="dxa"/>
            <w:tcBorders>
              <w:top w:val="single" w:sz="2" w:space="0" w:color="auto"/>
              <w:left w:val="single" w:sz="2" w:space="0" w:color="auto"/>
              <w:bottom w:val="single" w:sz="2" w:space="0" w:color="auto"/>
              <w:right w:val="single" w:sz="2" w:space="0" w:color="auto"/>
            </w:tcBorders>
            <w:vAlign w:val="center"/>
          </w:tcPr>
          <w:p w14:paraId="77B75DC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4,445,937,729.68</w:t>
            </w:r>
          </w:p>
        </w:tc>
        <w:tc>
          <w:tcPr>
            <w:tcW w:w="1071" w:type="dxa"/>
            <w:tcBorders>
              <w:top w:val="single" w:sz="2" w:space="0" w:color="auto"/>
              <w:left w:val="single" w:sz="2" w:space="0" w:color="auto"/>
              <w:bottom w:val="single" w:sz="2" w:space="0" w:color="auto"/>
              <w:right w:val="single" w:sz="2" w:space="0" w:color="auto"/>
            </w:tcBorders>
            <w:vAlign w:val="center"/>
          </w:tcPr>
          <w:p w14:paraId="5096B34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06885FB"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4E8CA3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1A1BC1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4BA066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5,421,408,574.65</w:t>
            </w:r>
          </w:p>
        </w:tc>
        <w:tc>
          <w:tcPr>
            <w:tcW w:w="1071" w:type="dxa"/>
            <w:tcBorders>
              <w:top w:val="single" w:sz="2" w:space="0" w:color="auto"/>
              <w:left w:val="single" w:sz="2" w:space="0" w:color="auto"/>
              <w:bottom w:val="single" w:sz="2" w:space="0" w:color="auto"/>
              <w:right w:val="single" w:sz="2" w:space="0" w:color="auto"/>
            </w:tcBorders>
            <w:vAlign w:val="center"/>
          </w:tcPr>
          <w:p w14:paraId="4F94E9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4,445,937,729.68</w:t>
            </w:r>
          </w:p>
        </w:tc>
      </w:tr>
      <w:tr w:rsidR="004B4BE6" w14:paraId="3AC9F2D5"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5F7F2A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国外</w:t>
            </w:r>
          </w:p>
        </w:tc>
        <w:tc>
          <w:tcPr>
            <w:tcW w:w="1071" w:type="dxa"/>
            <w:tcBorders>
              <w:top w:val="single" w:sz="2" w:space="0" w:color="auto"/>
              <w:left w:val="single" w:sz="2" w:space="0" w:color="auto"/>
              <w:bottom w:val="single" w:sz="2" w:space="0" w:color="auto"/>
              <w:right w:val="single" w:sz="2" w:space="0" w:color="auto"/>
            </w:tcBorders>
            <w:vAlign w:val="center"/>
          </w:tcPr>
          <w:p w14:paraId="7423D5B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2,901,859,976.79</w:t>
            </w:r>
          </w:p>
        </w:tc>
        <w:tc>
          <w:tcPr>
            <w:tcW w:w="1071" w:type="dxa"/>
            <w:tcBorders>
              <w:top w:val="single" w:sz="2" w:space="0" w:color="auto"/>
              <w:left w:val="single" w:sz="2" w:space="0" w:color="auto"/>
              <w:bottom w:val="single" w:sz="2" w:space="0" w:color="auto"/>
              <w:right w:val="single" w:sz="2" w:space="0" w:color="auto"/>
            </w:tcBorders>
            <w:vAlign w:val="center"/>
          </w:tcPr>
          <w:p w14:paraId="1DCAB56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2,035,855,105.58</w:t>
            </w:r>
          </w:p>
        </w:tc>
        <w:tc>
          <w:tcPr>
            <w:tcW w:w="1071" w:type="dxa"/>
            <w:tcBorders>
              <w:top w:val="single" w:sz="2" w:space="0" w:color="auto"/>
              <w:left w:val="single" w:sz="2" w:space="0" w:color="auto"/>
              <w:bottom w:val="single" w:sz="2" w:space="0" w:color="auto"/>
              <w:right w:val="single" w:sz="2" w:space="0" w:color="auto"/>
            </w:tcBorders>
            <w:vAlign w:val="center"/>
          </w:tcPr>
          <w:p w14:paraId="049E2E3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360199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8C1E03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0C36038"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24F0DB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2,901,859,976.79</w:t>
            </w:r>
          </w:p>
        </w:tc>
        <w:tc>
          <w:tcPr>
            <w:tcW w:w="1071" w:type="dxa"/>
            <w:tcBorders>
              <w:top w:val="single" w:sz="2" w:space="0" w:color="auto"/>
              <w:left w:val="single" w:sz="2" w:space="0" w:color="auto"/>
              <w:bottom w:val="single" w:sz="2" w:space="0" w:color="auto"/>
              <w:right w:val="single" w:sz="2" w:space="0" w:color="auto"/>
            </w:tcBorders>
            <w:vAlign w:val="center"/>
          </w:tcPr>
          <w:p w14:paraId="2DCD5F3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2,035,855,105.58</w:t>
            </w:r>
          </w:p>
        </w:tc>
      </w:tr>
      <w:tr w:rsidR="004B4BE6" w14:paraId="24BC9FE4"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075B4E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市场或客户类型</w:t>
            </w:r>
          </w:p>
        </w:tc>
        <w:tc>
          <w:tcPr>
            <w:tcW w:w="1071" w:type="dxa"/>
            <w:tcBorders>
              <w:top w:val="single" w:sz="2" w:space="0" w:color="auto"/>
              <w:left w:val="single" w:sz="2" w:space="0" w:color="auto"/>
              <w:bottom w:val="single" w:sz="2" w:space="0" w:color="auto"/>
              <w:right w:val="single" w:sz="2" w:space="0" w:color="auto"/>
            </w:tcBorders>
            <w:vAlign w:val="center"/>
          </w:tcPr>
          <w:p w14:paraId="6EAA3F2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8,323,268,551.44</w:t>
            </w:r>
          </w:p>
        </w:tc>
        <w:tc>
          <w:tcPr>
            <w:tcW w:w="1071" w:type="dxa"/>
            <w:tcBorders>
              <w:top w:val="single" w:sz="2" w:space="0" w:color="auto"/>
              <w:left w:val="single" w:sz="2" w:space="0" w:color="auto"/>
              <w:bottom w:val="single" w:sz="2" w:space="0" w:color="auto"/>
              <w:right w:val="single" w:sz="2" w:space="0" w:color="auto"/>
            </w:tcBorders>
            <w:vAlign w:val="center"/>
          </w:tcPr>
          <w:p w14:paraId="1446E7B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6,481,792,835.26</w:t>
            </w:r>
          </w:p>
        </w:tc>
        <w:tc>
          <w:tcPr>
            <w:tcW w:w="1071" w:type="dxa"/>
            <w:tcBorders>
              <w:top w:val="single" w:sz="2" w:space="0" w:color="auto"/>
              <w:left w:val="single" w:sz="2" w:space="0" w:color="auto"/>
              <w:bottom w:val="single" w:sz="2" w:space="0" w:color="auto"/>
              <w:right w:val="single" w:sz="2" w:space="0" w:color="auto"/>
            </w:tcBorders>
            <w:vAlign w:val="center"/>
          </w:tcPr>
          <w:p w14:paraId="7F32F6EB"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137871C"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A473330"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8836F24"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54B5C1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8,323,268,551.44</w:t>
            </w:r>
          </w:p>
        </w:tc>
        <w:tc>
          <w:tcPr>
            <w:tcW w:w="1071" w:type="dxa"/>
            <w:tcBorders>
              <w:top w:val="single" w:sz="2" w:space="0" w:color="auto"/>
              <w:left w:val="single" w:sz="2" w:space="0" w:color="auto"/>
              <w:bottom w:val="single" w:sz="2" w:space="0" w:color="auto"/>
              <w:right w:val="single" w:sz="2" w:space="0" w:color="auto"/>
            </w:tcBorders>
            <w:vAlign w:val="center"/>
          </w:tcPr>
          <w:p w14:paraId="2719D2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6,481,792,835.26</w:t>
            </w:r>
          </w:p>
        </w:tc>
      </w:tr>
      <w:tr w:rsidR="004B4BE6" w14:paraId="67906FA0"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34EBB9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E7FF19E"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D64F8CF"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5AA292B"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BFA15CA"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4229E95"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F2A7673"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B0ED5B8"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329D9AC" w14:textId="77777777" w:rsidR="004B4BE6" w:rsidRDefault="004B4BE6">
            <w:pPr>
              <w:rPr>
                <w:rFonts w:hint="eastAsia"/>
              </w:rPr>
            </w:pPr>
          </w:p>
        </w:tc>
      </w:tr>
      <w:tr w:rsidR="004B4BE6" w14:paraId="5E8C7526"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B174CA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橡胶装备系统</w:t>
            </w:r>
          </w:p>
        </w:tc>
        <w:tc>
          <w:tcPr>
            <w:tcW w:w="1071" w:type="dxa"/>
            <w:tcBorders>
              <w:top w:val="single" w:sz="2" w:space="0" w:color="auto"/>
              <w:left w:val="single" w:sz="2" w:space="0" w:color="auto"/>
              <w:bottom w:val="single" w:sz="2" w:space="0" w:color="auto"/>
              <w:right w:val="single" w:sz="2" w:space="0" w:color="auto"/>
            </w:tcBorders>
            <w:vAlign w:val="center"/>
          </w:tcPr>
          <w:p w14:paraId="37E482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5,696,694,949.79</w:t>
            </w:r>
          </w:p>
        </w:tc>
        <w:tc>
          <w:tcPr>
            <w:tcW w:w="1071" w:type="dxa"/>
            <w:tcBorders>
              <w:top w:val="single" w:sz="2" w:space="0" w:color="auto"/>
              <w:left w:val="single" w:sz="2" w:space="0" w:color="auto"/>
              <w:bottom w:val="single" w:sz="2" w:space="0" w:color="auto"/>
              <w:right w:val="single" w:sz="2" w:space="0" w:color="auto"/>
            </w:tcBorders>
            <w:vAlign w:val="center"/>
          </w:tcPr>
          <w:p w14:paraId="54698EC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4,218,035,738.01</w:t>
            </w:r>
          </w:p>
        </w:tc>
        <w:tc>
          <w:tcPr>
            <w:tcW w:w="1071" w:type="dxa"/>
            <w:tcBorders>
              <w:top w:val="single" w:sz="2" w:space="0" w:color="auto"/>
              <w:left w:val="single" w:sz="2" w:space="0" w:color="auto"/>
              <w:bottom w:val="single" w:sz="2" w:space="0" w:color="auto"/>
              <w:right w:val="single" w:sz="2" w:space="0" w:color="auto"/>
            </w:tcBorders>
            <w:vAlign w:val="center"/>
          </w:tcPr>
          <w:p w14:paraId="70988C6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74FA9F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637E1C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8DCD3CD"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AB630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5,696,694,949.79</w:t>
            </w:r>
          </w:p>
        </w:tc>
        <w:tc>
          <w:tcPr>
            <w:tcW w:w="1071" w:type="dxa"/>
            <w:tcBorders>
              <w:top w:val="single" w:sz="2" w:space="0" w:color="auto"/>
              <w:left w:val="single" w:sz="2" w:space="0" w:color="auto"/>
              <w:bottom w:val="single" w:sz="2" w:space="0" w:color="auto"/>
              <w:right w:val="single" w:sz="2" w:space="0" w:color="auto"/>
            </w:tcBorders>
            <w:vAlign w:val="center"/>
          </w:tcPr>
          <w:p w14:paraId="6A79D2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4,218,035,738.01</w:t>
            </w:r>
          </w:p>
        </w:tc>
      </w:tr>
      <w:tr w:rsidR="004B4BE6" w14:paraId="4C7102D9"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D77230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橡胶新材料</w:t>
            </w:r>
          </w:p>
        </w:tc>
        <w:tc>
          <w:tcPr>
            <w:tcW w:w="1071" w:type="dxa"/>
            <w:tcBorders>
              <w:top w:val="single" w:sz="2" w:space="0" w:color="auto"/>
              <w:left w:val="single" w:sz="2" w:space="0" w:color="auto"/>
              <w:bottom w:val="single" w:sz="2" w:space="0" w:color="auto"/>
              <w:right w:val="single" w:sz="2" w:space="0" w:color="auto"/>
            </w:tcBorders>
            <w:vAlign w:val="center"/>
          </w:tcPr>
          <w:p w14:paraId="6E8860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2,559,394,046.71</w:t>
            </w:r>
          </w:p>
        </w:tc>
        <w:tc>
          <w:tcPr>
            <w:tcW w:w="1071" w:type="dxa"/>
            <w:tcBorders>
              <w:top w:val="single" w:sz="2" w:space="0" w:color="auto"/>
              <w:left w:val="single" w:sz="2" w:space="0" w:color="auto"/>
              <w:bottom w:val="single" w:sz="2" w:space="0" w:color="auto"/>
              <w:right w:val="single" w:sz="2" w:space="0" w:color="auto"/>
            </w:tcBorders>
            <w:vAlign w:val="center"/>
          </w:tcPr>
          <w:p w14:paraId="00FBF8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2,223,654,554.33</w:t>
            </w:r>
          </w:p>
        </w:tc>
        <w:tc>
          <w:tcPr>
            <w:tcW w:w="1071" w:type="dxa"/>
            <w:tcBorders>
              <w:top w:val="single" w:sz="2" w:space="0" w:color="auto"/>
              <w:left w:val="single" w:sz="2" w:space="0" w:color="auto"/>
              <w:bottom w:val="single" w:sz="2" w:space="0" w:color="auto"/>
              <w:right w:val="single" w:sz="2" w:space="0" w:color="auto"/>
            </w:tcBorders>
            <w:vAlign w:val="center"/>
          </w:tcPr>
          <w:p w14:paraId="5D820F7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1978FBC"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E720640"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7668EC1"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47F633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2,559,394,046.71</w:t>
            </w:r>
          </w:p>
        </w:tc>
        <w:tc>
          <w:tcPr>
            <w:tcW w:w="1071" w:type="dxa"/>
            <w:tcBorders>
              <w:top w:val="single" w:sz="2" w:space="0" w:color="auto"/>
              <w:left w:val="single" w:sz="2" w:space="0" w:color="auto"/>
              <w:bottom w:val="single" w:sz="2" w:space="0" w:color="auto"/>
              <w:right w:val="single" w:sz="2" w:space="0" w:color="auto"/>
            </w:tcBorders>
            <w:vAlign w:val="center"/>
          </w:tcPr>
          <w:p w14:paraId="660E44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2,223,654,554.33</w:t>
            </w:r>
          </w:p>
        </w:tc>
      </w:tr>
      <w:tr w:rsidR="004B4BE6" w14:paraId="12DC2223"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6870B0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071" w:type="dxa"/>
            <w:tcBorders>
              <w:top w:val="single" w:sz="2" w:space="0" w:color="auto"/>
              <w:left w:val="single" w:sz="2" w:space="0" w:color="auto"/>
              <w:bottom w:val="single" w:sz="2" w:space="0" w:color="auto"/>
              <w:right w:val="single" w:sz="2" w:space="0" w:color="auto"/>
            </w:tcBorders>
            <w:vAlign w:val="center"/>
          </w:tcPr>
          <w:p w14:paraId="25BF27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67,179,554.94</w:t>
            </w:r>
          </w:p>
        </w:tc>
        <w:tc>
          <w:tcPr>
            <w:tcW w:w="1071" w:type="dxa"/>
            <w:tcBorders>
              <w:top w:val="single" w:sz="2" w:space="0" w:color="auto"/>
              <w:left w:val="single" w:sz="2" w:space="0" w:color="auto"/>
              <w:bottom w:val="single" w:sz="2" w:space="0" w:color="auto"/>
              <w:right w:val="single" w:sz="2" w:space="0" w:color="auto"/>
            </w:tcBorders>
            <w:vAlign w:val="center"/>
          </w:tcPr>
          <w:p w14:paraId="31629FD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40,102,542.92</w:t>
            </w:r>
          </w:p>
        </w:tc>
        <w:tc>
          <w:tcPr>
            <w:tcW w:w="1071" w:type="dxa"/>
            <w:tcBorders>
              <w:top w:val="single" w:sz="2" w:space="0" w:color="auto"/>
              <w:left w:val="single" w:sz="2" w:space="0" w:color="auto"/>
              <w:bottom w:val="single" w:sz="2" w:space="0" w:color="auto"/>
              <w:right w:val="single" w:sz="2" w:space="0" w:color="auto"/>
            </w:tcBorders>
            <w:vAlign w:val="center"/>
          </w:tcPr>
          <w:p w14:paraId="2F9A120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4B389F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6C08B4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3AB94E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87D578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67,179,554.94</w:t>
            </w:r>
          </w:p>
        </w:tc>
        <w:tc>
          <w:tcPr>
            <w:tcW w:w="1071" w:type="dxa"/>
            <w:tcBorders>
              <w:top w:val="single" w:sz="2" w:space="0" w:color="auto"/>
              <w:left w:val="single" w:sz="2" w:space="0" w:color="auto"/>
              <w:bottom w:val="single" w:sz="2" w:space="0" w:color="auto"/>
              <w:right w:val="single" w:sz="2" w:space="0" w:color="auto"/>
            </w:tcBorders>
            <w:vAlign w:val="center"/>
          </w:tcPr>
          <w:p w14:paraId="3B93096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40,102,542.92</w:t>
            </w:r>
          </w:p>
        </w:tc>
      </w:tr>
      <w:tr w:rsidR="004B4BE6" w14:paraId="0A6626DF"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216664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合同类型</w:t>
            </w:r>
          </w:p>
        </w:tc>
        <w:tc>
          <w:tcPr>
            <w:tcW w:w="1071" w:type="dxa"/>
            <w:tcBorders>
              <w:top w:val="single" w:sz="2" w:space="0" w:color="auto"/>
              <w:left w:val="single" w:sz="2" w:space="0" w:color="auto"/>
              <w:bottom w:val="single" w:sz="2" w:space="0" w:color="auto"/>
              <w:right w:val="single" w:sz="2" w:space="0" w:color="auto"/>
            </w:tcBorders>
            <w:vAlign w:val="center"/>
          </w:tcPr>
          <w:p w14:paraId="505E187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4DD7E4C"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0430720"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674FE1D"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1456DC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F928D2C"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43E84E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D7DB3C3" w14:textId="77777777" w:rsidR="004B4BE6" w:rsidRDefault="004B4BE6">
            <w:pPr>
              <w:spacing w:line="240" w:lineRule="exact"/>
              <w:jc w:val="right"/>
              <w:rPr>
                <w:rFonts w:ascii="宋体" w:eastAsia="宋体" w:hAnsi="宋体" w:cs="宋体" w:hint="eastAsia"/>
                <w:sz w:val="18"/>
                <w:szCs w:val="18"/>
              </w:rPr>
            </w:pPr>
          </w:p>
        </w:tc>
      </w:tr>
      <w:tr w:rsidR="004B4BE6" w14:paraId="435D0643"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BEDE33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031D91E"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3633993"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0A4A8E7"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7F059FE"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AB94855"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1189D4E"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8576432"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BABA81C" w14:textId="77777777" w:rsidR="004B4BE6" w:rsidRDefault="004B4BE6">
            <w:pPr>
              <w:rPr>
                <w:rFonts w:hint="eastAsia"/>
              </w:rPr>
            </w:pPr>
          </w:p>
        </w:tc>
      </w:tr>
      <w:tr w:rsidR="004B4BE6" w14:paraId="735B2633"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2C61074" w14:textId="77777777" w:rsidR="004B4BE6" w:rsidRDefault="004B4BE6">
            <w:pPr>
              <w:spacing w:line="240" w:lineRule="exac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372235B"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CC3458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A4E51D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9A64EC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C288EBE"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AF8EB2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A6353F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F985E01" w14:textId="77777777" w:rsidR="004B4BE6" w:rsidRDefault="004B4BE6">
            <w:pPr>
              <w:spacing w:line="240" w:lineRule="exact"/>
              <w:jc w:val="right"/>
              <w:rPr>
                <w:rFonts w:ascii="宋体" w:eastAsia="宋体" w:hAnsi="宋体" w:cs="宋体" w:hint="eastAsia"/>
                <w:sz w:val="18"/>
                <w:szCs w:val="18"/>
              </w:rPr>
            </w:pPr>
          </w:p>
        </w:tc>
      </w:tr>
      <w:tr w:rsidR="004B4BE6" w14:paraId="3DE5FDB5"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AD56A9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按商品转让的时间分类</w:t>
            </w:r>
          </w:p>
        </w:tc>
        <w:tc>
          <w:tcPr>
            <w:tcW w:w="1071" w:type="dxa"/>
            <w:tcBorders>
              <w:top w:val="single" w:sz="2" w:space="0" w:color="auto"/>
              <w:left w:val="single" w:sz="2" w:space="0" w:color="auto"/>
              <w:bottom w:val="single" w:sz="2" w:space="0" w:color="auto"/>
              <w:right w:val="single" w:sz="2" w:space="0" w:color="auto"/>
            </w:tcBorders>
            <w:vAlign w:val="center"/>
          </w:tcPr>
          <w:p w14:paraId="3865EFD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9AF5A5C"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72A3EE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ABD238D"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509B210"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000E17B"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CD72B6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5AA35FE" w14:textId="77777777" w:rsidR="004B4BE6" w:rsidRDefault="004B4BE6">
            <w:pPr>
              <w:spacing w:line="240" w:lineRule="exact"/>
              <w:jc w:val="right"/>
              <w:rPr>
                <w:rFonts w:ascii="宋体" w:eastAsia="宋体" w:hAnsi="宋体" w:cs="宋体" w:hint="eastAsia"/>
                <w:sz w:val="18"/>
                <w:szCs w:val="18"/>
              </w:rPr>
            </w:pPr>
          </w:p>
        </w:tc>
      </w:tr>
      <w:tr w:rsidR="004B4BE6" w14:paraId="0C0911EB"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B42D79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E5525E8"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39BE04A"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DF85AC3"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BBEC99F"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149D058"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7CABC46"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7A5B061"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A6C691B" w14:textId="77777777" w:rsidR="004B4BE6" w:rsidRDefault="004B4BE6">
            <w:pPr>
              <w:rPr>
                <w:rFonts w:hint="eastAsia"/>
              </w:rPr>
            </w:pPr>
          </w:p>
        </w:tc>
      </w:tr>
      <w:tr w:rsidR="004B4BE6" w14:paraId="7BF9B751"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301276E" w14:textId="77777777" w:rsidR="004B4BE6" w:rsidRDefault="004B4BE6">
            <w:pPr>
              <w:spacing w:line="240" w:lineRule="exac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E52969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168848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1B0651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722F28D"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2C00B34"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C7A86A8"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38CC0C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9CCAC45" w14:textId="77777777" w:rsidR="004B4BE6" w:rsidRDefault="004B4BE6">
            <w:pPr>
              <w:spacing w:line="240" w:lineRule="exact"/>
              <w:jc w:val="right"/>
              <w:rPr>
                <w:rFonts w:ascii="宋体" w:eastAsia="宋体" w:hAnsi="宋体" w:cs="宋体" w:hint="eastAsia"/>
                <w:sz w:val="18"/>
                <w:szCs w:val="18"/>
              </w:rPr>
            </w:pPr>
          </w:p>
        </w:tc>
      </w:tr>
      <w:tr w:rsidR="004B4BE6" w14:paraId="608FEAA0"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5FA9FF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按合同期限分类</w:t>
            </w:r>
          </w:p>
        </w:tc>
        <w:tc>
          <w:tcPr>
            <w:tcW w:w="1071" w:type="dxa"/>
            <w:tcBorders>
              <w:top w:val="single" w:sz="2" w:space="0" w:color="auto"/>
              <w:left w:val="single" w:sz="2" w:space="0" w:color="auto"/>
              <w:bottom w:val="single" w:sz="2" w:space="0" w:color="auto"/>
              <w:right w:val="single" w:sz="2" w:space="0" w:color="auto"/>
            </w:tcBorders>
            <w:vAlign w:val="center"/>
          </w:tcPr>
          <w:p w14:paraId="6AD815E8"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ECD482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4572A4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EFE0C0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321779D"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5F6858C"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D6E189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3B20C56" w14:textId="77777777" w:rsidR="004B4BE6" w:rsidRDefault="004B4BE6">
            <w:pPr>
              <w:spacing w:line="240" w:lineRule="exact"/>
              <w:jc w:val="right"/>
              <w:rPr>
                <w:rFonts w:ascii="宋体" w:eastAsia="宋体" w:hAnsi="宋体" w:cs="宋体" w:hint="eastAsia"/>
                <w:sz w:val="18"/>
                <w:szCs w:val="18"/>
              </w:rPr>
            </w:pPr>
          </w:p>
        </w:tc>
      </w:tr>
      <w:tr w:rsidR="004B4BE6" w14:paraId="7F0F368B"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C28DC7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69F4B27"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812E34B"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7A6A312"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ECA8F88"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BF10B67"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94F54B2"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371082F"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253AC8C" w14:textId="77777777" w:rsidR="004B4BE6" w:rsidRDefault="004B4BE6">
            <w:pPr>
              <w:rPr>
                <w:rFonts w:hint="eastAsia"/>
              </w:rPr>
            </w:pPr>
          </w:p>
        </w:tc>
      </w:tr>
      <w:tr w:rsidR="004B4BE6" w14:paraId="0A2CBBC8"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5AC81D6" w14:textId="77777777" w:rsidR="004B4BE6" w:rsidRDefault="004B4BE6">
            <w:pPr>
              <w:spacing w:line="240" w:lineRule="exac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5FDB4A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1083034"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22E03F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A5A389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2393B30"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8A08DD4"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26E05B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1DDEF29" w14:textId="77777777" w:rsidR="004B4BE6" w:rsidRDefault="004B4BE6">
            <w:pPr>
              <w:spacing w:line="240" w:lineRule="exact"/>
              <w:jc w:val="right"/>
              <w:rPr>
                <w:rFonts w:ascii="宋体" w:eastAsia="宋体" w:hAnsi="宋体" w:cs="宋体" w:hint="eastAsia"/>
                <w:sz w:val="18"/>
                <w:szCs w:val="18"/>
              </w:rPr>
            </w:pPr>
          </w:p>
        </w:tc>
      </w:tr>
      <w:tr w:rsidR="004B4BE6" w14:paraId="210BB5CC"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12CB0D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按销售渠道分类</w:t>
            </w:r>
          </w:p>
        </w:tc>
        <w:tc>
          <w:tcPr>
            <w:tcW w:w="1071" w:type="dxa"/>
            <w:tcBorders>
              <w:top w:val="single" w:sz="2" w:space="0" w:color="auto"/>
              <w:left w:val="single" w:sz="2" w:space="0" w:color="auto"/>
              <w:bottom w:val="single" w:sz="2" w:space="0" w:color="auto"/>
              <w:right w:val="single" w:sz="2" w:space="0" w:color="auto"/>
            </w:tcBorders>
            <w:vAlign w:val="center"/>
          </w:tcPr>
          <w:p w14:paraId="5A89D38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48468DC"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6B7AE1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F9D9C9E"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C8E161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1F24F2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7D2E95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14FE4DC" w14:textId="77777777" w:rsidR="004B4BE6" w:rsidRDefault="004B4BE6">
            <w:pPr>
              <w:spacing w:line="240" w:lineRule="exact"/>
              <w:jc w:val="right"/>
              <w:rPr>
                <w:rFonts w:ascii="宋体" w:eastAsia="宋体" w:hAnsi="宋体" w:cs="宋体" w:hint="eastAsia"/>
                <w:sz w:val="18"/>
                <w:szCs w:val="18"/>
              </w:rPr>
            </w:pPr>
          </w:p>
        </w:tc>
      </w:tr>
      <w:tr w:rsidR="004B4BE6" w14:paraId="3258546D"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94A1FE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BB70E75"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8B245B2"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A287111"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C8663E1"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AB28C41"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EBB4119"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0BD51B8"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9F4E094" w14:textId="77777777" w:rsidR="004B4BE6" w:rsidRDefault="004B4BE6">
            <w:pPr>
              <w:rPr>
                <w:rFonts w:hint="eastAsia"/>
              </w:rPr>
            </w:pPr>
          </w:p>
        </w:tc>
      </w:tr>
      <w:tr w:rsidR="004B4BE6" w14:paraId="2B702FC7"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1AB9818" w14:textId="77777777" w:rsidR="004B4BE6" w:rsidRDefault="004B4BE6">
            <w:pPr>
              <w:spacing w:line="240" w:lineRule="exac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EF67091"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F4925B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438F9C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8D343C0"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BDAEB5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883A3ED"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D3498D4"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5D80622" w14:textId="77777777" w:rsidR="004B4BE6" w:rsidRDefault="004B4BE6">
            <w:pPr>
              <w:spacing w:line="240" w:lineRule="exact"/>
              <w:jc w:val="right"/>
              <w:rPr>
                <w:rFonts w:ascii="宋体" w:eastAsia="宋体" w:hAnsi="宋体" w:cs="宋体" w:hint="eastAsia"/>
                <w:sz w:val="18"/>
                <w:szCs w:val="18"/>
              </w:rPr>
            </w:pPr>
          </w:p>
        </w:tc>
      </w:tr>
      <w:tr w:rsidR="004B4BE6" w14:paraId="1A023316"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9E5AE9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14:paraId="4B67099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8,323,268,551.44</w:t>
            </w:r>
          </w:p>
        </w:tc>
        <w:tc>
          <w:tcPr>
            <w:tcW w:w="1071" w:type="dxa"/>
            <w:tcBorders>
              <w:top w:val="single" w:sz="2" w:space="0" w:color="auto"/>
              <w:left w:val="single" w:sz="2" w:space="0" w:color="auto"/>
              <w:bottom w:val="single" w:sz="2" w:space="0" w:color="auto"/>
              <w:right w:val="single" w:sz="2" w:space="0" w:color="auto"/>
            </w:tcBorders>
            <w:vAlign w:val="center"/>
          </w:tcPr>
          <w:p w14:paraId="4AE84E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6,481,792,835.26</w:t>
            </w:r>
          </w:p>
        </w:tc>
        <w:tc>
          <w:tcPr>
            <w:tcW w:w="1071" w:type="dxa"/>
            <w:tcBorders>
              <w:top w:val="single" w:sz="2" w:space="0" w:color="auto"/>
              <w:left w:val="single" w:sz="2" w:space="0" w:color="auto"/>
              <w:bottom w:val="single" w:sz="2" w:space="0" w:color="auto"/>
              <w:right w:val="single" w:sz="2" w:space="0" w:color="auto"/>
            </w:tcBorders>
            <w:vAlign w:val="center"/>
          </w:tcPr>
          <w:p w14:paraId="4D214A74"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1321AE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A3F1D28"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24E706E"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63C11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8,323,268,551.44</w:t>
            </w:r>
          </w:p>
        </w:tc>
        <w:tc>
          <w:tcPr>
            <w:tcW w:w="1071" w:type="dxa"/>
            <w:tcBorders>
              <w:top w:val="single" w:sz="2" w:space="0" w:color="auto"/>
              <w:left w:val="single" w:sz="2" w:space="0" w:color="auto"/>
              <w:bottom w:val="single" w:sz="2" w:space="0" w:color="auto"/>
              <w:right w:val="single" w:sz="2" w:space="0" w:color="auto"/>
            </w:tcBorders>
            <w:vAlign w:val="center"/>
          </w:tcPr>
          <w:p w14:paraId="096C479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6,481,792,835.26</w:t>
            </w:r>
          </w:p>
        </w:tc>
      </w:tr>
    </w:tbl>
    <w:p w14:paraId="50B0711B" w14:textId="77777777" w:rsidR="004B4BE6" w:rsidRDefault="008639E9">
      <w:pPr>
        <w:pStyle w:val="3"/>
        <w:spacing w:line="280" w:lineRule="exact"/>
        <w:jc w:val="left"/>
        <w:rPr>
          <w:rFonts w:ascii="宋体" w:hAnsi="宋体" w:cs="宋体" w:hint="eastAsia"/>
          <w:b/>
          <w:bCs/>
        </w:rPr>
      </w:pPr>
      <w:bookmarkStart w:id="368" w:name="_Toc989186"/>
      <w:r>
        <w:rPr>
          <w:rFonts w:ascii="宋体" w:hAnsi="宋体" w:cs="宋体"/>
          <w:b/>
          <w:bCs/>
        </w:rPr>
        <w:t>44、税金及附加</w:t>
      </w:r>
      <w:bookmarkEnd w:id="368"/>
    </w:p>
    <w:p w14:paraId="1BEFF1AD"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5B6F42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173DA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A53EA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60963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344563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541B0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消费税</w:t>
            </w:r>
          </w:p>
        </w:tc>
        <w:tc>
          <w:tcPr>
            <w:tcW w:w="3213" w:type="dxa"/>
            <w:tcBorders>
              <w:top w:val="single" w:sz="2" w:space="0" w:color="auto"/>
              <w:left w:val="single" w:sz="2" w:space="0" w:color="auto"/>
              <w:bottom w:val="single" w:sz="2" w:space="0" w:color="auto"/>
              <w:right w:val="single" w:sz="2" w:space="0" w:color="auto"/>
            </w:tcBorders>
            <w:vAlign w:val="center"/>
          </w:tcPr>
          <w:p w14:paraId="739E98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139,596,864.57</w:t>
            </w:r>
          </w:p>
        </w:tc>
        <w:tc>
          <w:tcPr>
            <w:tcW w:w="3213" w:type="dxa"/>
            <w:tcBorders>
              <w:top w:val="single" w:sz="2" w:space="0" w:color="auto"/>
              <w:left w:val="single" w:sz="2" w:space="0" w:color="auto"/>
              <w:bottom w:val="single" w:sz="2" w:space="0" w:color="auto"/>
              <w:right w:val="single" w:sz="2" w:space="0" w:color="auto"/>
            </w:tcBorders>
            <w:vAlign w:val="center"/>
          </w:tcPr>
          <w:p w14:paraId="26415ACE" w14:textId="77777777" w:rsidR="004B4BE6" w:rsidRDefault="004B4BE6">
            <w:pPr>
              <w:spacing w:line="240" w:lineRule="exact"/>
              <w:jc w:val="right"/>
              <w:rPr>
                <w:rFonts w:ascii="宋体" w:eastAsia="宋体" w:hAnsi="宋体" w:cs="宋体" w:hint="eastAsia"/>
                <w:sz w:val="18"/>
                <w:szCs w:val="18"/>
              </w:rPr>
            </w:pPr>
          </w:p>
        </w:tc>
      </w:tr>
      <w:tr w:rsidR="004B4BE6" w14:paraId="4A8049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178C2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14:paraId="5368CD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25,945,447.59</w:t>
            </w:r>
          </w:p>
        </w:tc>
        <w:tc>
          <w:tcPr>
            <w:tcW w:w="3213" w:type="dxa"/>
            <w:tcBorders>
              <w:top w:val="single" w:sz="2" w:space="0" w:color="auto"/>
              <w:left w:val="single" w:sz="2" w:space="0" w:color="auto"/>
              <w:bottom w:val="single" w:sz="2" w:space="0" w:color="auto"/>
              <w:right w:val="single" w:sz="2" w:space="0" w:color="auto"/>
            </w:tcBorders>
            <w:vAlign w:val="center"/>
          </w:tcPr>
          <w:p w14:paraId="76A246B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6,417,125.67</w:t>
            </w:r>
          </w:p>
        </w:tc>
      </w:tr>
      <w:tr w:rsidR="004B4BE6" w14:paraId="5B7D59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993DA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14:paraId="2FDF551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18,674,408.13</w:t>
            </w:r>
          </w:p>
        </w:tc>
        <w:tc>
          <w:tcPr>
            <w:tcW w:w="3213" w:type="dxa"/>
            <w:tcBorders>
              <w:top w:val="single" w:sz="2" w:space="0" w:color="auto"/>
              <w:left w:val="single" w:sz="2" w:space="0" w:color="auto"/>
              <w:bottom w:val="single" w:sz="2" w:space="0" w:color="auto"/>
              <w:right w:val="single" w:sz="2" w:space="0" w:color="auto"/>
            </w:tcBorders>
            <w:vAlign w:val="center"/>
          </w:tcPr>
          <w:p w14:paraId="25D0EF6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3,197,966.09</w:t>
            </w:r>
          </w:p>
        </w:tc>
      </w:tr>
      <w:tr w:rsidR="004B4BE6" w14:paraId="35A7F1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E417B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14:paraId="336F3B2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11,473,956.01</w:t>
            </w:r>
          </w:p>
        </w:tc>
        <w:tc>
          <w:tcPr>
            <w:tcW w:w="3213" w:type="dxa"/>
            <w:tcBorders>
              <w:top w:val="single" w:sz="2" w:space="0" w:color="auto"/>
              <w:left w:val="single" w:sz="2" w:space="0" w:color="auto"/>
              <w:bottom w:val="single" w:sz="2" w:space="0" w:color="auto"/>
              <w:right w:val="single" w:sz="2" w:space="0" w:color="auto"/>
            </w:tcBorders>
            <w:vAlign w:val="center"/>
          </w:tcPr>
          <w:p w14:paraId="4D3CEEF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9,467,063.21</w:t>
            </w:r>
          </w:p>
        </w:tc>
      </w:tr>
      <w:tr w:rsidR="004B4BE6" w14:paraId="49B666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F3A27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14:paraId="4BAD29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8,332,886.26</w:t>
            </w:r>
          </w:p>
        </w:tc>
        <w:tc>
          <w:tcPr>
            <w:tcW w:w="3213" w:type="dxa"/>
            <w:tcBorders>
              <w:top w:val="single" w:sz="2" w:space="0" w:color="auto"/>
              <w:left w:val="single" w:sz="2" w:space="0" w:color="auto"/>
              <w:bottom w:val="single" w:sz="2" w:space="0" w:color="auto"/>
              <w:right w:val="single" w:sz="2" w:space="0" w:color="auto"/>
            </w:tcBorders>
            <w:vAlign w:val="center"/>
          </w:tcPr>
          <w:p w14:paraId="4D1214D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8,351,044.04</w:t>
            </w:r>
          </w:p>
        </w:tc>
      </w:tr>
      <w:tr w:rsidR="004B4BE6" w14:paraId="3D9D15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817A4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14:paraId="033C47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5,390,784.47</w:t>
            </w:r>
          </w:p>
        </w:tc>
        <w:tc>
          <w:tcPr>
            <w:tcW w:w="3213" w:type="dxa"/>
            <w:tcBorders>
              <w:top w:val="single" w:sz="2" w:space="0" w:color="auto"/>
              <w:left w:val="single" w:sz="2" w:space="0" w:color="auto"/>
              <w:bottom w:val="single" w:sz="2" w:space="0" w:color="auto"/>
              <w:right w:val="single" w:sz="2" w:space="0" w:color="auto"/>
            </w:tcBorders>
            <w:vAlign w:val="center"/>
          </w:tcPr>
          <w:p w14:paraId="3AA095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4,542,936.94</w:t>
            </w:r>
          </w:p>
        </w:tc>
      </w:tr>
      <w:tr w:rsidR="004B4BE6" w14:paraId="1D59C59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E3E918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其他税费</w:t>
            </w:r>
          </w:p>
        </w:tc>
        <w:tc>
          <w:tcPr>
            <w:tcW w:w="3213" w:type="dxa"/>
            <w:tcBorders>
              <w:top w:val="single" w:sz="2" w:space="0" w:color="auto"/>
              <w:left w:val="single" w:sz="2" w:space="0" w:color="auto"/>
              <w:bottom w:val="single" w:sz="2" w:space="0" w:color="auto"/>
              <w:right w:val="single" w:sz="2" w:space="0" w:color="auto"/>
            </w:tcBorders>
            <w:vAlign w:val="center"/>
          </w:tcPr>
          <w:p w14:paraId="5162E7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295,346.45</w:t>
            </w:r>
          </w:p>
        </w:tc>
        <w:tc>
          <w:tcPr>
            <w:tcW w:w="3213" w:type="dxa"/>
            <w:tcBorders>
              <w:top w:val="single" w:sz="2" w:space="0" w:color="auto"/>
              <w:left w:val="single" w:sz="2" w:space="0" w:color="auto"/>
              <w:bottom w:val="single" w:sz="2" w:space="0" w:color="auto"/>
              <w:right w:val="single" w:sz="2" w:space="0" w:color="auto"/>
            </w:tcBorders>
            <w:vAlign w:val="center"/>
          </w:tcPr>
          <w:p w14:paraId="5A44D2D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1,733,814.34</w:t>
            </w:r>
          </w:p>
        </w:tc>
      </w:tr>
      <w:tr w:rsidR="004B4BE6" w14:paraId="3368F38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FE2E3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D40A1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209,709,693.48</w:t>
            </w:r>
          </w:p>
        </w:tc>
        <w:tc>
          <w:tcPr>
            <w:tcW w:w="3213" w:type="dxa"/>
            <w:tcBorders>
              <w:top w:val="single" w:sz="2" w:space="0" w:color="auto"/>
              <w:left w:val="single" w:sz="2" w:space="0" w:color="auto"/>
              <w:bottom w:val="single" w:sz="2" w:space="0" w:color="auto"/>
              <w:right w:val="single" w:sz="2" w:space="0" w:color="auto"/>
            </w:tcBorders>
            <w:vAlign w:val="center"/>
          </w:tcPr>
          <w:p w14:paraId="0388D53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33,709,950.29</w:t>
            </w:r>
          </w:p>
        </w:tc>
      </w:tr>
    </w:tbl>
    <w:p w14:paraId="2945FCAA" w14:textId="2B23B1F8" w:rsidR="008639E9" w:rsidRPr="00AC76A7" w:rsidRDefault="008639E9" w:rsidP="00AC76A7">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r w:rsidRPr="00AC76A7">
        <w:rPr>
          <w:rFonts w:ascii="宋体" w:eastAsia="宋体" w:hAnsi="宋体" w:cs="宋体" w:hint="eastAsia"/>
          <w:sz w:val="18"/>
          <w:szCs w:val="18"/>
        </w:rPr>
        <w:t>各项税金及附加的计缴标准详见附注六、税项。</w:t>
      </w:r>
    </w:p>
    <w:p w14:paraId="7CFAD3D4" w14:textId="77777777" w:rsidR="004B4BE6" w:rsidRDefault="008639E9">
      <w:pPr>
        <w:pStyle w:val="3"/>
        <w:spacing w:line="280" w:lineRule="exact"/>
        <w:jc w:val="left"/>
        <w:rPr>
          <w:rFonts w:ascii="宋体" w:hAnsi="宋体" w:cs="宋体" w:hint="eastAsia"/>
          <w:b/>
          <w:bCs/>
        </w:rPr>
      </w:pPr>
      <w:bookmarkStart w:id="369" w:name="_Toc989187"/>
      <w:r>
        <w:rPr>
          <w:rFonts w:ascii="宋体" w:hAnsi="宋体" w:cs="宋体"/>
          <w:b/>
          <w:bCs/>
        </w:rPr>
        <w:t>45、管理费用</w:t>
      </w:r>
      <w:bookmarkEnd w:id="369"/>
    </w:p>
    <w:p w14:paraId="3D9D768F"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3D6499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DA203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13D1A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5DBE9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55F6A0A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7632D4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工资薪金</w:t>
            </w:r>
          </w:p>
        </w:tc>
        <w:tc>
          <w:tcPr>
            <w:tcW w:w="3213" w:type="dxa"/>
            <w:tcBorders>
              <w:top w:val="single" w:sz="2" w:space="0" w:color="auto"/>
              <w:left w:val="single" w:sz="2" w:space="0" w:color="auto"/>
              <w:bottom w:val="single" w:sz="2" w:space="0" w:color="auto"/>
              <w:right w:val="single" w:sz="2" w:space="0" w:color="auto"/>
            </w:tcBorders>
            <w:vAlign w:val="center"/>
          </w:tcPr>
          <w:p w14:paraId="12CDF1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287,988,775.24</w:t>
            </w:r>
          </w:p>
        </w:tc>
        <w:tc>
          <w:tcPr>
            <w:tcW w:w="3213" w:type="dxa"/>
            <w:tcBorders>
              <w:top w:val="single" w:sz="2" w:space="0" w:color="auto"/>
              <w:left w:val="single" w:sz="2" w:space="0" w:color="auto"/>
              <w:bottom w:val="single" w:sz="2" w:space="0" w:color="auto"/>
              <w:right w:val="single" w:sz="2" w:space="0" w:color="auto"/>
            </w:tcBorders>
            <w:vAlign w:val="center"/>
          </w:tcPr>
          <w:p w14:paraId="01C74D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319,586,418.03</w:t>
            </w:r>
          </w:p>
        </w:tc>
      </w:tr>
      <w:tr w:rsidR="004B4BE6" w14:paraId="224F826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17E8B6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折旧与摊销</w:t>
            </w:r>
          </w:p>
        </w:tc>
        <w:tc>
          <w:tcPr>
            <w:tcW w:w="3213" w:type="dxa"/>
            <w:tcBorders>
              <w:top w:val="single" w:sz="2" w:space="0" w:color="auto"/>
              <w:left w:val="single" w:sz="2" w:space="0" w:color="auto"/>
              <w:bottom w:val="single" w:sz="2" w:space="0" w:color="auto"/>
              <w:right w:val="single" w:sz="2" w:space="0" w:color="auto"/>
            </w:tcBorders>
            <w:vAlign w:val="center"/>
          </w:tcPr>
          <w:p w14:paraId="1EB7B4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44,499,029.12</w:t>
            </w:r>
          </w:p>
        </w:tc>
        <w:tc>
          <w:tcPr>
            <w:tcW w:w="3213" w:type="dxa"/>
            <w:tcBorders>
              <w:top w:val="single" w:sz="2" w:space="0" w:color="auto"/>
              <w:left w:val="single" w:sz="2" w:space="0" w:color="auto"/>
              <w:bottom w:val="single" w:sz="2" w:space="0" w:color="auto"/>
              <w:right w:val="single" w:sz="2" w:space="0" w:color="auto"/>
            </w:tcBorders>
            <w:vAlign w:val="center"/>
          </w:tcPr>
          <w:p w14:paraId="0886469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42,700,599.19</w:t>
            </w:r>
          </w:p>
        </w:tc>
      </w:tr>
      <w:tr w:rsidR="004B4BE6" w14:paraId="1C3D5FD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F495D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维修/租赁费</w:t>
            </w:r>
          </w:p>
        </w:tc>
        <w:tc>
          <w:tcPr>
            <w:tcW w:w="3213" w:type="dxa"/>
            <w:tcBorders>
              <w:top w:val="single" w:sz="2" w:space="0" w:color="auto"/>
              <w:left w:val="single" w:sz="2" w:space="0" w:color="auto"/>
              <w:bottom w:val="single" w:sz="2" w:space="0" w:color="auto"/>
              <w:right w:val="single" w:sz="2" w:space="0" w:color="auto"/>
            </w:tcBorders>
            <w:vAlign w:val="center"/>
          </w:tcPr>
          <w:p w14:paraId="1C85086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16,939,184.72</w:t>
            </w:r>
          </w:p>
        </w:tc>
        <w:tc>
          <w:tcPr>
            <w:tcW w:w="3213" w:type="dxa"/>
            <w:tcBorders>
              <w:top w:val="single" w:sz="2" w:space="0" w:color="auto"/>
              <w:left w:val="single" w:sz="2" w:space="0" w:color="auto"/>
              <w:bottom w:val="single" w:sz="2" w:space="0" w:color="auto"/>
              <w:right w:val="single" w:sz="2" w:space="0" w:color="auto"/>
            </w:tcBorders>
            <w:vAlign w:val="center"/>
          </w:tcPr>
          <w:p w14:paraId="369F66F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17,931,731.22</w:t>
            </w:r>
          </w:p>
        </w:tc>
      </w:tr>
      <w:tr w:rsidR="004B4BE6" w14:paraId="3A285FC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99222E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行政费用</w:t>
            </w:r>
          </w:p>
        </w:tc>
        <w:tc>
          <w:tcPr>
            <w:tcW w:w="3213" w:type="dxa"/>
            <w:tcBorders>
              <w:top w:val="single" w:sz="2" w:space="0" w:color="auto"/>
              <w:left w:val="single" w:sz="2" w:space="0" w:color="auto"/>
              <w:bottom w:val="single" w:sz="2" w:space="0" w:color="auto"/>
              <w:right w:val="single" w:sz="2" w:space="0" w:color="auto"/>
            </w:tcBorders>
            <w:vAlign w:val="center"/>
          </w:tcPr>
          <w:p w14:paraId="7651DE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13,519,706.07</w:t>
            </w:r>
          </w:p>
        </w:tc>
        <w:tc>
          <w:tcPr>
            <w:tcW w:w="3213" w:type="dxa"/>
            <w:tcBorders>
              <w:top w:val="single" w:sz="2" w:space="0" w:color="auto"/>
              <w:left w:val="single" w:sz="2" w:space="0" w:color="auto"/>
              <w:bottom w:val="single" w:sz="2" w:space="0" w:color="auto"/>
              <w:right w:val="single" w:sz="2" w:space="0" w:color="auto"/>
            </w:tcBorders>
            <w:vAlign w:val="center"/>
          </w:tcPr>
          <w:p w14:paraId="3DCE9B4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11,153,610.06</w:t>
            </w:r>
          </w:p>
        </w:tc>
      </w:tr>
      <w:tr w:rsidR="004B4BE6" w14:paraId="0D5BD5A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9EFB68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办公及劳动保护费</w:t>
            </w:r>
          </w:p>
        </w:tc>
        <w:tc>
          <w:tcPr>
            <w:tcW w:w="3213" w:type="dxa"/>
            <w:tcBorders>
              <w:top w:val="single" w:sz="2" w:space="0" w:color="auto"/>
              <w:left w:val="single" w:sz="2" w:space="0" w:color="auto"/>
              <w:bottom w:val="single" w:sz="2" w:space="0" w:color="auto"/>
              <w:right w:val="single" w:sz="2" w:space="0" w:color="auto"/>
            </w:tcBorders>
            <w:vAlign w:val="center"/>
          </w:tcPr>
          <w:p w14:paraId="3C3A33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13,240,044.88</w:t>
            </w:r>
          </w:p>
        </w:tc>
        <w:tc>
          <w:tcPr>
            <w:tcW w:w="3213" w:type="dxa"/>
            <w:tcBorders>
              <w:top w:val="single" w:sz="2" w:space="0" w:color="auto"/>
              <w:left w:val="single" w:sz="2" w:space="0" w:color="auto"/>
              <w:bottom w:val="single" w:sz="2" w:space="0" w:color="auto"/>
              <w:right w:val="single" w:sz="2" w:space="0" w:color="auto"/>
            </w:tcBorders>
            <w:vAlign w:val="center"/>
          </w:tcPr>
          <w:p w14:paraId="1FD019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18,593,441.22</w:t>
            </w:r>
          </w:p>
        </w:tc>
      </w:tr>
      <w:tr w:rsidR="004B4BE6" w14:paraId="40C0213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720AB3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中介代理费</w:t>
            </w:r>
          </w:p>
        </w:tc>
        <w:tc>
          <w:tcPr>
            <w:tcW w:w="3213" w:type="dxa"/>
            <w:tcBorders>
              <w:top w:val="single" w:sz="2" w:space="0" w:color="auto"/>
              <w:left w:val="single" w:sz="2" w:space="0" w:color="auto"/>
              <w:bottom w:val="single" w:sz="2" w:space="0" w:color="auto"/>
              <w:right w:val="single" w:sz="2" w:space="0" w:color="auto"/>
            </w:tcBorders>
            <w:vAlign w:val="center"/>
          </w:tcPr>
          <w:p w14:paraId="5B55D3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11,360,220.21</w:t>
            </w:r>
          </w:p>
        </w:tc>
        <w:tc>
          <w:tcPr>
            <w:tcW w:w="3213" w:type="dxa"/>
            <w:tcBorders>
              <w:top w:val="single" w:sz="2" w:space="0" w:color="auto"/>
              <w:left w:val="single" w:sz="2" w:space="0" w:color="auto"/>
              <w:bottom w:val="single" w:sz="2" w:space="0" w:color="auto"/>
              <w:right w:val="single" w:sz="2" w:space="0" w:color="auto"/>
            </w:tcBorders>
            <w:vAlign w:val="center"/>
          </w:tcPr>
          <w:p w14:paraId="069C99A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11,444,078.35</w:t>
            </w:r>
          </w:p>
        </w:tc>
      </w:tr>
      <w:tr w:rsidR="004B4BE6" w14:paraId="7E32C59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5C8257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业务招待费</w:t>
            </w:r>
          </w:p>
        </w:tc>
        <w:tc>
          <w:tcPr>
            <w:tcW w:w="3213" w:type="dxa"/>
            <w:tcBorders>
              <w:top w:val="single" w:sz="2" w:space="0" w:color="auto"/>
              <w:left w:val="single" w:sz="2" w:space="0" w:color="auto"/>
              <w:bottom w:val="single" w:sz="2" w:space="0" w:color="auto"/>
              <w:right w:val="single" w:sz="2" w:space="0" w:color="auto"/>
            </w:tcBorders>
            <w:vAlign w:val="center"/>
          </w:tcPr>
          <w:p w14:paraId="0A52D7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8,722,840.13</w:t>
            </w:r>
          </w:p>
        </w:tc>
        <w:tc>
          <w:tcPr>
            <w:tcW w:w="3213" w:type="dxa"/>
            <w:tcBorders>
              <w:top w:val="single" w:sz="2" w:space="0" w:color="auto"/>
              <w:left w:val="single" w:sz="2" w:space="0" w:color="auto"/>
              <w:bottom w:val="single" w:sz="2" w:space="0" w:color="auto"/>
              <w:right w:val="single" w:sz="2" w:space="0" w:color="auto"/>
            </w:tcBorders>
            <w:vAlign w:val="center"/>
          </w:tcPr>
          <w:p w14:paraId="271C27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3,972,131.22</w:t>
            </w:r>
          </w:p>
        </w:tc>
      </w:tr>
      <w:tr w:rsidR="004B4BE6" w14:paraId="4614777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CD23BE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保险费</w:t>
            </w:r>
          </w:p>
        </w:tc>
        <w:tc>
          <w:tcPr>
            <w:tcW w:w="3213" w:type="dxa"/>
            <w:tcBorders>
              <w:top w:val="single" w:sz="2" w:space="0" w:color="auto"/>
              <w:left w:val="single" w:sz="2" w:space="0" w:color="auto"/>
              <w:bottom w:val="single" w:sz="2" w:space="0" w:color="auto"/>
              <w:right w:val="single" w:sz="2" w:space="0" w:color="auto"/>
            </w:tcBorders>
            <w:vAlign w:val="center"/>
          </w:tcPr>
          <w:p w14:paraId="2851841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6,817,546.74</w:t>
            </w:r>
          </w:p>
        </w:tc>
        <w:tc>
          <w:tcPr>
            <w:tcW w:w="3213" w:type="dxa"/>
            <w:tcBorders>
              <w:top w:val="single" w:sz="2" w:space="0" w:color="auto"/>
              <w:left w:val="single" w:sz="2" w:space="0" w:color="auto"/>
              <w:bottom w:val="single" w:sz="2" w:space="0" w:color="auto"/>
              <w:right w:val="single" w:sz="2" w:space="0" w:color="auto"/>
            </w:tcBorders>
            <w:vAlign w:val="center"/>
          </w:tcPr>
          <w:p w14:paraId="5A45E2A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8,133,486.34</w:t>
            </w:r>
          </w:p>
        </w:tc>
      </w:tr>
      <w:tr w:rsidR="004B4BE6" w14:paraId="409FB87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A37A11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水/电/蒸汽费</w:t>
            </w:r>
          </w:p>
        </w:tc>
        <w:tc>
          <w:tcPr>
            <w:tcW w:w="3213" w:type="dxa"/>
            <w:tcBorders>
              <w:top w:val="single" w:sz="2" w:space="0" w:color="auto"/>
              <w:left w:val="single" w:sz="2" w:space="0" w:color="auto"/>
              <w:bottom w:val="single" w:sz="2" w:space="0" w:color="auto"/>
              <w:right w:val="single" w:sz="2" w:space="0" w:color="auto"/>
            </w:tcBorders>
            <w:vAlign w:val="center"/>
          </w:tcPr>
          <w:p w14:paraId="632BC4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5,285,721.53</w:t>
            </w:r>
          </w:p>
        </w:tc>
        <w:tc>
          <w:tcPr>
            <w:tcW w:w="3213" w:type="dxa"/>
            <w:tcBorders>
              <w:top w:val="single" w:sz="2" w:space="0" w:color="auto"/>
              <w:left w:val="single" w:sz="2" w:space="0" w:color="auto"/>
              <w:bottom w:val="single" w:sz="2" w:space="0" w:color="auto"/>
              <w:right w:val="single" w:sz="2" w:space="0" w:color="auto"/>
            </w:tcBorders>
            <w:vAlign w:val="center"/>
          </w:tcPr>
          <w:p w14:paraId="2111BD8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5,524,313.12</w:t>
            </w:r>
          </w:p>
        </w:tc>
      </w:tr>
      <w:tr w:rsidR="004B4BE6" w14:paraId="171E03C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A743BF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网络通讯费</w:t>
            </w:r>
          </w:p>
        </w:tc>
        <w:tc>
          <w:tcPr>
            <w:tcW w:w="3213" w:type="dxa"/>
            <w:tcBorders>
              <w:top w:val="single" w:sz="2" w:space="0" w:color="auto"/>
              <w:left w:val="single" w:sz="2" w:space="0" w:color="auto"/>
              <w:bottom w:val="single" w:sz="2" w:space="0" w:color="auto"/>
              <w:right w:val="single" w:sz="2" w:space="0" w:color="auto"/>
            </w:tcBorders>
            <w:vAlign w:val="center"/>
          </w:tcPr>
          <w:p w14:paraId="682E50C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2,569,591.03</w:t>
            </w:r>
          </w:p>
        </w:tc>
        <w:tc>
          <w:tcPr>
            <w:tcW w:w="3213" w:type="dxa"/>
            <w:tcBorders>
              <w:top w:val="single" w:sz="2" w:space="0" w:color="auto"/>
              <w:left w:val="single" w:sz="2" w:space="0" w:color="auto"/>
              <w:bottom w:val="single" w:sz="2" w:space="0" w:color="auto"/>
              <w:right w:val="single" w:sz="2" w:space="0" w:color="auto"/>
            </w:tcBorders>
            <w:vAlign w:val="center"/>
          </w:tcPr>
          <w:p w14:paraId="53DE6D9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2,642,843.16</w:t>
            </w:r>
          </w:p>
        </w:tc>
      </w:tr>
      <w:tr w:rsidR="004B4BE6" w14:paraId="0AD2FAF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583DAA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5E6858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43,552,949.99</w:t>
            </w:r>
          </w:p>
        </w:tc>
        <w:tc>
          <w:tcPr>
            <w:tcW w:w="3213" w:type="dxa"/>
            <w:tcBorders>
              <w:top w:val="single" w:sz="2" w:space="0" w:color="auto"/>
              <w:left w:val="single" w:sz="2" w:space="0" w:color="auto"/>
              <w:bottom w:val="single" w:sz="2" w:space="0" w:color="auto"/>
              <w:right w:val="single" w:sz="2" w:space="0" w:color="auto"/>
            </w:tcBorders>
            <w:vAlign w:val="center"/>
          </w:tcPr>
          <w:p w14:paraId="6414BE3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40,526,418.99</w:t>
            </w:r>
          </w:p>
        </w:tc>
      </w:tr>
      <w:tr w:rsidR="004B4BE6" w14:paraId="3B30C7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F1755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C2EA41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454,495,609.66</w:t>
            </w:r>
          </w:p>
        </w:tc>
        <w:tc>
          <w:tcPr>
            <w:tcW w:w="3213" w:type="dxa"/>
            <w:tcBorders>
              <w:top w:val="single" w:sz="2" w:space="0" w:color="auto"/>
              <w:left w:val="single" w:sz="2" w:space="0" w:color="auto"/>
              <w:bottom w:val="single" w:sz="2" w:space="0" w:color="auto"/>
              <w:right w:val="single" w:sz="2" w:space="0" w:color="auto"/>
            </w:tcBorders>
            <w:vAlign w:val="center"/>
          </w:tcPr>
          <w:p w14:paraId="245A671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482,209,070.90</w:t>
            </w:r>
          </w:p>
        </w:tc>
      </w:tr>
    </w:tbl>
    <w:p w14:paraId="645F15E9" w14:textId="77777777" w:rsidR="004B4BE6" w:rsidRDefault="008639E9">
      <w:pPr>
        <w:pStyle w:val="3"/>
        <w:spacing w:line="280" w:lineRule="exact"/>
        <w:jc w:val="left"/>
        <w:rPr>
          <w:rFonts w:ascii="宋体" w:hAnsi="宋体" w:cs="宋体" w:hint="eastAsia"/>
          <w:b/>
          <w:bCs/>
        </w:rPr>
      </w:pPr>
      <w:bookmarkStart w:id="370" w:name="_Toc989188"/>
      <w:r>
        <w:rPr>
          <w:rFonts w:ascii="宋体" w:hAnsi="宋体" w:cs="宋体"/>
          <w:b/>
          <w:bCs/>
        </w:rPr>
        <w:t>46、销售费用</w:t>
      </w:r>
      <w:bookmarkEnd w:id="370"/>
    </w:p>
    <w:p w14:paraId="2ED88242"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631B48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09FD1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3E158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CD615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5EF170D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8CA7B1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工资及附加</w:t>
            </w:r>
          </w:p>
        </w:tc>
        <w:tc>
          <w:tcPr>
            <w:tcW w:w="3213" w:type="dxa"/>
            <w:tcBorders>
              <w:top w:val="single" w:sz="2" w:space="0" w:color="auto"/>
              <w:left w:val="single" w:sz="2" w:space="0" w:color="auto"/>
              <w:bottom w:val="single" w:sz="2" w:space="0" w:color="auto"/>
              <w:right w:val="single" w:sz="2" w:space="0" w:color="auto"/>
            </w:tcBorders>
            <w:vAlign w:val="center"/>
          </w:tcPr>
          <w:p w14:paraId="7AE172B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81,550,387.20</w:t>
            </w:r>
          </w:p>
        </w:tc>
        <w:tc>
          <w:tcPr>
            <w:tcW w:w="3213" w:type="dxa"/>
            <w:tcBorders>
              <w:top w:val="single" w:sz="2" w:space="0" w:color="auto"/>
              <w:left w:val="single" w:sz="2" w:space="0" w:color="auto"/>
              <w:bottom w:val="single" w:sz="2" w:space="0" w:color="auto"/>
              <w:right w:val="single" w:sz="2" w:space="0" w:color="auto"/>
            </w:tcBorders>
            <w:vAlign w:val="center"/>
          </w:tcPr>
          <w:p w14:paraId="35FA509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74,220,570.33</w:t>
            </w:r>
          </w:p>
        </w:tc>
      </w:tr>
      <w:tr w:rsidR="004B4BE6" w14:paraId="31CB1DB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F81C6D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交通/差旅/会议费</w:t>
            </w:r>
          </w:p>
        </w:tc>
        <w:tc>
          <w:tcPr>
            <w:tcW w:w="3213" w:type="dxa"/>
            <w:tcBorders>
              <w:top w:val="single" w:sz="2" w:space="0" w:color="auto"/>
              <w:left w:val="single" w:sz="2" w:space="0" w:color="auto"/>
              <w:bottom w:val="single" w:sz="2" w:space="0" w:color="auto"/>
              <w:right w:val="single" w:sz="2" w:space="0" w:color="auto"/>
            </w:tcBorders>
            <w:vAlign w:val="center"/>
          </w:tcPr>
          <w:p w14:paraId="60B6C3F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16,536,853.32</w:t>
            </w:r>
          </w:p>
        </w:tc>
        <w:tc>
          <w:tcPr>
            <w:tcW w:w="3213" w:type="dxa"/>
            <w:tcBorders>
              <w:top w:val="single" w:sz="2" w:space="0" w:color="auto"/>
              <w:left w:val="single" w:sz="2" w:space="0" w:color="auto"/>
              <w:bottom w:val="single" w:sz="2" w:space="0" w:color="auto"/>
              <w:right w:val="single" w:sz="2" w:space="0" w:color="auto"/>
            </w:tcBorders>
            <w:vAlign w:val="center"/>
          </w:tcPr>
          <w:p w14:paraId="5E8866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14,234,638.68</w:t>
            </w:r>
          </w:p>
        </w:tc>
      </w:tr>
      <w:tr w:rsidR="004B4BE6" w14:paraId="52B97DD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84047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广告/宣传/中介</w:t>
            </w:r>
          </w:p>
        </w:tc>
        <w:tc>
          <w:tcPr>
            <w:tcW w:w="3213" w:type="dxa"/>
            <w:tcBorders>
              <w:top w:val="single" w:sz="2" w:space="0" w:color="auto"/>
              <w:left w:val="single" w:sz="2" w:space="0" w:color="auto"/>
              <w:bottom w:val="single" w:sz="2" w:space="0" w:color="auto"/>
              <w:right w:val="single" w:sz="2" w:space="0" w:color="auto"/>
            </w:tcBorders>
            <w:vAlign w:val="center"/>
          </w:tcPr>
          <w:p w14:paraId="3509BE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8,523,781.85</w:t>
            </w:r>
          </w:p>
        </w:tc>
        <w:tc>
          <w:tcPr>
            <w:tcW w:w="3213" w:type="dxa"/>
            <w:tcBorders>
              <w:top w:val="single" w:sz="2" w:space="0" w:color="auto"/>
              <w:left w:val="single" w:sz="2" w:space="0" w:color="auto"/>
              <w:bottom w:val="single" w:sz="2" w:space="0" w:color="auto"/>
              <w:right w:val="single" w:sz="2" w:space="0" w:color="auto"/>
            </w:tcBorders>
            <w:vAlign w:val="center"/>
          </w:tcPr>
          <w:p w14:paraId="51E82AA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6,739,310.66</w:t>
            </w:r>
          </w:p>
        </w:tc>
      </w:tr>
      <w:tr w:rsidR="004B4BE6" w14:paraId="777D4FA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11DA94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14:paraId="59F2D7A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8,113,449.80</w:t>
            </w:r>
          </w:p>
        </w:tc>
        <w:tc>
          <w:tcPr>
            <w:tcW w:w="3213" w:type="dxa"/>
            <w:tcBorders>
              <w:top w:val="single" w:sz="2" w:space="0" w:color="auto"/>
              <w:left w:val="single" w:sz="2" w:space="0" w:color="auto"/>
              <w:bottom w:val="single" w:sz="2" w:space="0" w:color="auto"/>
              <w:right w:val="single" w:sz="2" w:space="0" w:color="auto"/>
            </w:tcBorders>
            <w:vAlign w:val="center"/>
          </w:tcPr>
          <w:p w14:paraId="54485F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8,649,485.64</w:t>
            </w:r>
          </w:p>
        </w:tc>
      </w:tr>
      <w:tr w:rsidR="004B4BE6" w14:paraId="5769CDA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D64F64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装卸/运输费</w:t>
            </w:r>
          </w:p>
        </w:tc>
        <w:tc>
          <w:tcPr>
            <w:tcW w:w="3213" w:type="dxa"/>
            <w:tcBorders>
              <w:top w:val="single" w:sz="2" w:space="0" w:color="auto"/>
              <w:left w:val="single" w:sz="2" w:space="0" w:color="auto"/>
              <w:bottom w:val="single" w:sz="2" w:space="0" w:color="auto"/>
              <w:right w:val="single" w:sz="2" w:space="0" w:color="auto"/>
            </w:tcBorders>
            <w:vAlign w:val="center"/>
          </w:tcPr>
          <w:p w14:paraId="454A03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3,964,390.18</w:t>
            </w:r>
          </w:p>
        </w:tc>
        <w:tc>
          <w:tcPr>
            <w:tcW w:w="3213" w:type="dxa"/>
            <w:tcBorders>
              <w:top w:val="single" w:sz="2" w:space="0" w:color="auto"/>
              <w:left w:val="single" w:sz="2" w:space="0" w:color="auto"/>
              <w:bottom w:val="single" w:sz="2" w:space="0" w:color="auto"/>
              <w:right w:val="single" w:sz="2" w:space="0" w:color="auto"/>
            </w:tcBorders>
            <w:vAlign w:val="center"/>
          </w:tcPr>
          <w:p w14:paraId="436D69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1,962,839.40</w:t>
            </w:r>
          </w:p>
        </w:tc>
      </w:tr>
      <w:tr w:rsidR="004B4BE6" w14:paraId="0367FC8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10255E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办公及劳保费</w:t>
            </w:r>
          </w:p>
        </w:tc>
        <w:tc>
          <w:tcPr>
            <w:tcW w:w="3213" w:type="dxa"/>
            <w:tcBorders>
              <w:top w:val="single" w:sz="2" w:space="0" w:color="auto"/>
              <w:left w:val="single" w:sz="2" w:space="0" w:color="auto"/>
              <w:bottom w:val="single" w:sz="2" w:space="0" w:color="auto"/>
              <w:right w:val="single" w:sz="2" w:space="0" w:color="auto"/>
            </w:tcBorders>
            <w:vAlign w:val="center"/>
          </w:tcPr>
          <w:p w14:paraId="21A5820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620,539.93</w:t>
            </w:r>
          </w:p>
        </w:tc>
        <w:tc>
          <w:tcPr>
            <w:tcW w:w="3213" w:type="dxa"/>
            <w:tcBorders>
              <w:top w:val="single" w:sz="2" w:space="0" w:color="auto"/>
              <w:left w:val="single" w:sz="2" w:space="0" w:color="auto"/>
              <w:bottom w:val="single" w:sz="2" w:space="0" w:color="auto"/>
              <w:right w:val="single" w:sz="2" w:space="0" w:color="auto"/>
            </w:tcBorders>
            <w:vAlign w:val="center"/>
          </w:tcPr>
          <w:p w14:paraId="65798EC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762,360.04</w:t>
            </w:r>
          </w:p>
        </w:tc>
      </w:tr>
      <w:tr w:rsidR="004B4BE6" w14:paraId="63AA188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750A24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7B6DB38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18,687,144.31</w:t>
            </w:r>
          </w:p>
        </w:tc>
        <w:tc>
          <w:tcPr>
            <w:tcW w:w="3213" w:type="dxa"/>
            <w:tcBorders>
              <w:top w:val="single" w:sz="2" w:space="0" w:color="auto"/>
              <w:left w:val="single" w:sz="2" w:space="0" w:color="auto"/>
              <w:bottom w:val="single" w:sz="2" w:space="0" w:color="auto"/>
              <w:right w:val="single" w:sz="2" w:space="0" w:color="auto"/>
            </w:tcBorders>
            <w:vAlign w:val="center"/>
          </w:tcPr>
          <w:p w14:paraId="3A8D8E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22,443,162.42</w:t>
            </w:r>
          </w:p>
        </w:tc>
      </w:tr>
      <w:tr w:rsidR="004B4BE6" w14:paraId="147364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7B65B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BF99DD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137,996,546.59</w:t>
            </w:r>
          </w:p>
        </w:tc>
        <w:tc>
          <w:tcPr>
            <w:tcW w:w="3213" w:type="dxa"/>
            <w:tcBorders>
              <w:top w:val="single" w:sz="2" w:space="0" w:color="auto"/>
              <w:left w:val="single" w:sz="2" w:space="0" w:color="auto"/>
              <w:bottom w:val="single" w:sz="2" w:space="0" w:color="auto"/>
              <w:right w:val="single" w:sz="2" w:space="0" w:color="auto"/>
            </w:tcBorders>
            <w:vAlign w:val="center"/>
          </w:tcPr>
          <w:p w14:paraId="0229B0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129,012,367.17</w:t>
            </w:r>
          </w:p>
        </w:tc>
      </w:tr>
    </w:tbl>
    <w:p w14:paraId="47A08DED" w14:textId="77777777" w:rsidR="004B4BE6" w:rsidRDefault="008639E9">
      <w:pPr>
        <w:pStyle w:val="3"/>
        <w:spacing w:line="280" w:lineRule="exact"/>
        <w:jc w:val="left"/>
        <w:rPr>
          <w:rFonts w:ascii="宋体" w:hAnsi="宋体" w:cs="宋体" w:hint="eastAsia"/>
          <w:b/>
          <w:bCs/>
        </w:rPr>
      </w:pPr>
      <w:bookmarkStart w:id="371" w:name="_Toc989189"/>
      <w:r>
        <w:rPr>
          <w:rFonts w:ascii="宋体" w:hAnsi="宋体" w:cs="宋体"/>
          <w:b/>
          <w:bCs/>
        </w:rPr>
        <w:t>47、研发费用</w:t>
      </w:r>
      <w:bookmarkEnd w:id="371"/>
    </w:p>
    <w:p w14:paraId="75719343"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354849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2B6D3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08FAB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88343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7C91F56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13672F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工资薪金及劳务费</w:t>
            </w:r>
          </w:p>
        </w:tc>
        <w:tc>
          <w:tcPr>
            <w:tcW w:w="3213" w:type="dxa"/>
            <w:tcBorders>
              <w:top w:val="single" w:sz="2" w:space="0" w:color="auto"/>
              <w:left w:val="single" w:sz="2" w:space="0" w:color="auto"/>
              <w:bottom w:val="single" w:sz="2" w:space="0" w:color="auto"/>
              <w:right w:val="single" w:sz="2" w:space="0" w:color="auto"/>
            </w:tcBorders>
            <w:vAlign w:val="center"/>
          </w:tcPr>
          <w:p w14:paraId="10E5D5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244,692,755.14</w:t>
            </w:r>
          </w:p>
        </w:tc>
        <w:tc>
          <w:tcPr>
            <w:tcW w:w="3213" w:type="dxa"/>
            <w:tcBorders>
              <w:top w:val="single" w:sz="2" w:space="0" w:color="auto"/>
              <w:left w:val="single" w:sz="2" w:space="0" w:color="auto"/>
              <w:bottom w:val="single" w:sz="2" w:space="0" w:color="auto"/>
              <w:right w:val="single" w:sz="2" w:space="0" w:color="auto"/>
            </w:tcBorders>
            <w:vAlign w:val="center"/>
          </w:tcPr>
          <w:p w14:paraId="5C3BC8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219,297,530.87</w:t>
            </w:r>
          </w:p>
        </w:tc>
      </w:tr>
      <w:tr w:rsidR="004B4BE6" w14:paraId="1B4A1DD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681117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物料消耗费</w:t>
            </w:r>
          </w:p>
        </w:tc>
        <w:tc>
          <w:tcPr>
            <w:tcW w:w="3213" w:type="dxa"/>
            <w:tcBorders>
              <w:top w:val="single" w:sz="2" w:space="0" w:color="auto"/>
              <w:left w:val="single" w:sz="2" w:space="0" w:color="auto"/>
              <w:bottom w:val="single" w:sz="2" w:space="0" w:color="auto"/>
              <w:right w:val="single" w:sz="2" w:space="0" w:color="auto"/>
            </w:tcBorders>
            <w:vAlign w:val="center"/>
          </w:tcPr>
          <w:p w14:paraId="2088DF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122,938,433.48</w:t>
            </w:r>
          </w:p>
        </w:tc>
        <w:tc>
          <w:tcPr>
            <w:tcW w:w="3213" w:type="dxa"/>
            <w:tcBorders>
              <w:top w:val="single" w:sz="2" w:space="0" w:color="auto"/>
              <w:left w:val="single" w:sz="2" w:space="0" w:color="auto"/>
              <w:bottom w:val="single" w:sz="2" w:space="0" w:color="auto"/>
              <w:right w:val="single" w:sz="2" w:space="0" w:color="auto"/>
            </w:tcBorders>
            <w:vAlign w:val="center"/>
          </w:tcPr>
          <w:p w14:paraId="3E032F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130,732,781.15</w:t>
            </w:r>
          </w:p>
        </w:tc>
      </w:tr>
      <w:tr w:rsidR="004B4BE6" w14:paraId="465B3DA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567172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折旧及摊销</w:t>
            </w:r>
          </w:p>
        </w:tc>
        <w:tc>
          <w:tcPr>
            <w:tcW w:w="3213" w:type="dxa"/>
            <w:tcBorders>
              <w:top w:val="single" w:sz="2" w:space="0" w:color="auto"/>
              <w:left w:val="single" w:sz="2" w:space="0" w:color="auto"/>
              <w:bottom w:val="single" w:sz="2" w:space="0" w:color="auto"/>
              <w:right w:val="single" w:sz="2" w:space="0" w:color="auto"/>
            </w:tcBorders>
            <w:vAlign w:val="center"/>
          </w:tcPr>
          <w:p w14:paraId="5EEFCB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25,922,374.93</w:t>
            </w:r>
          </w:p>
        </w:tc>
        <w:tc>
          <w:tcPr>
            <w:tcW w:w="3213" w:type="dxa"/>
            <w:tcBorders>
              <w:top w:val="single" w:sz="2" w:space="0" w:color="auto"/>
              <w:left w:val="single" w:sz="2" w:space="0" w:color="auto"/>
              <w:bottom w:val="single" w:sz="2" w:space="0" w:color="auto"/>
              <w:right w:val="single" w:sz="2" w:space="0" w:color="auto"/>
            </w:tcBorders>
            <w:vAlign w:val="center"/>
          </w:tcPr>
          <w:p w14:paraId="304E49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27,196,685.56</w:t>
            </w:r>
          </w:p>
        </w:tc>
      </w:tr>
      <w:tr w:rsidR="004B4BE6" w14:paraId="3E8B658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5595A3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中介代理费</w:t>
            </w:r>
          </w:p>
        </w:tc>
        <w:tc>
          <w:tcPr>
            <w:tcW w:w="3213" w:type="dxa"/>
            <w:tcBorders>
              <w:top w:val="single" w:sz="2" w:space="0" w:color="auto"/>
              <w:left w:val="single" w:sz="2" w:space="0" w:color="auto"/>
              <w:bottom w:val="single" w:sz="2" w:space="0" w:color="auto"/>
              <w:right w:val="single" w:sz="2" w:space="0" w:color="auto"/>
            </w:tcBorders>
            <w:vAlign w:val="center"/>
          </w:tcPr>
          <w:p w14:paraId="3FE666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5,729,178.21</w:t>
            </w:r>
          </w:p>
        </w:tc>
        <w:tc>
          <w:tcPr>
            <w:tcW w:w="3213" w:type="dxa"/>
            <w:tcBorders>
              <w:top w:val="single" w:sz="2" w:space="0" w:color="auto"/>
              <w:left w:val="single" w:sz="2" w:space="0" w:color="auto"/>
              <w:bottom w:val="single" w:sz="2" w:space="0" w:color="auto"/>
              <w:right w:val="single" w:sz="2" w:space="0" w:color="auto"/>
            </w:tcBorders>
            <w:vAlign w:val="center"/>
          </w:tcPr>
          <w:p w14:paraId="04FB7A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4,907,327.47</w:t>
            </w:r>
          </w:p>
        </w:tc>
      </w:tr>
      <w:tr w:rsidR="004B4BE6" w14:paraId="101F914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4C2703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交通/差旅/会议费</w:t>
            </w:r>
          </w:p>
        </w:tc>
        <w:tc>
          <w:tcPr>
            <w:tcW w:w="3213" w:type="dxa"/>
            <w:tcBorders>
              <w:top w:val="single" w:sz="2" w:space="0" w:color="auto"/>
              <w:left w:val="single" w:sz="2" w:space="0" w:color="auto"/>
              <w:bottom w:val="single" w:sz="2" w:space="0" w:color="auto"/>
              <w:right w:val="single" w:sz="2" w:space="0" w:color="auto"/>
            </w:tcBorders>
            <w:vAlign w:val="center"/>
          </w:tcPr>
          <w:p w14:paraId="3258B4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8,817,949.41</w:t>
            </w:r>
          </w:p>
        </w:tc>
        <w:tc>
          <w:tcPr>
            <w:tcW w:w="3213" w:type="dxa"/>
            <w:tcBorders>
              <w:top w:val="single" w:sz="2" w:space="0" w:color="auto"/>
              <w:left w:val="single" w:sz="2" w:space="0" w:color="auto"/>
              <w:bottom w:val="single" w:sz="2" w:space="0" w:color="auto"/>
              <w:right w:val="single" w:sz="2" w:space="0" w:color="auto"/>
            </w:tcBorders>
            <w:vAlign w:val="center"/>
          </w:tcPr>
          <w:p w14:paraId="1014FC4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7,299,193.06</w:t>
            </w:r>
          </w:p>
        </w:tc>
      </w:tr>
      <w:tr w:rsidR="004B4BE6" w14:paraId="58FE13F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614337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租赁费/修理费</w:t>
            </w:r>
          </w:p>
        </w:tc>
        <w:tc>
          <w:tcPr>
            <w:tcW w:w="3213" w:type="dxa"/>
            <w:tcBorders>
              <w:top w:val="single" w:sz="2" w:space="0" w:color="auto"/>
              <w:left w:val="single" w:sz="2" w:space="0" w:color="auto"/>
              <w:bottom w:val="single" w:sz="2" w:space="0" w:color="auto"/>
              <w:right w:val="single" w:sz="2" w:space="0" w:color="auto"/>
            </w:tcBorders>
            <w:vAlign w:val="center"/>
          </w:tcPr>
          <w:p w14:paraId="7006652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1,772,369.48</w:t>
            </w:r>
          </w:p>
        </w:tc>
        <w:tc>
          <w:tcPr>
            <w:tcW w:w="3213" w:type="dxa"/>
            <w:tcBorders>
              <w:top w:val="single" w:sz="2" w:space="0" w:color="auto"/>
              <w:left w:val="single" w:sz="2" w:space="0" w:color="auto"/>
              <w:bottom w:val="single" w:sz="2" w:space="0" w:color="auto"/>
              <w:right w:val="single" w:sz="2" w:space="0" w:color="auto"/>
            </w:tcBorders>
            <w:vAlign w:val="center"/>
          </w:tcPr>
          <w:p w14:paraId="40640A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1,196,440.82</w:t>
            </w:r>
          </w:p>
        </w:tc>
      </w:tr>
      <w:tr w:rsidR="004B4BE6" w14:paraId="0714F01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651A46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251C04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14,327,369.26</w:t>
            </w:r>
          </w:p>
        </w:tc>
        <w:tc>
          <w:tcPr>
            <w:tcW w:w="3213" w:type="dxa"/>
            <w:tcBorders>
              <w:top w:val="single" w:sz="2" w:space="0" w:color="auto"/>
              <w:left w:val="single" w:sz="2" w:space="0" w:color="auto"/>
              <w:bottom w:val="single" w:sz="2" w:space="0" w:color="auto"/>
              <w:right w:val="single" w:sz="2" w:space="0" w:color="auto"/>
            </w:tcBorders>
            <w:vAlign w:val="center"/>
          </w:tcPr>
          <w:p w14:paraId="3EE234E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15,849,553.68</w:t>
            </w:r>
          </w:p>
        </w:tc>
      </w:tr>
      <w:tr w:rsidR="004B4BE6" w14:paraId="662004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4C731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4E7D1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424,200,429.91</w:t>
            </w:r>
          </w:p>
        </w:tc>
        <w:tc>
          <w:tcPr>
            <w:tcW w:w="3213" w:type="dxa"/>
            <w:tcBorders>
              <w:top w:val="single" w:sz="2" w:space="0" w:color="auto"/>
              <w:left w:val="single" w:sz="2" w:space="0" w:color="auto"/>
              <w:bottom w:val="single" w:sz="2" w:space="0" w:color="auto"/>
              <w:right w:val="single" w:sz="2" w:space="0" w:color="auto"/>
            </w:tcBorders>
            <w:vAlign w:val="center"/>
          </w:tcPr>
          <w:p w14:paraId="1C64E7D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406,479,512.61</w:t>
            </w:r>
          </w:p>
        </w:tc>
      </w:tr>
    </w:tbl>
    <w:p w14:paraId="372A0624" w14:textId="77777777" w:rsidR="004B4BE6" w:rsidRDefault="008639E9">
      <w:pPr>
        <w:pStyle w:val="3"/>
        <w:spacing w:line="280" w:lineRule="exact"/>
        <w:jc w:val="left"/>
        <w:rPr>
          <w:rFonts w:ascii="宋体" w:hAnsi="宋体" w:cs="宋体" w:hint="eastAsia"/>
          <w:b/>
          <w:bCs/>
        </w:rPr>
      </w:pPr>
      <w:bookmarkStart w:id="372" w:name="_Toc989190"/>
      <w:r>
        <w:rPr>
          <w:rFonts w:ascii="宋体" w:hAnsi="宋体" w:cs="宋体"/>
          <w:b/>
          <w:bCs/>
        </w:rPr>
        <w:t>48、财务费用</w:t>
      </w:r>
      <w:bookmarkEnd w:id="372"/>
    </w:p>
    <w:p w14:paraId="623A6100"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50D9C3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A8399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B6CBC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B4241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491D2F8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D35841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19194C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57,573,810.61</w:t>
            </w:r>
          </w:p>
        </w:tc>
        <w:tc>
          <w:tcPr>
            <w:tcW w:w="3213" w:type="dxa"/>
            <w:tcBorders>
              <w:top w:val="single" w:sz="2" w:space="0" w:color="auto"/>
              <w:left w:val="single" w:sz="2" w:space="0" w:color="auto"/>
              <w:bottom w:val="single" w:sz="2" w:space="0" w:color="auto"/>
              <w:right w:val="single" w:sz="2" w:space="0" w:color="auto"/>
            </w:tcBorders>
            <w:vAlign w:val="center"/>
          </w:tcPr>
          <w:p w14:paraId="7AA939D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67,836,800.96</w:t>
            </w:r>
          </w:p>
        </w:tc>
      </w:tr>
      <w:tr w:rsidR="004B4BE6" w14:paraId="1486976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FB5CF1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减：利息收入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7CD7BA1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-50,473,303.10</w:t>
            </w:r>
          </w:p>
        </w:tc>
        <w:tc>
          <w:tcPr>
            <w:tcW w:w="3213" w:type="dxa"/>
            <w:tcBorders>
              <w:top w:val="single" w:sz="2" w:space="0" w:color="auto"/>
              <w:left w:val="single" w:sz="2" w:space="0" w:color="auto"/>
              <w:bottom w:val="single" w:sz="2" w:space="0" w:color="auto"/>
              <w:right w:val="single" w:sz="2" w:space="0" w:color="auto"/>
            </w:tcBorders>
            <w:vAlign w:val="center"/>
          </w:tcPr>
          <w:p w14:paraId="7B0BF36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-37,713,711.05</w:t>
            </w:r>
          </w:p>
        </w:tc>
      </w:tr>
      <w:tr w:rsidR="004B4BE6" w14:paraId="69808AB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A6B3F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汇兑损益</w:t>
            </w:r>
          </w:p>
        </w:tc>
        <w:tc>
          <w:tcPr>
            <w:tcW w:w="3213" w:type="dxa"/>
            <w:tcBorders>
              <w:top w:val="single" w:sz="2" w:space="0" w:color="auto"/>
              <w:left w:val="single" w:sz="2" w:space="0" w:color="auto"/>
              <w:bottom w:val="single" w:sz="2" w:space="0" w:color="auto"/>
              <w:right w:val="single" w:sz="2" w:space="0" w:color="auto"/>
            </w:tcBorders>
            <w:vAlign w:val="center"/>
          </w:tcPr>
          <w:p w14:paraId="4F711A9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5,536,022.56</w:t>
            </w:r>
          </w:p>
        </w:tc>
        <w:tc>
          <w:tcPr>
            <w:tcW w:w="3213" w:type="dxa"/>
            <w:tcBorders>
              <w:top w:val="single" w:sz="2" w:space="0" w:color="auto"/>
              <w:left w:val="single" w:sz="2" w:space="0" w:color="auto"/>
              <w:bottom w:val="single" w:sz="2" w:space="0" w:color="auto"/>
              <w:right w:val="single" w:sz="2" w:space="0" w:color="auto"/>
            </w:tcBorders>
            <w:vAlign w:val="center"/>
          </w:tcPr>
          <w:p w14:paraId="41154EE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-359,838.83</w:t>
            </w:r>
          </w:p>
        </w:tc>
      </w:tr>
      <w:tr w:rsidR="004B4BE6" w14:paraId="323464D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355B0E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手续费及其他</w:t>
            </w:r>
          </w:p>
        </w:tc>
        <w:tc>
          <w:tcPr>
            <w:tcW w:w="3213" w:type="dxa"/>
            <w:tcBorders>
              <w:top w:val="single" w:sz="2" w:space="0" w:color="auto"/>
              <w:left w:val="single" w:sz="2" w:space="0" w:color="auto"/>
              <w:bottom w:val="single" w:sz="2" w:space="0" w:color="auto"/>
              <w:right w:val="single" w:sz="2" w:space="0" w:color="auto"/>
            </w:tcBorders>
            <w:vAlign w:val="center"/>
          </w:tcPr>
          <w:p w14:paraId="0970200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4,374,839.11</w:t>
            </w:r>
          </w:p>
        </w:tc>
        <w:tc>
          <w:tcPr>
            <w:tcW w:w="3213" w:type="dxa"/>
            <w:tcBorders>
              <w:top w:val="single" w:sz="2" w:space="0" w:color="auto"/>
              <w:left w:val="single" w:sz="2" w:space="0" w:color="auto"/>
              <w:bottom w:val="single" w:sz="2" w:space="0" w:color="auto"/>
              <w:right w:val="single" w:sz="2" w:space="0" w:color="auto"/>
            </w:tcBorders>
            <w:vAlign w:val="center"/>
          </w:tcPr>
          <w:p w14:paraId="2D8A6A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4,233,858.69</w:t>
            </w:r>
          </w:p>
        </w:tc>
      </w:tr>
      <w:tr w:rsidR="004B4BE6" w14:paraId="4F5276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0D005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0D2F5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17,011,369.18</w:t>
            </w:r>
          </w:p>
        </w:tc>
        <w:tc>
          <w:tcPr>
            <w:tcW w:w="3213" w:type="dxa"/>
            <w:tcBorders>
              <w:top w:val="single" w:sz="2" w:space="0" w:color="auto"/>
              <w:left w:val="single" w:sz="2" w:space="0" w:color="auto"/>
              <w:bottom w:val="single" w:sz="2" w:space="0" w:color="auto"/>
              <w:right w:val="single" w:sz="2" w:space="0" w:color="auto"/>
            </w:tcBorders>
            <w:vAlign w:val="center"/>
          </w:tcPr>
          <w:p w14:paraId="48325E2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33,997,109.77</w:t>
            </w:r>
          </w:p>
        </w:tc>
      </w:tr>
    </w:tbl>
    <w:p w14:paraId="73C6CB6F" w14:textId="77777777" w:rsidR="004B4BE6" w:rsidRDefault="008639E9">
      <w:pPr>
        <w:pStyle w:val="3"/>
        <w:spacing w:line="280" w:lineRule="exact"/>
        <w:jc w:val="left"/>
        <w:rPr>
          <w:rFonts w:ascii="宋体" w:hAnsi="宋体" w:cs="宋体" w:hint="eastAsia"/>
          <w:b/>
          <w:bCs/>
        </w:rPr>
      </w:pPr>
      <w:bookmarkStart w:id="373" w:name="_Toc989191"/>
      <w:r>
        <w:rPr>
          <w:rFonts w:ascii="宋体" w:hAnsi="宋体" w:cs="宋体"/>
          <w:b/>
          <w:bCs/>
        </w:rPr>
        <w:t>49、其他收益</w:t>
      </w:r>
      <w:bookmarkEnd w:id="373"/>
    </w:p>
    <w:p w14:paraId="2C774488"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0D486A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8CDBC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D7B73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9B5CE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1CB5246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E3811F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与企业日常活动相关的政府补助</w:t>
            </w:r>
          </w:p>
        </w:tc>
        <w:tc>
          <w:tcPr>
            <w:tcW w:w="3213" w:type="dxa"/>
            <w:tcBorders>
              <w:top w:val="single" w:sz="2" w:space="0" w:color="auto"/>
              <w:left w:val="single" w:sz="2" w:space="0" w:color="auto"/>
              <w:bottom w:val="single" w:sz="2" w:space="0" w:color="auto"/>
              <w:right w:val="single" w:sz="2" w:space="0" w:color="auto"/>
            </w:tcBorders>
            <w:vAlign w:val="center"/>
          </w:tcPr>
          <w:p w14:paraId="3816631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66,754,957.71</w:t>
            </w:r>
          </w:p>
        </w:tc>
        <w:tc>
          <w:tcPr>
            <w:tcW w:w="3213" w:type="dxa"/>
            <w:tcBorders>
              <w:top w:val="single" w:sz="2" w:space="0" w:color="auto"/>
              <w:left w:val="single" w:sz="2" w:space="0" w:color="auto"/>
              <w:bottom w:val="single" w:sz="2" w:space="0" w:color="auto"/>
              <w:right w:val="single" w:sz="2" w:space="0" w:color="auto"/>
            </w:tcBorders>
            <w:vAlign w:val="center"/>
          </w:tcPr>
          <w:p w14:paraId="4DE31B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68,799,422.23</w:t>
            </w:r>
          </w:p>
        </w:tc>
      </w:tr>
      <w:tr w:rsidR="004B4BE6" w14:paraId="332526E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C417FE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债务重组收益</w:t>
            </w:r>
          </w:p>
        </w:tc>
        <w:tc>
          <w:tcPr>
            <w:tcW w:w="3213" w:type="dxa"/>
            <w:tcBorders>
              <w:top w:val="single" w:sz="2" w:space="0" w:color="auto"/>
              <w:left w:val="single" w:sz="2" w:space="0" w:color="auto"/>
              <w:bottom w:val="single" w:sz="2" w:space="0" w:color="auto"/>
              <w:right w:val="single" w:sz="2" w:space="0" w:color="auto"/>
            </w:tcBorders>
            <w:vAlign w:val="center"/>
          </w:tcPr>
          <w:p w14:paraId="27D53CA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489,087.37</w:t>
            </w:r>
          </w:p>
        </w:tc>
        <w:tc>
          <w:tcPr>
            <w:tcW w:w="3213" w:type="dxa"/>
            <w:tcBorders>
              <w:top w:val="single" w:sz="2" w:space="0" w:color="auto"/>
              <w:left w:val="single" w:sz="2" w:space="0" w:color="auto"/>
              <w:bottom w:val="single" w:sz="2" w:space="0" w:color="auto"/>
              <w:right w:val="single" w:sz="2" w:space="0" w:color="auto"/>
            </w:tcBorders>
            <w:vAlign w:val="center"/>
          </w:tcPr>
          <w:p w14:paraId="3A859EA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106,618.66</w:t>
            </w:r>
          </w:p>
        </w:tc>
      </w:tr>
    </w:tbl>
    <w:p w14:paraId="3352D792" w14:textId="77777777" w:rsidR="004B4BE6" w:rsidRDefault="008639E9">
      <w:pPr>
        <w:pStyle w:val="3"/>
        <w:spacing w:line="280" w:lineRule="exact"/>
        <w:jc w:val="left"/>
        <w:rPr>
          <w:rFonts w:ascii="宋体" w:hAnsi="宋体" w:cs="宋体" w:hint="eastAsia"/>
          <w:b/>
          <w:bCs/>
        </w:rPr>
      </w:pPr>
      <w:bookmarkStart w:id="374" w:name="_Toc989192"/>
      <w:r>
        <w:rPr>
          <w:rFonts w:ascii="宋体" w:hAnsi="宋体" w:cs="宋体"/>
          <w:b/>
          <w:bCs/>
        </w:rPr>
        <w:lastRenderedPageBreak/>
        <w:t>50、投资收益</w:t>
      </w:r>
      <w:bookmarkEnd w:id="374"/>
    </w:p>
    <w:p w14:paraId="0C24B97C"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50FB59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EC7B6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47D2F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75744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3F286F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9CF88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01F7E11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-575,712.15</w:t>
            </w:r>
          </w:p>
        </w:tc>
        <w:tc>
          <w:tcPr>
            <w:tcW w:w="3213" w:type="dxa"/>
            <w:tcBorders>
              <w:top w:val="single" w:sz="2" w:space="0" w:color="auto"/>
              <w:left w:val="single" w:sz="2" w:space="0" w:color="auto"/>
              <w:bottom w:val="single" w:sz="2" w:space="0" w:color="auto"/>
              <w:right w:val="single" w:sz="2" w:space="0" w:color="auto"/>
            </w:tcBorders>
            <w:vAlign w:val="center"/>
          </w:tcPr>
          <w:p w14:paraId="1D82D4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4,133,659.47</w:t>
            </w:r>
          </w:p>
        </w:tc>
      </w:tr>
      <w:tr w:rsidR="004B4BE6" w14:paraId="594D6C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453AA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处置长期股权投资产生的投资收益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33E8A3F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1,487,196.28</w:t>
            </w:r>
          </w:p>
        </w:tc>
        <w:tc>
          <w:tcPr>
            <w:tcW w:w="3213" w:type="dxa"/>
            <w:tcBorders>
              <w:top w:val="single" w:sz="2" w:space="0" w:color="auto"/>
              <w:left w:val="single" w:sz="2" w:space="0" w:color="auto"/>
              <w:bottom w:val="single" w:sz="2" w:space="0" w:color="auto"/>
              <w:right w:val="single" w:sz="2" w:space="0" w:color="auto"/>
            </w:tcBorders>
            <w:vAlign w:val="center"/>
          </w:tcPr>
          <w:p w14:paraId="7EE604A7" w14:textId="77777777" w:rsidR="004B4BE6" w:rsidRDefault="004B4BE6">
            <w:pPr>
              <w:spacing w:line="240" w:lineRule="exact"/>
              <w:jc w:val="right"/>
              <w:rPr>
                <w:rFonts w:ascii="宋体" w:eastAsia="宋体" w:hAnsi="宋体" w:cs="宋体" w:hint="eastAsia"/>
                <w:sz w:val="18"/>
                <w:szCs w:val="18"/>
              </w:rPr>
            </w:pPr>
          </w:p>
        </w:tc>
      </w:tr>
      <w:tr w:rsidR="004B4BE6" w14:paraId="4B4B14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36685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其他权益工具投资在持有期间取得的股利收入</w:t>
            </w:r>
          </w:p>
        </w:tc>
        <w:tc>
          <w:tcPr>
            <w:tcW w:w="3213" w:type="dxa"/>
            <w:tcBorders>
              <w:top w:val="single" w:sz="2" w:space="0" w:color="auto"/>
              <w:left w:val="single" w:sz="2" w:space="0" w:color="auto"/>
              <w:bottom w:val="single" w:sz="2" w:space="0" w:color="auto"/>
              <w:right w:val="single" w:sz="2" w:space="0" w:color="auto"/>
            </w:tcBorders>
            <w:vAlign w:val="center"/>
          </w:tcPr>
          <w:p w14:paraId="644EA27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15,645,454.55</w:t>
            </w:r>
          </w:p>
        </w:tc>
        <w:tc>
          <w:tcPr>
            <w:tcW w:w="3213" w:type="dxa"/>
            <w:tcBorders>
              <w:top w:val="single" w:sz="2" w:space="0" w:color="auto"/>
              <w:left w:val="single" w:sz="2" w:space="0" w:color="auto"/>
              <w:bottom w:val="single" w:sz="2" w:space="0" w:color="auto"/>
              <w:right w:val="single" w:sz="2" w:space="0" w:color="auto"/>
            </w:tcBorders>
            <w:vAlign w:val="center"/>
          </w:tcPr>
          <w:p w14:paraId="37BC3BB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13,100,000.00</w:t>
            </w:r>
          </w:p>
        </w:tc>
      </w:tr>
      <w:tr w:rsidR="004B4BE6" w14:paraId="232E23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6D915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丧失控制权后，剩余股权按公允价值重新计量产生的利得</w:t>
            </w:r>
          </w:p>
        </w:tc>
        <w:tc>
          <w:tcPr>
            <w:tcW w:w="3213" w:type="dxa"/>
            <w:tcBorders>
              <w:top w:val="single" w:sz="2" w:space="0" w:color="auto"/>
              <w:left w:val="single" w:sz="2" w:space="0" w:color="auto"/>
              <w:bottom w:val="single" w:sz="2" w:space="0" w:color="auto"/>
              <w:right w:val="single" w:sz="2" w:space="0" w:color="auto"/>
            </w:tcBorders>
            <w:vAlign w:val="center"/>
          </w:tcPr>
          <w:p w14:paraId="786DDC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-99,846.27</w:t>
            </w:r>
          </w:p>
        </w:tc>
        <w:tc>
          <w:tcPr>
            <w:tcW w:w="3213" w:type="dxa"/>
            <w:tcBorders>
              <w:top w:val="single" w:sz="2" w:space="0" w:color="auto"/>
              <w:left w:val="single" w:sz="2" w:space="0" w:color="auto"/>
              <w:bottom w:val="single" w:sz="2" w:space="0" w:color="auto"/>
              <w:right w:val="single" w:sz="2" w:space="0" w:color="auto"/>
            </w:tcBorders>
            <w:vAlign w:val="center"/>
          </w:tcPr>
          <w:p w14:paraId="29AB1415" w14:textId="77777777" w:rsidR="004B4BE6" w:rsidRDefault="004B4BE6">
            <w:pPr>
              <w:spacing w:line="240" w:lineRule="exact"/>
              <w:jc w:val="right"/>
              <w:rPr>
                <w:rFonts w:ascii="宋体" w:eastAsia="宋体" w:hAnsi="宋体" w:cs="宋体" w:hint="eastAsia"/>
                <w:sz w:val="18"/>
                <w:szCs w:val="18"/>
              </w:rPr>
            </w:pPr>
          </w:p>
        </w:tc>
      </w:tr>
      <w:tr w:rsidR="004B4BE6" w14:paraId="66D9F7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1C5B1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债务重组收益</w:t>
            </w:r>
          </w:p>
        </w:tc>
        <w:tc>
          <w:tcPr>
            <w:tcW w:w="3213" w:type="dxa"/>
            <w:tcBorders>
              <w:top w:val="single" w:sz="2" w:space="0" w:color="auto"/>
              <w:left w:val="single" w:sz="2" w:space="0" w:color="auto"/>
              <w:bottom w:val="single" w:sz="2" w:space="0" w:color="auto"/>
              <w:right w:val="single" w:sz="2" w:space="0" w:color="auto"/>
            </w:tcBorders>
            <w:vAlign w:val="center"/>
          </w:tcPr>
          <w:p w14:paraId="26DFBC7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-2,989,951.95</w:t>
            </w:r>
          </w:p>
        </w:tc>
        <w:tc>
          <w:tcPr>
            <w:tcW w:w="3213" w:type="dxa"/>
            <w:tcBorders>
              <w:top w:val="single" w:sz="2" w:space="0" w:color="auto"/>
              <w:left w:val="single" w:sz="2" w:space="0" w:color="auto"/>
              <w:bottom w:val="single" w:sz="2" w:space="0" w:color="auto"/>
              <w:right w:val="single" w:sz="2" w:space="0" w:color="auto"/>
            </w:tcBorders>
            <w:vAlign w:val="center"/>
          </w:tcPr>
          <w:p w14:paraId="704D76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-5,572,540.04</w:t>
            </w:r>
          </w:p>
        </w:tc>
      </w:tr>
      <w:tr w:rsidR="004B4BE6" w14:paraId="3D3828D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2EDBAD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理财收益</w:t>
            </w:r>
          </w:p>
        </w:tc>
        <w:tc>
          <w:tcPr>
            <w:tcW w:w="3213" w:type="dxa"/>
            <w:tcBorders>
              <w:top w:val="single" w:sz="2" w:space="0" w:color="auto"/>
              <w:left w:val="single" w:sz="2" w:space="0" w:color="auto"/>
              <w:bottom w:val="single" w:sz="2" w:space="0" w:color="auto"/>
              <w:right w:val="single" w:sz="2" w:space="0" w:color="auto"/>
            </w:tcBorders>
            <w:vAlign w:val="center"/>
          </w:tcPr>
          <w:p w14:paraId="0525BD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38,222,809.04</w:t>
            </w:r>
          </w:p>
        </w:tc>
        <w:tc>
          <w:tcPr>
            <w:tcW w:w="3213" w:type="dxa"/>
            <w:tcBorders>
              <w:top w:val="single" w:sz="2" w:space="0" w:color="auto"/>
              <w:left w:val="single" w:sz="2" w:space="0" w:color="auto"/>
              <w:bottom w:val="single" w:sz="2" w:space="0" w:color="auto"/>
              <w:right w:val="single" w:sz="2" w:space="0" w:color="auto"/>
            </w:tcBorders>
            <w:vAlign w:val="center"/>
          </w:tcPr>
          <w:p w14:paraId="13DDC0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34,503,892.89</w:t>
            </w:r>
          </w:p>
        </w:tc>
      </w:tr>
      <w:tr w:rsidR="004B4BE6" w14:paraId="42E91F3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E82B41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6742B75B"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5810D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71.37</w:t>
            </w:r>
          </w:p>
        </w:tc>
      </w:tr>
      <w:tr w:rsidR="004B4BE6" w14:paraId="72611C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604B3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D315D1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51,689,949.50</w:t>
            </w:r>
          </w:p>
        </w:tc>
        <w:tc>
          <w:tcPr>
            <w:tcW w:w="3213" w:type="dxa"/>
            <w:tcBorders>
              <w:top w:val="single" w:sz="2" w:space="0" w:color="auto"/>
              <w:left w:val="single" w:sz="2" w:space="0" w:color="auto"/>
              <w:bottom w:val="single" w:sz="2" w:space="0" w:color="auto"/>
              <w:right w:val="single" w:sz="2" w:space="0" w:color="auto"/>
            </w:tcBorders>
            <w:vAlign w:val="center"/>
          </w:tcPr>
          <w:p w14:paraId="69CCD7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46,165,083.69</w:t>
            </w:r>
          </w:p>
        </w:tc>
      </w:tr>
    </w:tbl>
    <w:p w14:paraId="795BC674" w14:textId="77777777" w:rsidR="004B4BE6" w:rsidRDefault="008639E9">
      <w:pPr>
        <w:pStyle w:val="3"/>
        <w:spacing w:line="280" w:lineRule="exact"/>
        <w:jc w:val="left"/>
        <w:rPr>
          <w:rFonts w:ascii="宋体" w:hAnsi="宋体" w:cs="宋体" w:hint="eastAsia"/>
          <w:b/>
          <w:bCs/>
        </w:rPr>
      </w:pPr>
      <w:bookmarkStart w:id="375" w:name="_Toc989193"/>
      <w:r>
        <w:rPr>
          <w:rFonts w:ascii="宋体" w:hAnsi="宋体" w:cs="宋体"/>
          <w:b/>
          <w:bCs/>
        </w:rPr>
        <w:t>51、信用减值损失</w:t>
      </w:r>
      <w:bookmarkEnd w:id="375"/>
    </w:p>
    <w:p w14:paraId="50D93751"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6585A1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2BFCE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92525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6E537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3AF468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91831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应收票据坏账损失</w:t>
            </w:r>
          </w:p>
        </w:tc>
        <w:tc>
          <w:tcPr>
            <w:tcW w:w="3213" w:type="dxa"/>
            <w:tcBorders>
              <w:top w:val="single" w:sz="2" w:space="0" w:color="auto"/>
              <w:left w:val="single" w:sz="2" w:space="0" w:color="auto"/>
              <w:bottom w:val="single" w:sz="2" w:space="0" w:color="auto"/>
              <w:right w:val="single" w:sz="2" w:space="0" w:color="auto"/>
            </w:tcBorders>
            <w:vAlign w:val="center"/>
          </w:tcPr>
          <w:p w14:paraId="335EF02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4,698,341.56</w:t>
            </w:r>
          </w:p>
        </w:tc>
        <w:tc>
          <w:tcPr>
            <w:tcW w:w="3213" w:type="dxa"/>
            <w:tcBorders>
              <w:top w:val="single" w:sz="2" w:space="0" w:color="auto"/>
              <w:left w:val="single" w:sz="2" w:space="0" w:color="auto"/>
              <w:bottom w:val="single" w:sz="2" w:space="0" w:color="auto"/>
              <w:right w:val="single" w:sz="2" w:space="0" w:color="auto"/>
            </w:tcBorders>
            <w:vAlign w:val="center"/>
          </w:tcPr>
          <w:p w14:paraId="5C3010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-3,145,357.44</w:t>
            </w:r>
          </w:p>
        </w:tc>
      </w:tr>
      <w:tr w:rsidR="004B4BE6" w14:paraId="56AFB2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4EEEA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14:paraId="682673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-13,583,759.17</w:t>
            </w:r>
          </w:p>
        </w:tc>
        <w:tc>
          <w:tcPr>
            <w:tcW w:w="3213" w:type="dxa"/>
            <w:tcBorders>
              <w:top w:val="single" w:sz="2" w:space="0" w:color="auto"/>
              <w:left w:val="single" w:sz="2" w:space="0" w:color="auto"/>
              <w:bottom w:val="single" w:sz="2" w:space="0" w:color="auto"/>
              <w:right w:val="single" w:sz="2" w:space="0" w:color="auto"/>
            </w:tcBorders>
            <w:vAlign w:val="center"/>
          </w:tcPr>
          <w:p w14:paraId="2624391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17,997,953.74</w:t>
            </w:r>
          </w:p>
        </w:tc>
      </w:tr>
      <w:tr w:rsidR="004B4BE6" w14:paraId="219A16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6D1A3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14:paraId="4D9321E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5,465,980.47</w:t>
            </w:r>
          </w:p>
        </w:tc>
        <w:tc>
          <w:tcPr>
            <w:tcW w:w="3213" w:type="dxa"/>
            <w:tcBorders>
              <w:top w:val="single" w:sz="2" w:space="0" w:color="auto"/>
              <w:left w:val="single" w:sz="2" w:space="0" w:color="auto"/>
              <w:bottom w:val="single" w:sz="2" w:space="0" w:color="auto"/>
              <w:right w:val="single" w:sz="2" w:space="0" w:color="auto"/>
            </w:tcBorders>
            <w:vAlign w:val="center"/>
          </w:tcPr>
          <w:p w14:paraId="208822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40,127,332.49</w:t>
            </w:r>
          </w:p>
        </w:tc>
      </w:tr>
      <w:tr w:rsidR="004B4BE6" w14:paraId="37E3078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5A737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C0C74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-3,419,437.14</w:t>
            </w:r>
          </w:p>
        </w:tc>
        <w:tc>
          <w:tcPr>
            <w:tcW w:w="3213" w:type="dxa"/>
            <w:tcBorders>
              <w:top w:val="single" w:sz="2" w:space="0" w:color="auto"/>
              <w:left w:val="single" w:sz="2" w:space="0" w:color="auto"/>
              <w:bottom w:val="single" w:sz="2" w:space="0" w:color="auto"/>
              <w:right w:val="single" w:sz="2" w:space="0" w:color="auto"/>
            </w:tcBorders>
            <w:vAlign w:val="center"/>
          </w:tcPr>
          <w:p w14:paraId="44D8452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54,979,928.79</w:t>
            </w:r>
          </w:p>
        </w:tc>
      </w:tr>
    </w:tbl>
    <w:p w14:paraId="6CA678D1" w14:textId="77777777" w:rsidR="004B4BE6" w:rsidRDefault="008639E9">
      <w:pPr>
        <w:pStyle w:val="3"/>
        <w:spacing w:line="280" w:lineRule="exact"/>
        <w:jc w:val="left"/>
        <w:rPr>
          <w:rFonts w:ascii="宋体" w:hAnsi="宋体" w:cs="宋体" w:hint="eastAsia"/>
          <w:b/>
          <w:bCs/>
        </w:rPr>
      </w:pPr>
      <w:bookmarkStart w:id="376" w:name="_Toc989194"/>
      <w:r>
        <w:rPr>
          <w:rFonts w:ascii="宋体" w:hAnsi="宋体" w:cs="宋体"/>
          <w:b/>
          <w:bCs/>
        </w:rPr>
        <w:t>52、资产减值损失</w:t>
      </w:r>
      <w:bookmarkEnd w:id="376"/>
    </w:p>
    <w:p w14:paraId="4975EC73"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4B7E6F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FCE1C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6F502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62205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0C9708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87BA6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vAlign w:val="center"/>
          </w:tcPr>
          <w:p w14:paraId="0E06801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-175,803,505.22</w:t>
            </w:r>
          </w:p>
        </w:tc>
        <w:tc>
          <w:tcPr>
            <w:tcW w:w="3213" w:type="dxa"/>
            <w:tcBorders>
              <w:top w:val="single" w:sz="2" w:space="0" w:color="auto"/>
              <w:left w:val="single" w:sz="2" w:space="0" w:color="auto"/>
              <w:bottom w:val="single" w:sz="2" w:space="0" w:color="auto"/>
              <w:right w:val="single" w:sz="2" w:space="0" w:color="auto"/>
            </w:tcBorders>
            <w:vAlign w:val="center"/>
          </w:tcPr>
          <w:p w14:paraId="2A6C020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-102,131,947.72</w:t>
            </w:r>
          </w:p>
        </w:tc>
      </w:tr>
      <w:tr w:rsidR="004B4BE6" w14:paraId="004895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37CD2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CC5058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-175,803,505.22</w:t>
            </w:r>
          </w:p>
        </w:tc>
        <w:tc>
          <w:tcPr>
            <w:tcW w:w="3213" w:type="dxa"/>
            <w:tcBorders>
              <w:top w:val="single" w:sz="2" w:space="0" w:color="auto"/>
              <w:left w:val="single" w:sz="2" w:space="0" w:color="auto"/>
              <w:bottom w:val="single" w:sz="2" w:space="0" w:color="auto"/>
              <w:right w:val="single" w:sz="2" w:space="0" w:color="auto"/>
            </w:tcBorders>
            <w:vAlign w:val="center"/>
          </w:tcPr>
          <w:p w14:paraId="7D7157F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-102,131,947.72</w:t>
            </w:r>
          </w:p>
        </w:tc>
      </w:tr>
    </w:tbl>
    <w:p w14:paraId="311593B7" w14:textId="77777777" w:rsidR="004B4BE6" w:rsidRDefault="008639E9">
      <w:pPr>
        <w:pStyle w:val="3"/>
        <w:spacing w:line="280" w:lineRule="exact"/>
        <w:jc w:val="left"/>
        <w:rPr>
          <w:rFonts w:ascii="宋体" w:hAnsi="宋体" w:cs="宋体" w:hint="eastAsia"/>
          <w:b/>
          <w:bCs/>
        </w:rPr>
      </w:pPr>
      <w:bookmarkStart w:id="377" w:name="_Toc989195"/>
      <w:r>
        <w:rPr>
          <w:rFonts w:ascii="宋体" w:hAnsi="宋体" w:cs="宋体"/>
          <w:b/>
          <w:bCs/>
        </w:rPr>
        <w:t>53、资产处置收益</w:t>
      </w:r>
      <w:bookmarkEnd w:id="377"/>
    </w:p>
    <w:p w14:paraId="23D0A5AE"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3297FD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70C1A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资产处置收益的来源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C1FB6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D6B98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119164A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BD7B94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非流动资产处置收益合计</w:t>
            </w:r>
          </w:p>
        </w:tc>
        <w:tc>
          <w:tcPr>
            <w:tcW w:w="3213" w:type="dxa"/>
            <w:tcBorders>
              <w:top w:val="single" w:sz="2" w:space="0" w:color="auto"/>
              <w:left w:val="single" w:sz="2" w:space="0" w:color="auto"/>
              <w:bottom w:val="single" w:sz="2" w:space="0" w:color="auto"/>
              <w:right w:val="single" w:sz="2" w:space="0" w:color="auto"/>
            </w:tcBorders>
            <w:vAlign w:val="center"/>
          </w:tcPr>
          <w:p w14:paraId="6DEBB92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3,963,565.60</w:t>
            </w:r>
          </w:p>
        </w:tc>
        <w:tc>
          <w:tcPr>
            <w:tcW w:w="3213" w:type="dxa"/>
            <w:tcBorders>
              <w:top w:val="single" w:sz="2" w:space="0" w:color="auto"/>
              <w:left w:val="single" w:sz="2" w:space="0" w:color="auto"/>
              <w:bottom w:val="single" w:sz="2" w:space="0" w:color="auto"/>
              <w:right w:val="single" w:sz="2" w:space="0" w:color="auto"/>
            </w:tcBorders>
            <w:vAlign w:val="center"/>
          </w:tcPr>
          <w:p w14:paraId="072AD74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-31,889,608.21</w:t>
            </w:r>
          </w:p>
        </w:tc>
      </w:tr>
      <w:tr w:rsidR="004B4BE6" w14:paraId="29D33EE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1CE6A4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其中：固定资产处置收益</w:t>
            </w:r>
          </w:p>
        </w:tc>
        <w:tc>
          <w:tcPr>
            <w:tcW w:w="3213" w:type="dxa"/>
            <w:tcBorders>
              <w:top w:val="single" w:sz="2" w:space="0" w:color="auto"/>
              <w:left w:val="single" w:sz="2" w:space="0" w:color="auto"/>
              <w:bottom w:val="single" w:sz="2" w:space="0" w:color="auto"/>
              <w:right w:val="single" w:sz="2" w:space="0" w:color="auto"/>
            </w:tcBorders>
            <w:vAlign w:val="center"/>
          </w:tcPr>
          <w:p w14:paraId="36CFED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2,135,476.26</w:t>
            </w:r>
          </w:p>
        </w:tc>
        <w:tc>
          <w:tcPr>
            <w:tcW w:w="3213" w:type="dxa"/>
            <w:tcBorders>
              <w:top w:val="single" w:sz="2" w:space="0" w:color="auto"/>
              <w:left w:val="single" w:sz="2" w:space="0" w:color="auto"/>
              <w:bottom w:val="single" w:sz="2" w:space="0" w:color="auto"/>
              <w:right w:val="single" w:sz="2" w:space="0" w:color="auto"/>
            </w:tcBorders>
            <w:vAlign w:val="center"/>
          </w:tcPr>
          <w:p w14:paraId="61E85A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-31,889,608.21</w:t>
            </w:r>
          </w:p>
        </w:tc>
      </w:tr>
      <w:tr w:rsidR="004B4BE6" w14:paraId="75DF7A9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81FD9E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使用权资产处置收益</w:t>
            </w:r>
          </w:p>
        </w:tc>
        <w:tc>
          <w:tcPr>
            <w:tcW w:w="3213" w:type="dxa"/>
            <w:tcBorders>
              <w:top w:val="single" w:sz="2" w:space="0" w:color="auto"/>
              <w:left w:val="single" w:sz="2" w:space="0" w:color="auto"/>
              <w:bottom w:val="single" w:sz="2" w:space="0" w:color="auto"/>
              <w:right w:val="single" w:sz="2" w:space="0" w:color="auto"/>
            </w:tcBorders>
            <w:vAlign w:val="center"/>
          </w:tcPr>
          <w:p w14:paraId="68F7A4D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1,828,089.34</w:t>
            </w:r>
          </w:p>
        </w:tc>
        <w:tc>
          <w:tcPr>
            <w:tcW w:w="3213" w:type="dxa"/>
            <w:tcBorders>
              <w:top w:val="single" w:sz="2" w:space="0" w:color="auto"/>
              <w:left w:val="single" w:sz="2" w:space="0" w:color="auto"/>
              <w:bottom w:val="single" w:sz="2" w:space="0" w:color="auto"/>
              <w:right w:val="single" w:sz="2" w:space="0" w:color="auto"/>
            </w:tcBorders>
            <w:vAlign w:val="center"/>
          </w:tcPr>
          <w:p w14:paraId="7F7CE8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305,400.31</w:t>
            </w:r>
          </w:p>
        </w:tc>
      </w:tr>
    </w:tbl>
    <w:p w14:paraId="196FB9EC" w14:textId="77777777" w:rsidR="004B4BE6" w:rsidRDefault="008639E9">
      <w:pPr>
        <w:pStyle w:val="3"/>
        <w:spacing w:line="280" w:lineRule="exact"/>
        <w:jc w:val="left"/>
        <w:rPr>
          <w:rFonts w:ascii="宋体" w:hAnsi="宋体" w:cs="宋体" w:hint="eastAsia"/>
          <w:b/>
          <w:bCs/>
        </w:rPr>
      </w:pPr>
      <w:bookmarkStart w:id="378" w:name="_Toc989196"/>
      <w:r>
        <w:rPr>
          <w:rFonts w:ascii="宋体" w:hAnsi="宋体" w:cs="宋体"/>
          <w:b/>
          <w:bCs/>
        </w:rPr>
        <w:t>54、营业外收入</w:t>
      </w:r>
      <w:bookmarkEnd w:id="378"/>
    </w:p>
    <w:p w14:paraId="6E3C40F6"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4B4BE6" w14:paraId="5176518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895205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C0696E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3D8DC7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18E76F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计入当期非经常性损益的金额</w:t>
            </w:r>
          </w:p>
        </w:tc>
      </w:tr>
      <w:tr w:rsidR="004B4BE6" w14:paraId="54A2F194"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32338B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无需支付款项</w:t>
            </w:r>
          </w:p>
        </w:tc>
        <w:tc>
          <w:tcPr>
            <w:tcW w:w="2410" w:type="dxa"/>
            <w:tcBorders>
              <w:top w:val="single" w:sz="2" w:space="0" w:color="auto"/>
              <w:left w:val="single" w:sz="2" w:space="0" w:color="auto"/>
              <w:bottom w:val="single" w:sz="2" w:space="0" w:color="auto"/>
              <w:right w:val="single" w:sz="2" w:space="0" w:color="auto"/>
            </w:tcBorders>
            <w:vAlign w:val="center"/>
          </w:tcPr>
          <w:p w14:paraId="39435CA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3,681,034.15</w:t>
            </w:r>
          </w:p>
        </w:tc>
        <w:tc>
          <w:tcPr>
            <w:tcW w:w="2410" w:type="dxa"/>
            <w:tcBorders>
              <w:top w:val="single" w:sz="2" w:space="0" w:color="auto"/>
              <w:left w:val="single" w:sz="2" w:space="0" w:color="auto"/>
              <w:bottom w:val="single" w:sz="2" w:space="0" w:color="auto"/>
              <w:right w:val="single" w:sz="2" w:space="0" w:color="auto"/>
            </w:tcBorders>
            <w:vAlign w:val="center"/>
          </w:tcPr>
          <w:p w14:paraId="684772C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9,455,819.47</w:t>
            </w:r>
          </w:p>
        </w:tc>
        <w:tc>
          <w:tcPr>
            <w:tcW w:w="2410" w:type="dxa"/>
            <w:tcBorders>
              <w:top w:val="single" w:sz="2" w:space="0" w:color="auto"/>
              <w:left w:val="single" w:sz="2" w:space="0" w:color="auto"/>
              <w:bottom w:val="single" w:sz="2" w:space="0" w:color="auto"/>
              <w:right w:val="single" w:sz="2" w:space="0" w:color="auto"/>
            </w:tcBorders>
            <w:vAlign w:val="center"/>
          </w:tcPr>
          <w:p w14:paraId="180A0D0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3,681,034.15</w:t>
            </w:r>
          </w:p>
        </w:tc>
      </w:tr>
      <w:tr w:rsidR="004B4BE6" w14:paraId="19C62F19"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A1A966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罚款收入</w:t>
            </w:r>
          </w:p>
        </w:tc>
        <w:tc>
          <w:tcPr>
            <w:tcW w:w="2410" w:type="dxa"/>
            <w:tcBorders>
              <w:top w:val="single" w:sz="2" w:space="0" w:color="auto"/>
              <w:left w:val="single" w:sz="2" w:space="0" w:color="auto"/>
              <w:bottom w:val="single" w:sz="2" w:space="0" w:color="auto"/>
              <w:right w:val="single" w:sz="2" w:space="0" w:color="auto"/>
            </w:tcBorders>
            <w:vAlign w:val="center"/>
          </w:tcPr>
          <w:p w14:paraId="3908CC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1,482,958.01</w:t>
            </w:r>
          </w:p>
        </w:tc>
        <w:tc>
          <w:tcPr>
            <w:tcW w:w="2410" w:type="dxa"/>
            <w:tcBorders>
              <w:top w:val="single" w:sz="2" w:space="0" w:color="auto"/>
              <w:left w:val="single" w:sz="2" w:space="0" w:color="auto"/>
              <w:bottom w:val="single" w:sz="2" w:space="0" w:color="auto"/>
              <w:right w:val="single" w:sz="2" w:space="0" w:color="auto"/>
            </w:tcBorders>
            <w:vAlign w:val="center"/>
          </w:tcPr>
          <w:p w14:paraId="21A896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2,339,210.23</w:t>
            </w:r>
          </w:p>
        </w:tc>
        <w:tc>
          <w:tcPr>
            <w:tcW w:w="2410" w:type="dxa"/>
            <w:tcBorders>
              <w:top w:val="single" w:sz="2" w:space="0" w:color="auto"/>
              <w:left w:val="single" w:sz="2" w:space="0" w:color="auto"/>
              <w:bottom w:val="single" w:sz="2" w:space="0" w:color="auto"/>
              <w:right w:val="single" w:sz="2" w:space="0" w:color="auto"/>
            </w:tcBorders>
            <w:vAlign w:val="center"/>
          </w:tcPr>
          <w:p w14:paraId="5BB3BF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1,482,958.01</w:t>
            </w:r>
          </w:p>
        </w:tc>
      </w:tr>
      <w:tr w:rsidR="004B4BE6" w14:paraId="1BD917C6"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309A24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其他</w:t>
            </w:r>
          </w:p>
        </w:tc>
        <w:tc>
          <w:tcPr>
            <w:tcW w:w="2410" w:type="dxa"/>
            <w:tcBorders>
              <w:top w:val="single" w:sz="2" w:space="0" w:color="auto"/>
              <w:left w:val="single" w:sz="2" w:space="0" w:color="auto"/>
              <w:bottom w:val="single" w:sz="2" w:space="0" w:color="auto"/>
              <w:right w:val="single" w:sz="2" w:space="0" w:color="auto"/>
            </w:tcBorders>
            <w:vAlign w:val="center"/>
          </w:tcPr>
          <w:p w14:paraId="03A27F1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535,801.60</w:t>
            </w:r>
          </w:p>
        </w:tc>
        <w:tc>
          <w:tcPr>
            <w:tcW w:w="2410" w:type="dxa"/>
            <w:tcBorders>
              <w:top w:val="single" w:sz="2" w:space="0" w:color="auto"/>
              <w:left w:val="single" w:sz="2" w:space="0" w:color="auto"/>
              <w:bottom w:val="single" w:sz="2" w:space="0" w:color="auto"/>
              <w:right w:val="single" w:sz="2" w:space="0" w:color="auto"/>
            </w:tcBorders>
            <w:vAlign w:val="center"/>
          </w:tcPr>
          <w:p w14:paraId="0BF2694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615,949.20</w:t>
            </w:r>
          </w:p>
        </w:tc>
        <w:tc>
          <w:tcPr>
            <w:tcW w:w="2410" w:type="dxa"/>
            <w:tcBorders>
              <w:top w:val="single" w:sz="2" w:space="0" w:color="auto"/>
              <w:left w:val="single" w:sz="2" w:space="0" w:color="auto"/>
              <w:bottom w:val="single" w:sz="2" w:space="0" w:color="auto"/>
              <w:right w:val="single" w:sz="2" w:space="0" w:color="auto"/>
            </w:tcBorders>
            <w:vAlign w:val="center"/>
          </w:tcPr>
          <w:p w14:paraId="6DBD8D0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535,801.60</w:t>
            </w:r>
          </w:p>
        </w:tc>
      </w:tr>
      <w:tr w:rsidR="004B4BE6" w14:paraId="001BE01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271B7B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0FA17E1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5,699,793.76</w:t>
            </w:r>
          </w:p>
        </w:tc>
        <w:tc>
          <w:tcPr>
            <w:tcW w:w="2410" w:type="dxa"/>
            <w:tcBorders>
              <w:top w:val="single" w:sz="2" w:space="0" w:color="auto"/>
              <w:left w:val="single" w:sz="2" w:space="0" w:color="auto"/>
              <w:bottom w:val="single" w:sz="2" w:space="0" w:color="auto"/>
              <w:right w:val="single" w:sz="2" w:space="0" w:color="auto"/>
            </w:tcBorders>
            <w:vAlign w:val="center"/>
          </w:tcPr>
          <w:p w14:paraId="416FCC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12,410,978.90</w:t>
            </w:r>
          </w:p>
        </w:tc>
        <w:tc>
          <w:tcPr>
            <w:tcW w:w="2410" w:type="dxa"/>
            <w:tcBorders>
              <w:top w:val="single" w:sz="2" w:space="0" w:color="auto"/>
              <w:left w:val="single" w:sz="2" w:space="0" w:color="auto"/>
              <w:bottom w:val="single" w:sz="2" w:space="0" w:color="auto"/>
              <w:right w:val="single" w:sz="2" w:space="0" w:color="auto"/>
            </w:tcBorders>
            <w:vAlign w:val="center"/>
          </w:tcPr>
          <w:p w14:paraId="790998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5,699,793.76</w:t>
            </w:r>
          </w:p>
        </w:tc>
      </w:tr>
    </w:tbl>
    <w:p w14:paraId="22A93CCC" w14:textId="77777777" w:rsidR="004B4BE6" w:rsidRDefault="008639E9">
      <w:pPr>
        <w:pStyle w:val="3"/>
        <w:spacing w:line="280" w:lineRule="exact"/>
        <w:jc w:val="left"/>
        <w:rPr>
          <w:rFonts w:ascii="宋体" w:hAnsi="宋体" w:cs="宋体" w:hint="eastAsia"/>
          <w:b/>
          <w:bCs/>
        </w:rPr>
      </w:pPr>
      <w:bookmarkStart w:id="379" w:name="_Toc989197"/>
      <w:r>
        <w:rPr>
          <w:rFonts w:ascii="宋体" w:hAnsi="宋体" w:cs="宋体"/>
          <w:b/>
          <w:bCs/>
        </w:rPr>
        <w:t>55、营业外支出</w:t>
      </w:r>
      <w:bookmarkEnd w:id="379"/>
    </w:p>
    <w:p w14:paraId="518E26CA"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4B4BE6" w14:paraId="45CC5B6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572F49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61D28B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7AF6CE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FF2199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计入当期非经常性损益的金额</w:t>
            </w:r>
          </w:p>
        </w:tc>
      </w:tr>
      <w:tr w:rsidR="004B4BE6" w14:paraId="2B6D481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BDB0B9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14:paraId="2D5911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1,442,043.66</w:t>
            </w:r>
          </w:p>
        </w:tc>
        <w:tc>
          <w:tcPr>
            <w:tcW w:w="2410" w:type="dxa"/>
            <w:tcBorders>
              <w:top w:val="single" w:sz="2" w:space="0" w:color="auto"/>
              <w:left w:val="single" w:sz="2" w:space="0" w:color="auto"/>
              <w:bottom w:val="single" w:sz="2" w:space="0" w:color="auto"/>
              <w:right w:val="single" w:sz="2" w:space="0" w:color="auto"/>
            </w:tcBorders>
            <w:vAlign w:val="center"/>
          </w:tcPr>
          <w:p w14:paraId="4D126C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547,612.75</w:t>
            </w:r>
          </w:p>
        </w:tc>
        <w:tc>
          <w:tcPr>
            <w:tcW w:w="2410" w:type="dxa"/>
            <w:tcBorders>
              <w:top w:val="single" w:sz="2" w:space="0" w:color="auto"/>
              <w:left w:val="single" w:sz="2" w:space="0" w:color="auto"/>
              <w:bottom w:val="single" w:sz="2" w:space="0" w:color="auto"/>
              <w:right w:val="single" w:sz="2" w:space="0" w:color="auto"/>
            </w:tcBorders>
            <w:vAlign w:val="center"/>
          </w:tcPr>
          <w:p w14:paraId="56DB05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1,442,043.66</w:t>
            </w:r>
          </w:p>
        </w:tc>
      </w:tr>
      <w:tr w:rsidR="004B4BE6" w14:paraId="579F828F"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A73C4D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非流动资产毁损报废损失</w:t>
            </w:r>
          </w:p>
        </w:tc>
        <w:tc>
          <w:tcPr>
            <w:tcW w:w="2410" w:type="dxa"/>
            <w:tcBorders>
              <w:top w:val="single" w:sz="2" w:space="0" w:color="auto"/>
              <w:left w:val="single" w:sz="2" w:space="0" w:color="auto"/>
              <w:bottom w:val="single" w:sz="2" w:space="0" w:color="auto"/>
              <w:right w:val="single" w:sz="2" w:space="0" w:color="auto"/>
            </w:tcBorders>
            <w:vAlign w:val="center"/>
          </w:tcPr>
          <w:p w14:paraId="665268A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1,824,207.61</w:t>
            </w:r>
          </w:p>
        </w:tc>
        <w:tc>
          <w:tcPr>
            <w:tcW w:w="2410" w:type="dxa"/>
            <w:tcBorders>
              <w:top w:val="single" w:sz="2" w:space="0" w:color="auto"/>
              <w:left w:val="single" w:sz="2" w:space="0" w:color="auto"/>
              <w:bottom w:val="single" w:sz="2" w:space="0" w:color="auto"/>
              <w:right w:val="single" w:sz="2" w:space="0" w:color="auto"/>
            </w:tcBorders>
            <w:vAlign w:val="center"/>
          </w:tcPr>
          <w:p w14:paraId="0286C4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6,638,952.88</w:t>
            </w:r>
          </w:p>
        </w:tc>
        <w:tc>
          <w:tcPr>
            <w:tcW w:w="2410" w:type="dxa"/>
            <w:tcBorders>
              <w:top w:val="single" w:sz="2" w:space="0" w:color="auto"/>
              <w:left w:val="single" w:sz="2" w:space="0" w:color="auto"/>
              <w:bottom w:val="single" w:sz="2" w:space="0" w:color="auto"/>
              <w:right w:val="single" w:sz="2" w:space="0" w:color="auto"/>
            </w:tcBorders>
            <w:vAlign w:val="center"/>
          </w:tcPr>
          <w:p w14:paraId="072CAAC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1,824,207.61</w:t>
            </w:r>
          </w:p>
        </w:tc>
      </w:tr>
      <w:tr w:rsidR="004B4BE6" w14:paraId="43CABE1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D608D9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其中：固定资产报废损失</w:t>
            </w:r>
          </w:p>
        </w:tc>
        <w:tc>
          <w:tcPr>
            <w:tcW w:w="2410" w:type="dxa"/>
            <w:tcBorders>
              <w:top w:val="single" w:sz="2" w:space="0" w:color="auto"/>
              <w:left w:val="single" w:sz="2" w:space="0" w:color="auto"/>
              <w:bottom w:val="single" w:sz="2" w:space="0" w:color="auto"/>
              <w:right w:val="single" w:sz="2" w:space="0" w:color="auto"/>
            </w:tcBorders>
            <w:vAlign w:val="center"/>
          </w:tcPr>
          <w:p w14:paraId="1C25C3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1,824,207.61</w:t>
            </w:r>
          </w:p>
        </w:tc>
        <w:tc>
          <w:tcPr>
            <w:tcW w:w="2410" w:type="dxa"/>
            <w:tcBorders>
              <w:top w:val="single" w:sz="2" w:space="0" w:color="auto"/>
              <w:left w:val="single" w:sz="2" w:space="0" w:color="auto"/>
              <w:bottom w:val="single" w:sz="2" w:space="0" w:color="auto"/>
              <w:right w:val="single" w:sz="2" w:space="0" w:color="auto"/>
            </w:tcBorders>
            <w:vAlign w:val="center"/>
          </w:tcPr>
          <w:p w14:paraId="6FCE100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6,638,952.88</w:t>
            </w:r>
          </w:p>
        </w:tc>
        <w:tc>
          <w:tcPr>
            <w:tcW w:w="2410" w:type="dxa"/>
            <w:tcBorders>
              <w:top w:val="single" w:sz="2" w:space="0" w:color="auto"/>
              <w:left w:val="single" w:sz="2" w:space="0" w:color="auto"/>
              <w:bottom w:val="single" w:sz="2" w:space="0" w:color="auto"/>
              <w:right w:val="single" w:sz="2" w:space="0" w:color="auto"/>
            </w:tcBorders>
            <w:vAlign w:val="center"/>
          </w:tcPr>
          <w:p w14:paraId="4F4922D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1,824,207.61</w:t>
            </w:r>
          </w:p>
        </w:tc>
      </w:tr>
      <w:tr w:rsidR="004B4BE6" w14:paraId="0D520D82"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3EA66D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罚款支出</w:t>
            </w:r>
          </w:p>
        </w:tc>
        <w:tc>
          <w:tcPr>
            <w:tcW w:w="2410" w:type="dxa"/>
            <w:tcBorders>
              <w:top w:val="single" w:sz="2" w:space="0" w:color="auto"/>
              <w:left w:val="single" w:sz="2" w:space="0" w:color="auto"/>
              <w:bottom w:val="single" w:sz="2" w:space="0" w:color="auto"/>
              <w:right w:val="single" w:sz="2" w:space="0" w:color="auto"/>
            </w:tcBorders>
            <w:vAlign w:val="center"/>
          </w:tcPr>
          <w:p w14:paraId="627850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12,158,126.28</w:t>
            </w:r>
          </w:p>
        </w:tc>
        <w:tc>
          <w:tcPr>
            <w:tcW w:w="2410" w:type="dxa"/>
            <w:tcBorders>
              <w:top w:val="single" w:sz="2" w:space="0" w:color="auto"/>
              <w:left w:val="single" w:sz="2" w:space="0" w:color="auto"/>
              <w:bottom w:val="single" w:sz="2" w:space="0" w:color="auto"/>
              <w:right w:val="single" w:sz="2" w:space="0" w:color="auto"/>
            </w:tcBorders>
            <w:vAlign w:val="center"/>
          </w:tcPr>
          <w:p w14:paraId="3CA3C5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5,307,923.97</w:t>
            </w:r>
          </w:p>
        </w:tc>
        <w:tc>
          <w:tcPr>
            <w:tcW w:w="2410" w:type="dxa"/>
            <w:tcBorders>
              <w:top w:val="single" w:sz="2" w:space="0" w:color="auto"/>
              <w:left w:val="single" w:sz="2" w:space="0" w:color="auto"/>
              <w:bottom w:val="single" w:sz="2" w:space="0" w:color="auto"/>
              <w:right w:val="single" w:sz="2" w:space="0" w:color="auto"/>
            </w:tcBorders>
            <w:vAlign w:val="center"/>
          </w:tcPr>
          <w:p w14:paraId="71DED9A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12,158,126.28</w:t>
            </w:r>
          </w:p>
        </w:tc>
      </w:tr>
      <w:tr w:rsidR="004B4BE6" w14:paraId="45E9E46F"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FDCDC5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14:paraId="76FCC9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435,436.72</w:t>
            </w:r>
          </w:p>
        </w:tc>
        <w:tc>
          <w:tcPr>
            <w:tcW w:w="2410" w:type="dxa"/>
            <w:tcBorders>
              <w:top w:val="single" w:sz="2" w:space="0" w:color="auto"/>
              <w:left w:val="single" w:sz="2" w:space="0" w:color="auto"/>
              <w:bottom w:val="single" w:sz="2" w:space="0" w:color="auto"/>
              <w:right w:val="single" w:sz="2" w:space="0" w:color="auto"/>
            </w:tcBorders>
            <w:vAlign w:val="center"/>
          </w:tcPr>
          <w:p w14:paraId="5AD37DD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1,858,720.21</w:t>
            </w:r>
          </w:p>
        </w:tc>
        <w:tc>
          <w:tcPr>
            <w:tcW w:w="2410" w:type="dxa"/>
            <w:tcBorders>
              <w:top w:val="single" w:sz="2" w:space="0" w:color="auto"/>
              <w:left w:val="single" w:sz="2" w:space="0" w:color="auto"/>
              <w:bottom w:val="single" w:sz="2" w:space="0" w:color="auto"/>
              <w:right w:val="single" w:sz="2" w:space="0" w:color="auto"/>
            </w:tcBorders>
            <w:vAlign w:val="center"/>
          </w:tcPr>
          <w:p w14:paraId="7E8EC3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435,436.72</w:t>
            </w:r>
          </w:p>
        </w:tc>
      </w:tr>
      <w:tr w:rsidR="004B4BE6" w14:paraId="66DDAF7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8ED56C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0426218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15,859,814.27</w:t>
            </w:r>
          </w:p>
        </w:tc>
        <w:tc>
          <w:tcPr>
            <w:tcW w:w="2410" w:type="dxa"/>
            <w:tcBorders>
              <w:top w:val="single" w:sz="2" w:space="0" w:color="auto"/>
              <w:left w:val="single" w:sz="2" w:space="0" w:color="auto"/>
              <w:bottom w:val="single" w:sz="2" w:space="0" w:color="auto"/>
              <w:right w:val="single" w:sz="2" w:space="0" w:color="auto"/>
            </w:tcBorders>
            <w:vAlign w:val="center"/>
          </w:tcPr>
          <w:p w14:paraId="45E1E63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14,353,209.81</w:t>
            </w:r>
          </w:p>
        </w:tc>
        <w:tc>
          <w:tcPr>
            <w:tcW w:w="2410" w:type="dxa"/>
            <w:tcBorders>
              <w:top w:val="single" w:sz="2" w:space="0" w:color="auto"/>
              <w:left w:val="single" w:sz="2" w:space="0" w:color="auto"/>
              <w:bottom w:val="single" w:sz="2" w:space="0" w:color="auto"/>
              <w:right w:val="single" w:sz="2" w:space="0" w:color="auto"/>
            </w:tcBorders>
            <w:vAlign w:val="center"/>
          </w:tcPr>
          <w:p w14:paraId="064A2E4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15,859,814.27</w:t>
            </w:r>
          </w:p>
        </w:tc>
      </w:tr>
    </w:tbl>
    <w:p w14:paraId="5D882815" w14:textId="77777777" w:rsidR="004B4BE6" w:rsidRDefault="008639E9">
      <w:pPr>
        <w:pStyle w:val="3"/>
        <w:spacing w:line="280" w:lineRule="exact"/>
        <w:jc w:val="left"/>
        <w:rPr>
          <w:rFonts w:ascii="宋体" w:hAnsi="宋体" w:cs="宋体" w:hint="eastAsia"/>
          <w:b/>
          <w:bCs/>
        </w:rPr>
      </w:pPr>
      <w:bookmarkStart w:id="380" w:name="_Toc989198"/>
      <w:r>
        <w:rPr>
          <w:rFonts w:ascii="宋体" w:hAnsi="宋体" w:cs="宋体"/>
          <w:b/>
          <w:bCs/>
        </w:rPr>
        <w:t>56、所得税费用</w:t>
      </w:r>
      <w:bookmarkEnd w:id="380"/>
    </w:p>
    <w:p w14:paraId="4B769D0C"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81" w:name="_Toc989199"/>
      <w:r>
        <w:rPr>
          <w:rFonts w:ascii="宋体" w:eastAsia="宋体" w:hAnsi="宋体" w:cs="宋体"/>
          <w:b/>
          <w:bCs/>
          <w:szCs w:val="21"/>
        </w:rPr>
        <w:t>（1） 所得税费用表</w:t>
      </w:r>
      <w:bookmarkEnd w:id="381"/>
    </w:p>
    <w:p w14:paraId="2073B306"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442EC4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A7A29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15DB5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8C79F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62DBC3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27EF7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0419DC1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68,150,463.17</w:t>
            </w:r>
          </w:p>
        </w:tc>
        <w:tc>
          <w:tcPr>
            <w:tcW w:w="3213" w:type="dxa"/>
            <w:tcBorders>
              <w:top w:val="single" w:sz="2" w:space="0" w:color="auto"/>
              <w:left w:val="single" w:sz="2" w:space="0" w:color="auto"/>
              <w:bottom w:val="single" w:sz="2" w:space="0" w:color="auto"/>
              <w:right w:val="single" w:sz="2" w:space="0" w:color="auto"/>
            </w:tcBorders>
            <w:vAlign w:val="center"/>
          </w:tcPr>
          <w:p w14:paraId="6F1DBCA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42,838,352.22</w:t>
            </w:r>
          </w:p>
        </w:tc>
      </w:tr>
      <w:tr w:rsidR="004B4BE6" w14:paraId="1D8066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DBE4F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45EC0AC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-8,988,202.36</w:t>
            </w:r>
          </w:p>
        </w:tc>
        <w:tc>
          <w:tcPr>
            <w:tcW w:w="3213" w:type="dxa"/>
            <w:tcBorders>
              <w:top w:val="single" w:sz="2" w:space="0" w:color="auto"/>
              <w:left w:val="single" w:sz="2" w:space="0" w:color="auto"/>
              <w:bottom w:val="single" w:sz="2" w:space="0" w:color="auto"/>
              <w:right w:val="single" w:sz="2" w:space="0" w:color="auto"/>
            </w:tcBorders>
            <w:vAlign w:val="center"/>
          </w:tcPr>
          <w:p w14:paraId="0B6785B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12,865,006.21</w:t>
            </w:r>
          </w:p>
        </w:tc>
      </w:tr>
      <w:tr w:rsidR="004B4BE6" w14:paraId="3681F7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E0E4F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BBBFD5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59,162,260.81</w:t>
            </w:r>
          </w:p>
        </w:tc>
        <w:tc>
          <w:tcPr>
            <w:tcW w:w="3213" w:type="dxa"/>
            <w:tcBorders>
              <w:top w:val="single" w:sz="2" w:space="0" w:color="auto"/>
              <w:left w:val="single" w:sz="2" w:space="0" w:color="auto"/>
              <w:bottom w:val="single" w:sz="2" w:space="0" w:color="auto"/>
              <w:right w:val="single" w:sz="2" w:space="0" w:color="auto"/>
            </w:tcBorders>
            <w:vAlign w:val="center"/>
          </w:tcPr>
          <w:p w14:paraId="45F3D6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55,703,358.43</w:t>
            </w:r>
          </w:p>
        </w:tc>
      </w:tr>
    </w:tbl>
    <w:p w14:paraId="32FF4BCD"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82" w:name="_Toc989200"/>
      <w:r>
        <w:rPr>
          <w:rFonts w:ascii="宋体" w:eastAsia="宋体" w:hAnsi="宋体" w:cs="宋体"/>
          <w:b/>
          <w:bCs/>
          <w:szCs w:val="21"/>
        </w:rPr>
        <w:t>（2） 会计利润与所得税费用调整过程</w:t>
      </w:r>
      <w:bookmarkEnd w:id="382"/>
    </w:p>
    <w:p w14:paraId="070BBA76"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0BF3445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7FD032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06FCC0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r>
      <w:tr w:rsidR="004B4BE6" w14:paraId="3F28F3D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E90C98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利润总额</w:t>
            </w:r>
          </w:p>
        </w:tc>
        <w:tc>
          <w:tcPr>
            <w:tcW w:w="4820" w:type="dxa"/>
            <w:tcBorders>
              <w:top w:val="single" w:sz="2" w:space="0" w:color="auto"/>
              <w:left w:val="single" w:sz="2" w:space="0" w:color="auto"/>
              <w:bottom w:val="single" w:sz="2" w:space="0" w:color="auto"/>
              <w:right w:val="single" w:sz="2" w:space="0" w:color="auto"/>
            </w:tcBorders>
            <w:vAlign w:val="center"/>
          </w:tcPr>
          <w:p w14:paraId="6390A57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531,576,664.67</w:t>
            </w:r>
          </w:p>
        </w:tc>
      </w:tr>
      <w:tr w:rsidR="004B4BE6" w14:paraId="7D22AEA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11F53A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按法定/适用税率计算的所得税费用</w:t>
            </w:r>
          </w:p>
        </w:tc>
        <w:tc>
          <w:tcPr>
            <w:tcW w:w="4820" w:type="dxa"/>
            <w:tcBorders>
              <w:top w:val="single" w:sz="2" w:space="0" w:color="auto"/>
              <w:left w:val="single" w:sz="2" w:space="0" w:color="auto"/>
              <w:bottom w:val="single" w:sz="2" w:space="0" w:color="auto"/>
              <w:right w:val="single" w:sz="2" w:space="0" w:color="auto"/>
            </w:tcBorders>
            <w:vAlign w:val="center"/>
          </w:tcPr>
          <w:p w14:paraId="49D7F6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79,736,499.70</w:t>
            </w:r>
          </w:p>
        </w:tc>
      </w:tr>
      <w:tr w:rsidR="004B4BE6" w14:paraId="5ED5568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692C9E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子公司适用不同税率的影响</w:t>
            </w:r>
          </w:p>
        </w:tc>
        <w:tc>
          <w:tcPr>
            <w:tcW w:w="4820" w:type="dxa"/>
            <w:tcBorders>
              <w:top w:val="single" w:sz="2" w:space="0" w:color="auto"/>
              <w:left w:val="single" w:sz="2" w:space="0" w:color="auto"/>
              <w:bottom w:val="single" w:sz="2" w:space="0" w:color="auto"/>
              <w:right w:val="single" w:sz="2" w:space="0" w:color="auto"/>
            </w:tcBorders>
            <w:vAlign w:val="center"/>
          </w:tcPr>
          <w:p w14:paraId="38598F2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-2,037,208.52</w:t>
            </w:r>
          </w:p>
        </w:tc>
      </w:tr>
      <w:tr w:rsidR="004B4BE6" w14:paraId="34CD005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96676C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vAlign w:val="center"/>
          </w:tcPr>
          <w:p w14:paraId="2AE881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7,012,947.09</w:t>
            </w:r>
          </w:p>
        </w:tc>
      </w:tr>
      <w:tr w:rsidR="004B4BE6" w14:paraId="74EDE3B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792FFF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非应税收入的影响</w:t>
            </w:r>
          </w:p>
        </w:tc>
        <w:tc>
          <w:tcPr>
            <w:tcW w:w="4820" w:type="dxa"/>
            <w:tcBorders>
              <w:top w:val="single" w:sz="2" w:space="0" w:color="auto"/>
              <w:left w:val="single" w:sz="2" w:space="0" w:color="auto"/>
              <w:bottom w:val="single" w:sz="2" w:space="0" w:color="auto"/>
              <w:right w:val="single" w:sz="2" w:space="0" w:color="auto"/>
            </w:tcBorders>
            <w:vAlign w:val="center"/>
          </w:tcPr>
          <w:p w14:paraId="1D738C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-2,805,818.18</w:t>
            </w:r>
          </w:p>
        </w:tc>
      </w:tr>
      <w:tr w:rsidR="004B4BE6" w14:paraId="7910B0C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5461A1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vAlign w:val="center"/>
          </w:tcPr>
          <w:p w14:paraId="4D63646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4,137,741.16</w:t>
            </w:r>
          </w:p>
        </w:tc>
      </w:tr>
      <w:tr w:rsidR="004B4BE6" w14:paraId="7ADBB75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05A431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使用前期未确认递延所得税资产的可抵扣亏损的影响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14:paraId="71CDAF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-15,493,660.09</w:t>
            </w:r>
          </w:p>
        </w:tc>
      </w:tr>
      <w:tr w:rsidR="004B4BE6" w14:paraId="35A586A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A15116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本期未确认递延所得税资产的可抵扣暂时性差异或可抵扣亏损的影响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14:paraId="754A121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19,797,016.83</w:t>
            </w:r>
          </w:p>
        </w:tc>
      </w:tr>
      <w:tr w:rsidR="004B4BE6" w14:paraId="40851BE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A2B7D6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股权激励对所得税的影响</w:t>
            </w:r>
          </w:p>
        </w:tc>
        <w:tc>
          <w:tcPr>
            <w:tcW w:w="4820" w:type="dxa"/>
            <w:tcBorders>
              <w:top w:val="single" w:sz="2" w:space="0" w:color="auto"/>
              <w:left w:val="single" w:sz="2" w:space="0" w:color="auto"/>
              <w:bottom w:val="single" w:sz="2" w:space="0" w:color="auto"/>
              <w:right w:val="single" w:sz="2" w:space="0" w:color="auto"/>
            </w:tcBorders>
            <w:vAlign w:val="center"/>
          </w:tcPr>
          <w:p w14:paraId="6177806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-4,687,583.79</w:t>
            </w:r>
          </w:p>
        </w:tc>
      </w:tr>
      <w:tr w:rsidR="004B4BE6" w14:paraId="479EC4B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D8B25E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权益法核算的合营企业和联营企业损益</w:t>
            </w:r>
          </w:p>
        </w:tc>
        <w:tc>
          <w:tcPr>
            <w:tcW w:w="4820" w:type="dxa"/>
            <w:tcBorders>
              <w:top w:val="single" w:sz="2" w:space="0" w:color="auto"/>
              <w:left w:val="single" w:sz="2" w:space="0" w:color="auto"/>
              <w:bottom w:val="single" w:sz="2" w:space="0" w:color="auto"/>
              <w:right w:val="single" w:sz="2" w:space="0" w:color="auto"/>
            </w:tcBorders>
            <w:vAlign w:val="center"/>
          </w:tcPr>
          <w:p w14:paraId="6E3A24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712,320.56</w:t>
            </w:r>
          </w:p>
        </w:tc>
      </w:tr>
      <w:tr w:rsidR="004B4BE6" w14:paraId="26AF3E0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0EC6FE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研究开发费加成扣除的纳税影响（以“-”填列）</w:t>
            </w:r>
          </w:p>
        </w:tc>
        <w:tc>
          <w:tcPr>
            <w:tcW w:w="4820" w:type="dxa"/>
            <w:tcBorders>
              <w:top w:val="single" w:sz="2" w:space="0" w:color="auto"/>
              <w:left w:val="single" w:sz="2" w:space="0" w:color="auto"/>
              <w:bottom w:val="single" w:sz="2" w:space="0" w:color="auto"/>
              <w:right w:val="single" w:sz="2" w:space="0" w:color="auto"/>
            </w:tcBorders>
            <w:vAlign w:val="center"/>
          </w:tcPr>
          <w:p w14:paraId="798CB9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-27,209,993.95</w:t>
            </w:r>
          </w:p>
        </w:tc>
      </w:tr>
      <w:tr w:rsidR="004B4BE6" w14:paraId="4693758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BEC9E3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vAlign w:val="center"/>
          </w:tcPr>
          <w:p w14:paraId="2F7F6D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59,162,260.81</w:t>
            </w:r>
          </w:p>
        </w:tc>
      </w:tr>
    </w:tbl>
    <w:p w14:paraId="651A1BD2" w14:textId="77777777" w:rsidR="004B4BE6" w:rsidRDefault="008639E9">
      <w:pPr>
        <w:pStyle w:val="3"/>
        <w:spacing w:line="280" w:lineRule="exact"/>
        <w:jc w:val="left"/>
        <w:rPr>
          <w:rFonts w:ascii="宋体" w:hAnsi="宋体" w:cs="宋体" w:hint="eastAsia"/>
          <w:b/>
          <w:bCs/>
        </w:rPr>
      </w:pPr>
      <w:bookmarkStart w:id="383" w:name="_Toc989201"/>
      <w:r>
        <w:rPr>
          <w:rFonts w:ascii="宋体" w:hAnsi="宋体" w:cs="宋体"/>
          <w:b/>
          <w:bCs/>
        </w:rPr>
        <w:t>57、其他综合收益</w:t>
      </w:r>
      <w:bookmarkEnd w:id="383"/>
    </w:p>
    <w:p w14:paraId="35AA345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详见附注。</w:t>
      </w:r>
    </w:p>
    <w:p w14:paraId="5DA59F8D" w14:textId="77777777" w:rsidR="004B4BE6" w:rsidRDefault="008639E9">
      <w:pPr>
        <w:pStyle w:val="3"/>
        <w:spacing w:line="280" w:lineRule="exact"/>
        <w:jc w:val="left"/>
        <w:rPr>
          <w:rFonts w:ascii="宋体" w:hAnsi="宋体" w:cs="宋体" w:hint="eastAsia"/>
          <w:b/>
          <w:bCs/>
        </w:rPr>
      </w:pPr>
      <w:bookmarkStart w:id="384" w:name="_Toc989202"/>
      <w:r>
        <w:rPr>
          <w:rFonts w:ascii="宋体" w:hAnsi="宋体" w:cs="宋体"/>
          <w:b/>
          <w:bCs/>
        </w:rPr>
        <w:lastRenderedPageBreak/>
        <w:t>58、现金流量表项目</w:t>
      </w:r>
      <w:bookmarkEnd w:id="384"/>
    </w:p>
    <w:p w14:paraId="35E6D0CB"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85" w:name="_Toc989203"/>
      <w:r>
        <w:rPr>
          <w:rFonts w:ascii="宋体" w:eastAsia="宋体" w:hAnsi="宋体" w:cs="宋体"/>
          <w:b/>
          <w:bCs/>
          <w:szCs w:val="21"/>
        </w:rPr>
        <w:t>（1） 与经营活动有关的现金</w:t>
      </w:r>
      <w:bookmarkEnd w:id="385"/>
    </w:p>
    <w:p w14:paraId="72E4DD2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收到的其他与经营活动有关的现金</w:t>
      </w:r>
    </w:p>
    <w:p w14:paraId="5105001A"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1DA88E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E1C4A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431BE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916A5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5B6507D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6746AD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保证金</w:t>
            </w:r>
          </w:p>
        </w:tc>
        <w:tc>
          <w:tcPr>
            <w:tcW w:w="3213" w:type="dxa"/>
            <w:tcBorders>
              <w:top w:val="single" w:sz="2" w:space="0" w:color="auto"/>
              <w:left w:val="single" w:sz="2" w:space="0" w:color="auto"/>
              <w:bottom w:val="single" w:sz="2" w:space="0" w:color="auto"/>
              <w:right w:val="single" w:sz="2" w:space="0" w:color="auto"/>
            </w:tcBorders>
            <w:vAlign w:val="center"/>
          </w:tcPr>
          <w:p w14:paraId="1B3478D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2,051,114,741.99</w:t>
            </w:r>
          </w:p>
        </w:tc>
        <w:tc>
          <w:tcPr>
            <w:tcW w:w="3213" w:type="dxa"/>
            <w:tcBorders>
              <w:top w:val="single" w:sz="2" w:space="0" w:color="auto"/>
              <w:left w:val="single" w:sz="2" w:space="0" w:color="auto"/>
              <w:bottom w:val="single" w:sz="2" w:space="0" w:color="auto"/>
              <w:right w:val="single" w:sz="2" w:space="0" w:color="auto"/>
            </w:tcBorders>
            <w:vAlign w:val="center"/>
          </w:tcPr>
          <w:p w14:paraId="470D11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1,514,471,444.74</w:t>
            </w:r>
          </w:p>
        </w:tc>
      </w:tr>
      <w:tr w:rsidR="004B4BE6" w14:paraId="3D6C32B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DEB4AC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存款利息</w:t>
            </w:r>
          </w:p>
        </w:tc>
        <w:tc>
          <w:tcPr>
            <w:tcW w:w="3213" w:type="dxa"/>
            <w:tcBorders>
              <w:top w:val="single" w:sz="2" w:space="0" w:color="auto"/>
              <w:left w:val="single" w:sz="2" w:space="0" w:color="auto"/>
              <w:bottom w:val="single" w:sz="2" w:space="0" w:color="auto"/>
              <w:right w:val="single" w:sz="2" w:space="0" w:color="auto"/>
            </w:tcBorders>
            <w:vAlign w:val="center"/>
          </w:tcPr>
          <w:p w14:paraId="56A0958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51,375,220.19</w:t>
            </w:r>
          </w:p>
        </w:tc>
        <w:tc>
          <w:tcPr>
            <w:tcW w:w="3213" w:type="dxa"/>
            <w:tcBorders>
              <w:top w:val="single" w:sz="2" w:space="0" w:color="auto"/>
              <w:left w:val="single" w:sz="2" w:space="0" w:color="auto"/>
              <w:bottom w:val="single" w:sz="2" w:space="0" w:color="auto"/>
              <w:right w:val="single" w:sz="2" w:space="0" w:color="auto"/>
            </w:tcBorders>
            <w:vAlign w:val="center"/>
          </w:tcPr>
          <w:p w14:paraId="6996133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36,043,896.39</w:t>
            </w:r>
          </w:p>
        </w:tc>
      </w:tr>
      <w:tr w:rsidR="004B4BE6" w14:paraId="1DB2989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AE3965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14:paraId="080B4FF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43,861,371.80</w:t>
            </w:r>
          </w:p>
        </w:tc>
        <w:tc>
          <w:tcPr>
            <w:tcW w:w="3213" w:type="dxa"/>
            <w:tcBorders>
              <w:top w:val="single" w:sz="2" w:space="0" w:color="auto"/>
              <w:left w:val="single" w:sz="2" w:space="0" w:color="auto"/>
              <w:bottom w:val="single" w:sz="2" w:space="0" w:color="auto"/>
              <w:right w:val="single" w:sz="2" w:space="0" w:color="auto"/>
            </w:tcBorders>
            <w:vAlign w:val="center"/>
          </w:tcPr>
          <w:p w14:paraId="3508625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18,640,106.99</w:t>
            </w:r>
          </w:p>
        </w:tc>
      </w:tr>
      <w:tr w:rsidR="004B4BE6" w14:paraId="373FCE3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795075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往来款项</w:t>
            </w:r>
          </w:p>
        </w:tc>
        <w:tc>
          <w:tcPr>
            <w:tcW w:w="3213" w:type="dxa"/>
            <w:tcBorders>
              <w:top w:val="single" w:sz="2" w:space="0" w:color="auto"/>
              <w:left w:val="single" w:sz="2" w:space="0" w:color="auto"/>
              <w:bottom w:val="single" w:sz="2" w:space="0" w:color="auto"/>
              <w:right w:val="single" w:sz="2" w:space="0" w:color="auto"/>
            </w:tcBorders>
            <w:vAlign w:val="center"/>
          </w:tcPr>
          <w:p w14:paraId="5B48563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19,011,087.68</w:t>
            </w:r>
          </w:p>
        </w:tc>
        <w:tc>
          <w:tcPr>
            <w:tcW w:w="3213" w:type="dxa"/>
            <w:tcBorders>
              <w:top w:val="single" w:sz="2" w:space="0" w:color="auto"/>
              <w:left w:val="single" w:sz="2" w:space="0" w:color="auto"/>
              <w:bottom w:val="single" w:sz="2" w:space="0" w:color="auto"/>
              <w:right w:val="single" w:sz="2" w:space="0" w:color="auto"/>
            </w:tcBorders>
            <w:vAlign w:val="center"/>
          </w:tcPr>
          <w:p w14:paraId="011FAD1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26,935,812.41</w:t>
            </w:r>
          </w:p>
        </w:tc>
      </w:tr>
      <w:tr w:rsidR="004B4BE6" w14:paraId="528E586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5D676F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2F9F7B8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34,735,852.30</w:t>
            </w:r>
          </w:p>
        </w:tc>
        <w:tc>
          <w:tcPr>
            <w:tcW w:w="3213" w:type="dxa"/>
            <w:tcBorders>
              <w:top w:val="single" w:sz="2" w:space="0" w:color="auto"/>
              <w:left w:val="single" w:sz="2" w:space="0" w:color="auto"/>
              <w:bottom w:val="single" w:sz="2" w:space="0" w:color="auto"/>
              <w:right w:val="single" w:sz="2" w:space="0" w:color="auto"/>
            </w:tcBorders>
            <w:vAlign w:val="center"/>
          </w:tcPr>
          <w:p w14:paraId="1453166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59,639,852.97</w:t>
            </w:r>
          </w:p>
        </w:tc>
      </w:tr>
      <w:tr w:rsidR="004B4BE6" w14:paraId="5B3F053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E19CF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F4E8E4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2,200,098,273.96</w:t>
            </w:r>
          </w:p>
        </w:tc>
        <w:tc>
          <w:tcPr>
            <w:tcW w:w="3213" w:type="dxa"/>
            <w:tcBorders>
              <w:top w:val="single" w:sz="2" w:space="0" w:color="auto"/>
              <w:left w:val="single" w:sz="2" w:space="0" w:color="auto"/>
              <w:bottom w:val="single" w:sz="2" w:space="0" w:color="auto"/>
              <w:right w:val="single" w:sz="2" w:space="0" w:color="auto"/>
            </w:tcBorders>
            <w:vAlign w:val="center"/>
          </w:tcPr>
          <w:p w14:paraId="23B4697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1,655,731,113.50</w:t>
            </w:r>
          </w:p>
        </w:tc>
      </w:tr>
    </w:tbl>
    <w:p w14:paraId="0497B149" w14:textId="40E7EF4C" w:rsidR="004B4BE6" w:rsidRPr="00AC76A7" w:rsidRDefault="008639E9" w:rsidP="00AC76A7">
      <w:pPr>
        <w:spacing w:before="100" w:after="100" w:line="240" w:lineRule="exact"/>
        <w:rPr>
          <w:rFonts w:ascii="宋体" w:eastAsia="宋体" w:hAnsi="宋体" w:cs="宋体" w:hint="eastAsia"/>
          <w:sz w:val="18"/>
          <w:szCs w:val="18"/>
        </w:rPr>
      </w:pPr>
      <w:r>
        <w:rPr>
          <w:rFonts w:ascii="宋体" w:eastAsia="宋体" w:hAnsi="宋体" w:cs="宋体"/>
          <w:sz w:val="18"/>
          <w:szCs w:val="18"/>
        </w:rPr>
        <w:t>收到的其他与经营活动有关的现金说明：</w:t>
      </w:r>
    </w:p>
    <w:p w14:paraId="4A78F4F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支付的其他与经营活动有关的现金</w:t>
      </w:r>
    </w:p>
    <w:p w14:paraId="1D5A9175"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29CC2F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8AF44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CAC35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B43E6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2B460E9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938896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保证金</w:t>
            </w:r>
          </w:p>
        </w:tc>
        <w:tc>
          <w:tcPr>
            <w:tcW w:w="3213" w:type="dxa"/>
            <w:tcBorders>
              <w:top w:val="single" w:sz="2" w:space="0" w:color="auto"/>
              <w:left w:val="single" w:sz="2" w:space="0" w:color="auto"/>
              <w:bottom w:val="single" w:sz="2" w:space="0" w:color="auto"/>
              <w:right w:val="single" w:sz="2" w:space="0" w:color="auto"/>
            </w:tcBorders>
            <w:vAlign w:val="center"/>
          </w:tcPr>
          <w:p w14:paraId="28FC501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2,184,799,159.85</w:t>
            </w:r>
          </w:p>
        </w:tc>
        <w:tc>
          <w:tcPr>
            <w:tcW w:w="3213" w:type="dxa"/>
            <w:tcBorders>
              <w:top w:val="single" w:sz="2" w:space="0" w:color="auto"/>
              <w:left w:val="single" w:sz="2" w:space="0" w:color="auto"/>
              <w:bottom w:val="single" w:sz="2" w:space="0" w:color="auto"/>
              <w:right w:val="single" w:sz="2" w:space="0" w:color="auto"/>
            </w:tcBorders>
            <w:vAlign w:val="center"/>
          </w:tcPr>
          <w:p w14:paraId="729A79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2,301,090,224.28</w:t>
            </w:r>
          </w:p>
        </w:tc>
      </w:tr>
      <w:tr w:rsidR="004B4BE6" w14:paraId="148FD47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9AA751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销售、管理、研发等费用支出</w:t>
            </w:r>
          </w:p>
        </w:tc>
        <w:tc>
          <w:tcPr>
            <w:tcW w:w="3213" w:type="dxa"/>
            <w:tcBorders>
              <w:top w:val="single" w:sz="2" w:space="0" w:color="auto"/>
              <w:left w:val="single" w:sz="2" w:space="0" w:color="auto"/>
              <w:bottom w:val="single" w:sz="2" w:space="0" w:color="auto"/>
              <w:right w:val="single" w:sz="2" w:space="0" w:color="auto"/>
            </w:tcBorders>
            <w:vAlign w:val="center"/>
          </w:tcPr>
          <w:p w14:paraId="5B5BFDE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270,201,863.16</w:t>
            </w:r>
          </w:p>
        </w:tc>
        <w:tc>
          <w:tcPr>
            <w:tcW w:w="3213" w:type="dxa"/>
            <w:tcBorders>
              <w:top w:val="single" w:sz="2" w:space="0" w:color="auto"/>
              <w:left w:val="single" w:sz="2" w:space="0" w:color="auto"/>
              <w:bottom w:val="single" w:sz="2" w:space="0" w:color="auto"/>
              <w:right w:val="single" w:sz="2" w:space="0" w:color="auto"/>
            </w:tcBorders>
            <w:vAlign w:val="center"/>
          </w:tcPr>
          <w:p w14:paraId="73295AD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259,199,073.09</w:t>
            </w:r>
          </w:p>
        </w:tc>
      </w:tr>
      <w:tr w:rsidR="004B4BE6" w14:paraId="2C12262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CD6763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7A82743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66,393,729.45</w:t>
            </w:r>
          </w:p>
        </w:tc>
        <w:tc>
          <w:tcPr>
            <w:tcW w:w="3213" w:type="dxa"/>
            <w:tcBorders>
              <w:top w:val="single" w:sz="2" w:space="0" w:color="auto"/>
              <w:left w:val="single" w:sz="2" w:space="0" w:color="auto"/>
              <w:bottom w:val="single" w:sz="2" w:space="0" w:color="auto"/>
              <w:right w:val="single" w:sz="2" w:space="0" w:color="auto"/>
            </w:tcBorders>
            <w:vAlign w:val="center"/>
          </w:tcPr>
          <w:p w14:paraId="79B190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61,568,818.13</w:t>
            </w:r>
          </w:p>
        </w:tc>
      </w:tr>
      <w:tr w:rsidR="004B4BE6" w14:paraId="78D09B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4D527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462A6C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2,521,394,752.46</w:t>
            </w:r>
          </w:p>
        </w:tc>
        <w:tc>
          <w:tcPr>
            <w:tcW w:w="3213" w:type="dxa"/>
            <w:tcBorders>
              <w:top w:val="single" w:sz="2" w:space="0" w:color="auto"/>
              <w:left w:val="single" w:sz="2" w:space="0" w:color="auto"/>
              <w:bottom w:val="single" w:sz="2" w:space="0" w:color="auto"/>
              <w:right w:val="single" w:sz="2" w:space="0" w:color="auto"/>
            </w:tcBorders>
            <w:vAlign w:val="center"/>
          </w:tcPr>
          <w:p w14:paraId="37A610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2,621,858,115.50</w:t>
            </w:r>
          </w:p>
        </w:tc>
      </w:tr>
    </w:tbl>
    <w:p w14:paraId="1D5F9ADB"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86" w:name="_Toc989204"/>
      <w:r>
        <w:rPr>
          <w:rFonts w:ascii="宋体" w:eastAsia="宋体" w:hAnsi="宋体" w:cs="宋体"/>
          <w:b/>
          <w:bCs/>
          <w:szCs w:val="21"/>
        </w:rPr>
        <w:t>（2） 与投资活动有关的现金</w:t>
      </w:r>
      <w:bookmarkEnd w:id="386"/>
    </w:p>
    <w:p w14:paraId="77C472D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收到的其他与投资活动有关的现金</w:t>
      </w:r>
    </w:p>
    <w:p w14:paraId="46766D2F"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6700C2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477E3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C1CB2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9BD32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798842A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3217E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融资租赁款</w:t>
            </w:r>
          </w:p>
        </w:tc>
        <w:tc>
          <w:tcPr>
            <w:tcW w:w="3213" w:type="dxa"/>
            <w:tcBorders>
              <w:top w:val="single" w:sz="2" w:space="0" w:color="auto"/>
              <w:left w:val="single" w:sz="2" w:space="0" w:color="auto"/>
              <w:bottom w:val="single" w:sz="2" w:space="0" w:color="auto"/>
              <w:right w:val="single" w:sz="2" w:space="0" w:color="auto"/>
            </w:tcBorders>
            <w:vAlign w:val="center"/>
          </w:tcPr>
          <w:p w14:paraId="56EED4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6,806,991.00</w:t>
            </w:r>
          </w:p>
        </w:tc>
        <w:tc>
          <w:tcPr>
            <w:tcW w:w="3213" w:type="dxa"/>
            <w:tcBorders>
              <w:top w:val="single" w:sz="2" w:space="0" w:color="auto"/>
              <w:left w:val="single" w:sz="2" w:space="0" w:color="auto"/>
              <w:bottom w:val="single" w:sz="2" w:space="0" w:color="auto"/>
              <w:right w:val="single" w:sz="2" w:space="0" w:color="auto"/>
            </w:tcBorders>
            <w:vAlign w:val="center"/>
          </w:tcPr>
          <w:p w14:paraId="234DC4E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6,239,741.75</w:t>
            </w:r>
          </w:p>
        </w:tc>
      </w:tr>
      <w:tr w:rsidR="004B4BE6" w14:paraId="1CD3CF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723EA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8DBB1F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6,806,991.00</w:t>
            </w:r>
          </w:p>
        </w:tc>
        <w:tc>
          <w:tcPr>
            <w:tcW w:w="3213" w:type="dxa"/>
            <w:tcBorders>
              <w:top w:val="single" w:sz="2" w:space="0" w:color="auto"/>
              <w:left w:val="single" w:sz="2" w:space="0" w:color="auto"/>
              <w:bottom w:val="single" w:sz="2" w:space="0" w:color="auto"/>
              <w:right w:val="single" w:sz="2" w:space="0" w:color="auto"/>
            </w:tcBorders>
            <w:vAlign w:val="center"/>
          </w:tcPr>
          <w:p w14:paraId="4F481ED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6,239,741.75</w:t>
            </w:r>
          </w:p>
        </w:tc>
      </w:tr>
    </w:tbl>
    <w:p w14:paraId="481A16F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支付的其他与投资活动有关的现金</w:t>
      </w:r>
    </w:p>
    <w:p w14:paraId="2BEF0E44"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7A3D2F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03241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8B601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F229E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0F2A50F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861578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处置子公司减少的现金</w:t>
            </w:r>
          </w:p>
        </w:tc>
        <w:tc>
          <w:tcPr>
            <w:tcW w:w="3213" w:type="dxa"/>
            <w:tcBorders>
              <w:top w:val="single" w:sz="2" w:space="0" w:color="auto"/>
              <w:left w:val="single" w:sz="2" w:space="0" w:color="auto"/>
              <w:bottom w:val="single" w:sz="2" w:space="0" w:color="auto"/>
              <w:right w:val="single" w:sz="2" w:space="0" w:color="auto"/>
            </w:tcBorders>
            <w:vAlign w:val="center"/>
          </w:tcPr>
          <w:p w14:paraId="6967727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16,222,464.16</w:t>
            </w:r>
          </w:p>
        </w:tc>
        <w:tc>
          <w:tcPr>
            <w:tcW w:w="3213" w:type="dxa"/>
            <w:tcBorders>
              <w:top w:val="single" w:sz="2" w:space="0" w:color="auto"/>
              <w:left w:val="single" w:sz="2" w:space="0" w:color="auto"/>
              <w:bottom w:val="single" w:sz="2" w:space="0" w:color="auto"/>
              <w:right w:val="single" w:sz="2" w:space="0" w:color="auto"/>
            </w:tcBorders>
            <w:vAlign w:val="center"/>
          </w:tcPr>
          <w:p w14:paraId="409E2CD2" w14:textId="77777777" w:rsidR="004B4BE6" w:rsidRDefault="004B4BE6">
            <w:pPr>
              <w:spacing w:line="240" w:lineRule="exact"/>
              <w:jc w:val="right"/>
              <w:rPr>
                <w:rFonts w:ascii="宋体" w:eastAsia="宋体" w:hAnsi="宋体" w:cs="宋体" w:hint="eastAsia"/>
                <w:sz w:val="18"/>
                <w:szCs w:val="18"/>
              </w:rPr>
            </w:pPr>
          </w:p>
        </w:tc>
      </w:tr>
      <w:tr w:rsidR="004B4BE6" w14:paraId="6FCD56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7154B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7CCF9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16,222,464.16</w:t>
            </w:r>
          </w:p>
        </w:tc>
        <w:tc>
          <w:tcPr>
            <w:tcW w:w="3213" w:type="dxa"/>
            <w:tcBorders>
              <w:top w:val="single" w:sz="2" w:space="0" w:color="auto"/>
              <w:left w:val="single" w:sz="2" w:space="0" w:color="auto"/>
              <w:bottom w:val="single" w:sz="2" w:space="0" w:color="auto"/>
              <w:right w:val="single" w:sz="2" w:space="0" w:color="auto"/>
            </w:tcBorders>
            <w:vAlign w:val="center"/>
          </w:tcPr>
          <w:p w14:paraId="1D9171F4" w14:textId="77777777" w:rsidR="004B4BE6" w:rsidRDefault="004B4BE6">
            <w:pPr>
              <w:spacing w:line="240" w:lineRule="exact"/>
              <w:jc w:val="right"/>
              <w:rPr>
                <w:rFonts w:ascii="宋体" w:eastAsia="宋体" w:hAnsi="宋体" w:cs="宋体" w:hint="eastAsia"/>
                <w:sz w:val="18"/>
                <w:szCs w:val="18"/>
              </w:rPr>
            </w:pPr>
          </w:p>
        </w:tc>
      </w:tr>
    </w:tbl>
    <w:p w14:paraId="5B0953E5" w14:textId="479E376F" w:rsidR="004B4BE6" w:rsidRPr="00836E9A" w:rsidRDefault="008639E9" w:rsidP="00836E9A">
      <w:pPr>
        <w:keepNext/>
        <w:keepLines/>
        <w:spacing w:before="300" w:after="300" w:line="280" w:lineRule="exact"/>
        <w:outlineLvl w:val="3"/>
        <w:rPr>
          <w:rFonts w:ascii="宋体" w:eastAsia="宋体" w:hAnsi="宋体" w:cs="宋体" w:hint="eastAsia"/>
          <w:b/>
          <w:bCs/>
          <w:szCs w:val="21"/>
        </w:rPr>
      </w:pPr>
      <w:bookmarkStart w:id="387" w:name="_Toc989205"/>
      <w:r>
        <w:rPr>
          <w:rFonts w:ascii="宋体" w:eastAsia="宋体" w:hAnsi="宋体" w:cs="宋体"/>
          <w:b/>
          <w:bCs/>
          <w:szCs w:val="21"/>
        </w:rPr>
        <w:t>（3） 与筹资活动有关的现金</w:t>
      </w:r>
      <w:bookmarkEnd w:id="387"/>
    </w:p>
    <w:p w14:paraId="0FE4548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支付的其他与筹资活动有关的现金</w:t>
      </w:r>
    </w:p>
    <w:p w14:paraId="458AAA4F"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5E9B46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B4838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276C7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78427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4403988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5E399E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租赁款</w:t>
            </w:r>
          </w:p>
        </w:tc>
        <w:tc>
          <w:tcPr>
            <w:tcW w:w="3213" w:type="dxa"/>
            <w:tcBorders>
              <w:top w:val="single" w:sz="2" w:space="0" w:color="auto"/>
              <w:left w:val="single" w:sz="2" w:space="0" w:color="auto"/>
              <w:bottom w:val="single" w:sz="2" w:space="0" w:color="auto"/>
              <w:right w:val="single" w:sz="2" w:space="0" w:color="auto"/>
            </w:tcBorders>
            <w:vAlign w:val="center"/>
          </w:tcPr>
          <w:p w14:paraId="079364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12,004,523.35</w:t>
            </w:r>
          </w:p>
        </w:tc>
        <w:tc>
          <w:tcPr>
            <w:tcW w:w="3213" w:type="dxa"/>
            <w:tcBorders>
              <w:top w:val="single" w:sz="2" w:space="0" w:color="auto"/>
              <w:left w:val="single" w:sz="2" w:space="0" w:color="auto"/>
              <w:bottom w:val="single" w:sz="2" w:space="0" w:color="auto"/>
              <w:right w:val="single" w:sz="2" w:space="0" w:color="auto"/>
            </w:tcBorders>
            <w:vAlign w:val="center"/>
          </w:tcPr>
          <w:p w14:paraId="3C87E25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30,229,546.39</w:t>
            </w:r>
          </w:p>
        </w:tc>
      </w:tr>
      <w:tr w:rsidR="004B4BE6" w14:paraId="0A8B8C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00046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0B4EF0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12,004,523.35</w:t>
            </w:r>
          </w:p>
        </w:tc>
        <w:tc>
          <w:tcPr>
            <w:tcW w:w="3213" w:type="dxa"/>
            <w:tcBorders>
              <w:top w:val="single" w:sz="2" w:space="0" w:color="auto"/>
              <w:left w:val="single" w:sz="2" w:space="0" w:color="auto"/>
              <w:bottom w:val="single" w:sz="2" w:space="0" w:color="auto"/>
              <w:right w:val="single" w:sz="2" w:space="0" w:color="auto"/>
            </w:tcBorders>
            <w:vAlign w:val="center"/>
          </w:tcPr>
          <w:p w14:paraId="6843C28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30,229,546.39</w:t>
            </w:r>
          </w:p>
        </w:tc>
      </w:tr>
    </w:tbl>
    <w:p w14:paraId="4CBE04FD"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筹资活动产生的各项负债变动情况</w:t>
      </w:r>
    </w:p>
    <w:p w14:paraId="30D2295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989AB42" w14:textId="77777777" w:rsidR="004B4BE6" w:rsidRDefault="008639E9">
      <w:pPr>
        <w:pStyle w:val="3"/>
        <w:spacing w:line="280" w:lineRule="exact"/>
        <w:jc w:val="left"/>
        <w:rPr>
          <w:rFonts w:ascii="宋体" w:hAnsi="宋体" w:cs="宋体" w:hint="eastAsia"/>
          <w:b/>
          <w:bCs/>
        </w:rPr>
      </w:pPr>
      <w:bookmarkStart w:id="388" w:name="_Toc989206"/>
      <w:r>
        <w:rPr>
          <w:rFonts w:ascii="宋体" w:hAnsi="宋体" w:cs="宋体"/>
          <w:b/>
          <w:bCs/>
        </w:rPr>
        <w:lastRenderedPageBreak/>
        <w:t>59、现金流量表补充资料</w:t>
      </w:r>
      <w:bookmarkEnd w:id="388"/>
    </w:p>
    <w:p w14:paraId="017BA79F"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89" w:name="_Toc989207"/>
      <w:r>
        <w:rPr>
          <w:rFonts w:ascii="宋体" w:eastAsia="宋体" w:hAnsi="宋体" w:cs="宋体"/>
          <w:b/>
          <w:bCs/>
          <w:szCs w:val="21"/>
        </w:rPr>
        <w:t>（1） 现金流量表补充资料</w:t>
      </w:r>
      <w:bookmarkEnd w:id="389"/>
    </w:p>
    <w:p w14:paraId="7FDA2B6A"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53464B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C08B9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补充资料</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B86F5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93E85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上期金额</w:t>
            </w:r>
          </w:p>
        </w:tc>
      </w:tr>
      <w:tr w:rsidR="004B4BE6" w14:paraId="6FCDC0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D8744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1．将净利润调节为经营活动现金流量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F2E88B"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D00146" w14:textId="77777777" w:rsidR="004B4BE6" w:rsidRDefault="004B4BE6">
            <w:pPr>
              <w:rPr>
                <w:rFonts w:hint="eastAsia"/>
              </w:rPr>
            </w:pPr>
          </w:p>
        </w:tc>
      </w:tr>
      <w:tr w:rsidR="004B4BE6" w14:paraId="65312A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4FB84E"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14:paraId="645E62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472,414,403.86</w:t>
            </w:r>
          </w:p>
        </w:tc>
        <w:tc>
          <w:tcPr>
            <w:tcW w:w="3213" w:type="dxa"/>
            <w:tcBorders>
              <w:top w:val="single" w:sz="2" w:space="0" w:color="auto"/>
              <w:left w:val="single" w:sz="2" w:space="0" w:color="auto"/>
              <w:bottom w:val="single" w:sz="2" w:space="0" w:color="auto"/>
              <w:right w:val="single" w:sz="2" w:space="0" w:color="auto"/>
            </w:tcBorders>
            <w:vAlign w:val="center"/>
          </w:tcPr>
          <w:p w14:paraId="140028F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575,653,927.82</w:t>
            </w:r>
          </w:p>
        </w:tc>
      </w:tr>
      <w:tr w:rsidR="004B4BE6" w14:paraId="5ED62F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31D01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加：资产减值准备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54094B6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179,222,942.36</w:t>
            </w:r>
          </w:p>
        </w:tc>
        <w:tc>
          <w:tcPr>
            <w:tcW w:w="3213" w:type="dxa"/>
            <w:tcBorders>
              <w:top w:val="single" w:sz="2" w:space="0" w:color="auto"/>
              <w:left w:val="single" w:sz="2" w:space="0" w:color="auto"/>
              <w:bottom w:val="single" w:sz="2" w:space="0" w:color="auto"/>
              <w:right w:val="single" w:sz="2" w:space="0" w:color="auto"/>
            </w:tcBorders>
            <w:vAlign w:val="center"/>
          </w:tcPr>
          <w:p w14:paraId="039DFB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47,152,018.93</w:t>
            </w:r>
          </w:p>
        </w:tc>
      </w:tr>
      <w:tr w:rsidR="004B4BE6" w14:paraId="4DDD0E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F7857B"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固定资产折旧、油气资产折耗、生产性生物资产折旧</w:t>
            </w:r>
          </w:p>
        </w:tc>
        <w:tc>
          <w:tcPr>
            <w:tcW w:w="3213" w:type="dxa"/>
            <w:tcBorders>
              <w:top w:val="single" w:sz="2" w:space="0" w:color="auto"/>
              <w:left w:val="single" w:sz="2" w:space="0" w:color="auto"/>
              <w:bottom w:val="single" w:sz="2" w:space="0" w:color="auto"/>
              <w:right w:val="single" w:sz="2" w:space="0" w:color="auto"/>
            </w:tcBorders>
            <w:vAlign w:val="center"/>
          </w:tcPr>
          <w:p w14:paraId="07C8A91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298,237,053.35</w:t>
            </w:r>
          </w:p>
        </w:tc>
        <w:tc>
          <w:tcPr>
            <w:tcW w:w="3213" w:type="dxa"/>
            <w:tcBorders>
              <w:top w:val="single" w:sz="2" w:space="0" w:color="auto"/>
              <w:left w:val="single" w:sz="2" w:space="0" w:color="auto"/>
              <w:bottom w:val="single" w:sz="2" w:space="0" w:color="auto"/>
              <w:right w:val="single" w:sz="2" w:space="0" w:color="auto"/>
            </w:tcBorders>
            <w:vAlign w:val="center"/>
          </w:tcPr>
          <w:p w14:paraId="380C607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243,933,759.45</w:t>
            </w:r>
          </w:p>
        </w:tc>
      </w:tr>
      <w:tr w:rsidR="004B4BE6" w14:paraId="76A106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7C1565"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使用权资产折旧</w:t>
            </w:r>
          </w:p>
        </w:tc>
        <w:tc>
          <w:tcPr>
            <w:tcW w:w="3213" w:type="dxa"/>
            <w:tcBorders>
              <w:top w:val="single" w:sz="2" w:space="0" w:color="auto"/>
              <w:left w:val="single" w:sz="2" w:space="0" w:color="auto"/>
              <w:bottom w:val="single" w:sz="2" w:space="0" w:color="auto"/>
              <w:right w:val="single" w:sz="2" w:space="0" w:color="auto"/>
            </w:tcBorders>
            <w:vAlign w:val="center"/>
          </w:tcPr>
          <w:p w14:paraId="174D8BDA"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FADA9A" w14:textId="77777777" w:rsidR="004B4BE6" w:rsidRDefault="004B4BE6">
            <w:pPr>
              <w:spacing w:line="240" w:lineRule="exact"/>
              <w:jc w:val="right"/>
              <w:rPr>
                <w:rFonts w:ascii="宋体" w:eastAsia="宋体" w:hAnsi="宋体" w:cs="宋体" w:hint="eastAsia"/>
                <w:sz w:val="18"/>
                <w:szCs w:val="18"/>
              </w:rPr>
            </w:pPr>
          </w:p>
        </w:tc>
      </w:tr>
      <w:tr w:rsidR="004B4BE6" w14:paraId="42ECC6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819F68"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vAlign w:val="center"/>
          </w:tcPr>
          <w:p w14:paraId="79CD17A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19,793,987.98</w:t>
            </w:r>
          </w:p>
        </w:tc>
        <w:tc>
          <w:tcPr>
            <w:tcW w:w="3213" w:type="dxa"/>
            <w:tcBorders>
              <w:top w:val="single" w:sz="2" w:space="0" w:color="auto"/>
              <w:left w:val="single" w:sz="2" w:space="0" w:color="auto"/>
              <w:bottom w:val="single" w:sz="2" w:space="0" w:color="auto"/>
              <w:right w:val="single" w:sz="2" w:space="0" w:color="auto"/>
            </w:tcBorders>
            <w:vAlign w:val="center"/>
          </w:tcPr>
          <w:p w14:paraId="4C10FD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18,776,458.17</w:t>
            </w:r>
          </w:p>
        </w:tc>
      </w:tr>
      <w:tr w:rsidR="004B4BE6" w14:paraId="42ACA0E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7D6774"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长期待摊费用摊销</w:t>
            </w:r>
          </w:p>
        </w:tc>
        <w:tc>
          <w:tcPr>
            <w:tcW w:w="3213" w:type="dxa"/>
            <w:tcBorders>
              <w:top w:val="single" w:sz="2" w:space="0" w:color="auto"/>
              <w:left w:val="single" w:sz="2" w:space="0" w:color="auto"/>
              <w:bottom w:val="single" w:sz="2" w:space="0" w:color="auto"/>
              <w:right w:val="single" w:sz="2" w:space="0" w:color="auto"/>
            </w:tcBorders>
            <w:vAlign w:val="center"/>
          </w:tcPr>
          <w:p w14:paraId="35F6927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5,464,178.16</w:t>
            </w:r>
          </w:p>
        </w:tc>
        <w:tc>
          <w:tcPr>
            <w:tcW w:w="3213" w:type="dxa"/>
            <w:tcBorders>
              <w:top w:val="single" w:sz="2" w:space="0" w:color="auto"/>
              <w:left w:val="single" w:sz="2" w:space="0" w:color="auto"/>
              <w:bottom w:val="single" w:sz="2" w:space="0" w:color="auto"/>
              <w:right w:val="single" w:sz="2" w:space="0" w:color="auto"/>
            </w:tcBorders>
            <w:vAlign w:val="center"/>
          </w:tcPr>
          <w:p w14:paraId="4F5D204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4,898,897.49</w:t>
            </w:r>
          </w:p>
        </w:tc>
      </w:tr>
      <w:tr w:rsidR="004B4BE6" w14:paraId="60C97C4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A5BEF1"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处置固定资产、无形资产和其他长期资产的损失（收益以“－”号填列）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389B1B8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-3,963,565.60</w:t>
            </w:r>
          </w:p>
        </w:tc>
        <w:tc>
          <w:tcPr>
            <w:tcW w:w="3213" w:type="dxa"/>
            <w:tcBorders>
              <w:top w:val="single" w:sz="2" w:space="0" w:color="auto"/>
              <w:left w:val="single" w:sz="2" w:space="0" w:color="auto"/>
              <w:bottom w:val="single" w:sz="2" w:space="0" w:color="auto"/>
              <w:right w:val="single" w:sz="2" w:space="0" w:color="auto"/>
            </w:tcBorders>
            <w:vAlign w:val="center"/>
          </w:tcPr>
          <w:p w14:paraId="317B431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31,584,207.90</w:t>
            </w:r>
          </w:p>
        </w:tc>
      </w:tr>
      <w:tr w:rsidR="004B4BE6" w14:paraId="04C708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B2A9F5"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固定资产报废损失（收益以“－”号填列）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5D2EEBE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1,824,207.61</w:t>
            </w:r>
          </w:p>
        </w:tc>
        <w:tc>
          <w:tcPr>
            <w:tcW w:w="3213" w:type="dxa"/>
            <w:tcBorders>
              <w:top w:val="single" w:sz="2" w:space="0" w:color="auto"/>
              <w:left w:val="single" w:sz="2" w:space="0" w:color="auto"/>
              <w:bottom w:val="single" w:sz="2" w:space="0" w:color="auto"/>
              <w:right w:val="single" w:sz="2" w:space="0" w:color="auto"/>
            </w:tcBorders>
            <w:vAlign w:val="center"/>
          </w:tcPr>
          <w:p w14:paraId="6C1BE2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6,638,952.88</w:t>
            </w:r>
          </w:p>
        </w:tc>
      </w:tr>
      <w:tr w:rsidR="004B4BE6" w14:paraId="5498B5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8B1DD9"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公允价值变动损失（收益以“－”号填列）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0E0507F8"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20F6B6A" w14:textId="77777777" w:rsidR="004B4BE6" w:rsidRDefault="004B4BE6">
            <w:pPr>
              <w:spacing w:line="240" w:lineRule="exact"/>
              <w:jc w:val="right"/>
              <w:rPr>
                <w:rFonts w:ascii="宋体" w:eastAsia="宋体" w:hAnsi="宋体" w:cs="宋体" w:hint="eastAsia"/>
                <w:sz w:val="18"/>
                <w:szCs w:val="18"/>
              </w:rPr>
            </w:pPr>
          </w:p>
        </w:tc>
      </w:tr>
      <w:tr w:rsidR="004B4BE6" w14:paraId="2AD4F61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83295B"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财务费用（收益以“－”号填列）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1FD63E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63,109,942.46</w:t>
            </w:r>
          </w:p>
        </w:tc>
        <w:tc>
          <w:tcPr>
            <w:tcW w:w="3213" w:type="dxa"/>
            <w:tcBorders>
              <w:top w:val="single" w:sz="2" w:space="0" w:color="auto"/>
              <w:left w:val="single" w:sz="2" w:space="0" w:color="auto"/>
              <w:bottom w:val="single" w:sz="2" w:space="0" w:color="auto"/>
              <w:right w:val="single" w:sz="2" w:space="0" w:color="auto"/>
            </w:tcBorders>
            <w:vAlign w:val="center"/>
          </w:tcPr>
          <w:p w14:paraId="791B63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67,476,962.13</w:t>
            </w:r>
          </w:p>
        </w:tc>
      </w:tr>
      <w:tr w:rsidR="004B4BE6" w14:paraId="0138B9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F2A08F"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投资损失（收益以“－”号填列）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6506689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-51,689,949.50</w:t>
            </w:r>
          </w:p>
        </w:tc>
        <w:tc>
          <w:tcPr>
            <w:tcW w:w="3213" w:type="dxa"/>
            <w:tcBorders>
              <w:top w:val="single" w:sz="2" w:space="0" w:color="auto"/>
              <w:left w:val="single" w:sz="2" w:space="0" w:color="auto"/>
              <w:bottom w:val="single" w:sz="2" w:space="0" w:color="auto"/>
              <w:right w:val="single" w:sz="2" w:space="0" w:color="auto"/>
            </w:tcBorders>
            <w:vAlign w:val="center"/>
          </w:tcPr>
          <w:p w14:paraId="41E820A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-46,165,083.69</w:t>
            </w:r>
          </w:p>
        </w:tc>
      </w:tr>
      <w:tr w:rsidR="004B4BE6" w14:paraId="6D5838C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2884C6"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递延所得税资产减少（增加以“－”号填列）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457A91A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-851,441.65</w:t>
            </w:r>
          </w:p>
        </w:tc>
        <w:tc>
          <w:tcPr>
            <w:tcW w:w="3213" w:type="dxa"/>
            <w:tcBorders>
              <w:top w:val="single" w:sz="2" w:space="0" w:color="auto"/>
              <w:left w:val="single" w:sz="2" w:space="0" w:color="auto"/>
              <w:bottom w:val="single" w:sz="2" w:space="0" w:color="auto"/>
              <w:right w:val="single" w:sz="2" w:space="0" w:color="auto"/>
            </w:tcBorders>
            <w:vAlign w:val="center"/>
          </w:tcPr>
          <w:p w14:paraId="0A334E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12,352,523.41</w:t>
            </w:r>
          </w:p>
        </w:tc>
      </w:tr>
      <w:tr w:rsidR="004B4BE6" w14:paraId="11BAF7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86284A"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递延所得税负债增加（减少以“－”号填列）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71C499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-4,480,627.05</w:t>
            </w:r>
          </w:p>
        </w:tc>
        <w:tc>
          <w:tcPr>
            <w:tcW w:w="3213" w:type="dxa"/>
            <w:tcBorders>
              <w:top w:val="single" w:sz="2" w:space="0" w:color="auto"/>
              <w:left w:val="single" w:sz="2" w:space="0" w:color="auto"/>
              <w:bottom w:val="single" w:sz="2" w:space="0" w:color="auto"/>
              <w:right w:val="single" w:sz="2" w:space="0" w:color="auto"/>
            </w:tcBorders>
            <w:vAlign w:val="center"/>
          </w:tcPr>
          <w:p w14:paraId="1E432A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-1,420,620.76</w:t>
            </w:r>
          </w:p>
        </w:tc>
      </w:tr>
      <w:tr w:rsidR="004B4BE6" w14:paraId="72BE00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A9A1C9"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存货的减少（增加以“－”号填列）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22B0827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-1,274,455,487.31</w:t>
            </w:r>
          </w:p>
        </w:tc>
        <w:tc>
          <w:tcPr>
            <w:tcW w:w="3213" w:type="dxa"/>
            <w:tcBorders>
              <w:top w:val="single" w:sz="2" w:space="0" w:color="auto"/>
              <w:left w:val="single" w:sz="2" w:space="0" w:color="auto"/>
              <w:bottom w:val="single" w:sz="2" w:space="0" w:color="auto"/>
              <w:right w:val="single" w:sz="2" w:space="0" w:color="auto"/>
            </w:tcBorders>
            <w:vAlign w:val="center"/>
          </w:tcPr>
          <w:p w14:paraId="688934D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-1,323,030,986.02</w:t>
            </w:r>
          </w:p>
        </w:tc>
      </w:tr>
      <w:tr w:rsidR="004B4BE6" w14:paraId="3FBE44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1C0AF5"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经营性应收项目的减少（增加以“－”号填列）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14DD61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-475,105,815.72</w:t>
            </w:r>
          </w:p>
        </w:tc>
        <w:tc>
          <w:tcPr>
            <w:tcW w:w="3213" w:type="dxa"/>
            <w:tcBorders>
              <w:top w:val="single" w:sz="2" w:space="0" w:color="auto"/>
              <w:left w:val="single" w:sz="2" w:space="0" w:color="auto"/>
              <w:bottom w:val="single" w:sz="2" w:space="0" w:color="auto"/>
              <w:right w:val="single" w:sz="2" w:space="0" w:color="auto"/>
            </w:tcBorders>
            <w:vAlign w:val="center"/>
          </w:tcPr>
          <w:p w14:paraId="0BEA8A0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-898,814,709.68</w:t>
            </w:r>
          </w:p>
        </w:tc>
      </w:tr>
      <w:tr w:rsidR="004B4BE6" w14:paraId="579C2D7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58A16E"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经营性应付项目的增加（减少以“－”号填列）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4035A2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1,104,324,206.28</w:t>
            </w:r>
          </w:p>
        </w:tc>
        <w:tc>
          <w:tcPr>
            <w:tcW w:w="3213" w:type="dxa"/>
            <w:tcBorders>
              <w:top w:val="single" w:sz="2" w:space="0" w:color="auto"/>
              <w:left w:val="single" w:sz="2" w:space="0" w:color="auto"/>
              <w:bottom w:val="single" w:sz="2" w:space="0" w:color="auto"/>
              <w:right w:val="single" w:sz="2" w:space="0" w:color="auto"/>
            </w:tcBorders>
            <w:vAlign w:val="center"/>
          </w:tcPr>
          <w:p w14:paraId="6495885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2,162,301,032.69</w:t>
            </w:r>
          </w:p>
        </w:tc>
      </w:tr>
      <w:tr w:rsidR="004B4BE6" w14:paraId="053841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8959D2"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39477F1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34,287,578.76</w:t>
            </w:r>
          </w:p>
        </w:tc>
        <w:tc>
          <w:tcPr>
            <w:tcW w:w="3213" w:type="dxa"/>
            <w:tcBorders>
              <w:top w:val="single" w:sz="2" w:space="0" w:color="auto"/>
              <w:left w:val="single" w:sz="2" w:space="0" w:color="auto"/>
              <w:bottom w:val="single" w:sz="2" w:space="0" w:color="auto"/>
              <w:right w:val="single" w:sz="2" w:space="0" w:color="auto"/>
            </w:tcBorders>
            <w:vAlign w:val="center"/>
          </w:tcPr>
          <w:p w14:paraId="06E473B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14,780,580.21</w:t>
            </w:r>
          </w:p>
        </w:tc>
      </w:tr>
      <w:tr w:rsidR="004B4BE6" w14:paraId="5E7957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28FAF7"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7130C8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368,131,613.99</w:t>
            </w:r>
          </w:p>
        </w:tc>
        <w:tc>
          <w:tcPr>
            <w:tcW w:w="3213" w:type="dxa"/>
            <w:tcBorders>
              <w:top w:val="single" w:sz="2" w:space="0" w:color="auto"/>
              <w:left w:val="single" w:sz="2" w:space="0" w:color="auto"/>
              <w:bottom w:val="single" w:sz="2" w:space="0" w:color="auto"/>
              <w:right w:val="single" w:sz="2" w:space="0" w:color="auto"/>
            </w:tcBorders>
            <w:vAlign w:val="center"/>
          </w:tcPr>
          <w:p w14:paraId="778C5A8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916,117,920.93</w:t>
            </w:r>
          </w:p>
        </w:tc>
      </w:tr>
      <w:tr w:rsidR="004B4BE6" w14:paraId="6F7991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315D3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2．不涉及现金收支的重大投资和筹资活动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D34002"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4B6BF6" w14:textId="77777777" w:rsidR="004B4BE6" w:rsidRDefault="004B4BE6">
            <w:pPr>
              <w:rPr>
                <w:rFonts w:hint="eastAsia"/>
              </w:rPr>
            </w:pPr>
          </w:p>
        </w:tc>
      </w:tr>
      <w:tr w:rsidR="004B4BE6" w14:paraId="0C13A06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BDE9D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债务转为资本</w:t>
            </w:r>
          </w:p>
        </w:tc>
        <w:tc>
          <w:tcPr>
            <w:tcW w:w="3213" w:type="dxa"/>
            <w:tcBorders>
              <w:top w:val="single" w:sz="2" w:space="0" w:color="auto"/>
              <w:left w:val="single" w:sz="2" w:space="0" w:color="auto"/>
              <w:bottom w:val="single" w:sz="2" w:space="0" w:color="auto"/>
              <w:right w:val="single" w:sz="2" w:space="0" w:color="auto"/>
            </w:tcBorders>
            <w:vAlign w:val="center"/>
          </w:tcPr>
          <w:p w14:paraId="01C1131C"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706D483" w14:textId="77777777" w:rsidR="004B4BE6" w:rsidRDefault="004B4BE6">
            <w:pPr>
              <w:spacing w:line="240" w:lineRule="exact"/>
              <w:jc w:val="right"/>
              <w:rPr>
                <w:rFonts w:ascii="宋体" w:eastAsia="宋体" w:hAnsi="宋体" w:cs="宋体" w:hint="eastAsia"/>
                <w:sz w:val="18"/>
                <w:szCs w:val="18"/>
              </w:rPr>
            </w:pPr>
          </w:p>
        </w:tc>
      </w:tr>
      <w:tr w:rsidR="004B4BE6" w14:paraId="223AF2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FD4EBB"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一年内到期的可转换公司债券</w:t>
            </w:r>
          </w:p>
        </w:tc>
        <w:tc>
          <w:tcPr>
            <w:tcW w:w="3213" w:type="dxa"/>
            <w:tcBorders>
              <w:top w:val="single" w:sz="2" w:space="0" w:color="auto"/>
              <w:left w:val="single" w:sz="2" w:space="0" w:color="auto"/>
              <w:bottom w:val="single" w:sz="2" w:space="0" w:color="auto"/>
              <w:right w:val="single" w:sz="2" w:space="0" w:color="auto"/>
            </w:tcBorders>
            <w:vAlign w:val="center"/>
          </w:tcPr>
          <w:p w14:paraId="7BC2486D"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7617E66" w14:textId="77777777" w:rsidR="004B4BE6" w:rsidRDefault="004B4BE6">
            <w:pPr>
              <w:spacing w:line="240" w:lineRule="exact"/>
              <w:jc w:val="right"/>
              <w:rPr>
                <w:rFonts w:ascii="宋体" w:eastAsia="宋体" w:hAnsi="宋体" w:cs="宋体" w:hint="eastAsia"/>
                <w:sz w:val="18"/>
                <w:szCs w:val="18"/>
              </w:rPr>
            </w:pPr>
          </w:p>
        </w:tc>
      </w:tr>
      <w:tr w:rsidR="004B4BE6" w14:paraId="0328E66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69DAD4"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融资租入固定资产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59FCC41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FC8937" w14:textId="77777777" w:rsidR="004B4BE6" w:rsidRDefault="004B4BE6">
            <w:pPr>
              <w:spacing w:line="240" w:lineRule="exact"/>
              <w:jc w:val="right"/>
              <w:rPr>
                <w:rFonts w:ascii="宋体" w:eastAsia="宋体" w:hAnsi="宋体" w:cs="宋体" w:hint="eastAsia"/>
                <w:sz w:val="18"/>
                <w:szCs w:val="18"/>
              </w:rPr>
            </w:pPr>
          </w:p>
        </w:tc>
      </w:tr>
      <w:tr w:rsidR="004B4BE6" w14:paraId="2CA73B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1C256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3．现金及现金等价物净变动情况：</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D3E9C3"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BBCCA8" w14:textId="77777777" w:rsidR="004B4BE6" w:rsidRDefault="004B4BE6">
            <w:pPr>
              <w:rPr>
                <w:rFonts w:hint="eastAsia"/>
              </w:rPr>
            </w:pPr>
          </w:p>
        </w:tc>
      </w:tr>
      <w:tr w:rsidR="004B4BE6" w14:paraId="1FC6CE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ABEBC0"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现金的期末余额</w:t>
            </w:r>
          </w:p>
        </w:tc>
        <w:tc>
          <w:tcPr>
            <w:tcW w:w="3213" w:type="dxa"/>
            <w:tcBorders>
              <w:top w:val="single" w:sz="2" w:space="0" w:color="auto"/>
              <w:left w:val="single" w:sz="2" w:space="0" w:color="auto"/>
              <w:bottom w:val="single" w:sz="2" w:space="0" w:color="auto"/>
              <w:right w:val="single" w:sz="2" w:space="0" w:color="auto"/>
            </w:tcBorders>
            <w:vAlign w:val="center"/>
          </w:tcPr>
          <w:p w14:paraId="2C7FE4A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2,211,246,654.31</w:t>
            </w:r>
          </w:p>
        </w:tc>
        <w:tc>
          <w:tcPr>
            <w:tcW w:w="3213" w:type="dxa"/>
            <w:tcBorders>
              <w:top w:val="single" w:sz="2" w:space="0" w:color="auto"/>
              <w:left w:val="single" w:sz="2" w:space="0" w:color="auto"/>
              <w:bottom w:val="single" w:sz="2" w:space="0" w:color="auto"/>
              <w:right w:val="single" w:sz="2" w:space="0" w:color="auto"/>
            </w:tcBorders>
            <w:vAlign w:val="center"/>
          </w:tcPr>
          <w:p w14:paraId="4174254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1,625,373,033.82</w:t>
            </w:r>
          </w:p>
        </w:tc>
      </w:tr>
      <w:tr w:rsidR="004B4BE6" w14:paraId="4194DF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E3C665"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减：现金的期初余额</w:t>
            </w:r>
          </w:p>
        </w:tc>
        <w:tc>
          <w:tcPr>
            <w:tcW w:w="3213" w:type="dxa"/>
            <w:tcBorders>
              <w:top w:val="single" w:sz="2" w:space="0" w:color="auto"/>
              <w:left w:val="single" w:sz="2" w:space="0" w:color="auto"/>
              <w:bottom w:val="single" w:sz="2" w:space="0" w:color="auto"/>
              <w:right w:val="single" w:sz="2" w:space="0" w:color="auto"/>
            </w:tcBorders>
            <w:vAlign w:val="center"/>
          </w:tcPr>
          <w:p w14:paraId="453ED3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1,625,373,033.82</w:t>
            </w:r>
          </w:p>
        </w:tc>
        <w:tc>
          <w:tcPr>
            <w:tcW w:w="3213" w:type="dxa"/>
            <w:tcBorders>
              <w:top w:val="single" w:sz="2" w:space="0" w:color="auto"/>
              <w:left w:val="single" w:sz="2" w:space="0" w:color="auto"/>
              <w:bottom w:val="single" w:sz="2" w:space="0" w:color="auto"/>
              <w:right w:val="single" w:sz="2" w:space="0" w:color="auto"/>
            </w:tcBorders>
            <w:vAlign w:val="center"/>
          </w:tcPr>
          <w:p w14:paraId="163D1D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1,654,296,535.56</w:t>
            </w:r>
          </w:p>
        </w:tc>
      </w:tr>
      <w:tr w:rsidR="004B4BE6" w14:paraId="3B0DBFA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50F16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加：现金等价物的期末余额</w:t>
            </w:r>
          </w:p>
        </w:tc>
        <w:tc>
          <w:tcPr>
            <w:tcW w:w="3213" w:type="dxa"/>
            <w:tcBorders>
              <w:top w:val="single" w:sz="2" w:space="0" w:color="auto"/>
              <w:left w:val="single" w:sz="2" w:space="0" w:color="auto"/>
              <w:bottom w:val="single" w:sz="2" w:space="0" w:color="auto"/>
              <w:right w:val="single" w:sz="2" w:space="0" w:color="auto"/>
            </w:tcBorders>
            <w:vAlign w:val="center"/>
          </w:tcPr>
          <w:p w14:paraId="4749B357"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171EFE9" w14:textId="77777777" w:rsidR="004B4BE6" w:rsidRDefault="004B4BE6">
            <w:pPr>
              <w:spacing w:line="240" w:lineRule="exact"/>
              <w:jc w:val="right"/>
              <w:rPr>
                <w:rFonts w:ascii="宋体" w:eastAsia="宋体" w:hAnsi="宋体" w:cs="宋体" w:hint="eastAsia"/>
                <w:sz w:val="18"/>
                <w:szCs w:val="18"/>
              </w:rPr>
            </w:pPr>
          </w:p>
        </w:tc>
      </w:tr>
      <w:tr w:rsidR="004B4BE6" w14:paraId="7FEF1C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7DFC7A"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lastRenderedPageBreak/>
              <w:t>减：现金等价物的期初余额</w:t>
            </w:r>
          </w:p>
        </w:tc>
        <w:tc>
          <w:tcPr>
            <w:tcW w:w="3213" w:type="dxa"/>
            <w:tcBorders>
              <w:top w:val="single" w:sz="2" w:space="0" w:color="auto"/>
              <w:left w:val="single" w:sz="2" w:space="0" w:color="auto"/>
              <w:bottom w:val="single" w:sz="2" w:space="0" w:color="auto"/>
              <w:right w:val="single" w:sz="2" w:space="0" w:color="auto"/>
            </w:tcBorders>
            <w:vAlign w:val="center"/>
          </w:tcPr>
          <w:p w14:paraId="114B9E81"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D0C6799" w14:textId="77777777" w:rsidR="004B4BE6" w:rsidRDefault="004B4BE6">
            <w:pPr>
              <w:spacing w:line="240" w:lineRule="exact"/>
              <w:jc w:val="right"/>
              <w:rPr>
                <w:rFonts w:ascii="宋体" w:eastAsia="宋体" w:hAnsi="宋体" w:cs="宋体" w:hint="eastAsia"/>
                <w:sz w:val="18"/>
                <w:szCs w:val="18"/>
              </w:rPr>
            </w:pPr>
          </w:p>
        </w:tc>
      </w:tr>
      <w:tr w:rsidR="004B4BE6" w14:paraId="735AE4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353007"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A80291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585,873,620.49</w:t>
            </w:r>
          </w:p>
        </w:tc>
        <w:tc>
          <w:tcPr>
            <w:tcW w:w="3213" w:type="dxa"/>
            <w:tcBorders>
              <w:top w:val="single" w:sz="2" w:space="0" w:color="auto"/>
              <w:left w:val="single" w:sz="2" w:space="0" w:color="auto"/>
              <w:bottom w:val="single" w:sz="2" w:space="0" w:color="auto"/>
              <w:right w:val="single" w:sz="2" w:space="0" w:color="auto"/>
            </w:tcBorders>
            <w:vAlign w:val="center"/>
          </w:tcPr>
          <w:p w14:paraId="21B68D6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-28,923,501.74</w:t>
            </w:r>
          </w:p>
        </w:tc>
      </w:tr>
    </w:tbl>
    <w:p w14:paraId="00EA00CA"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90" w:name="_Toc989208"/>
      <w:r>
        <w:rPr>
          <w:rFonts w:ascii="宋体" w:eastAsia="宋体" w:hAnsi="宋体" w:cs="宋体"/>
          <w:b/>
          <w:bCs/>
          <w:szCs w:val="21"/>
        </w:rPr>
        <w:t>（2） 现金和现金等价物的构成</w:t>
      </w:r>
      <w:bookmarkEnd w:id="390"/>
    </w:p>
    <w:p w14:paraId="2C2CF3C4"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4F2CB7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906A6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4E488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41E64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4940413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836F1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一、现金</w:t>
            </w:r>
          </w:p>
        </w:tc>
        <w:tc>
          <w:tcPr>
            <w:tcW w:w="3213" w:type="dxa"/>
            <w:tcBorders>
              <w:top w:val="single" w:sz="2" w:space="0" w:color="auto"/>
              <w:left w:val="single" w:sz="2" w:space="0" w:color="auto"/>
              <w:bottom w:val="single" w:sz="2" w:space="0" w:color="auto"/>
              <w:right w:val="single" w:sz="2" w:space="0" w:color="auto"/>
            </w:tcBorders>
            <w:vAlign w:val="center"/>
          </w:tcPr>
          <w:p w14:paraId="2A4A567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2,211,246,654.31</w:t>
            </w:r>
          </w:p>
        </w:tc>
        <w:tc>
          <w:tcPr>
            <w:tcW w:w="3213" w:type="dxa"/>
            <w:tcBorders>
              <w:top w:val="single" w:sz="2" w:space="0" w:color="auto"/>
              <w:left w:val="single" w:sz="2" w:space="0" w:color="auto"/>
              <w:bottom w:val="single" w:sz="2" w:space="0" w:color="auto"/>
              <w:right w:val="single" w:sz="2" w:space="0" w:color="auto"/>
            </w:tcBorders>
            <w:vAlign w:val="center"/>
          </w:tcPr>
          <w:p w14:paraId="00E4168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1,625,373,033.82</w:t>
            </w:r>
          </w:p>
        </w:tc>
      </w:tr>
      <w:tr w:rsidR="004B4BE6" w14:paraId="4443CF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11F3B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其中：库存现金</w:t>
            </w:r>
          </w:p>
        </w:tc>
        <w:tc>
          <w:tcPr>
            <w:tcW w:w="3213" w:type="dxa"/>
            <w:tcBorders>
              <w:top w:val="single" w:sz="2" w:space="0" w:color="auto"/>
              <w:left w:val="single" w:sz="2" w:space="0" w:color="auto"/>
              <w:bottom w:val="single" w:sz="2" w:space="0" w:color="auto"/>
              <w:right w:val="single" w:sz="2" w:space="0" w:color="auto"/>
            </w:tcBorders>
            <w:vAlign w:val="center"/>
          </w:tcPr>
          <w:p w14:paraId="68BEB6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772,124.72</w:t>
            </w:r>
          </w:p>
        </w:tc>
        <w:tc>
          <w:tcPr>
            <w:tcW w:w="3213" w:type="dxa"/>
            <w:tcBorders>
              <w:top w:val="single" w:sz="2" w:space="0" w:color="auto"/>
              <w:left w:val="single" w:sz="2" w:space="0" w:color="auto"/>
              <w:bottom w:val="single" w:sz="2" w:space="0" w:color="auto"/>
              <w:right w:val="single" w:sz="2" w:space="0" w:color="auto"/>
            </w:tcBorders>
            <w:vAlign w:val="center"/>
          </w:tcPr>
          <w:p w14:paraId="7777A6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474,783.40</w:t>
            </w:r>
          </w:p>
        </w:tc>
      </w:tr>
      <w:tr w:rsidR="004B4BE6" w14:paraId="5681DB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7419D4"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可随时用于支付的银行存款</w:t>
            </w:r>
          </w:p>
        </w:tc>
        <w:tc>
          <w:tcPr>
            <w:tcW w:w="3213" w:type="dxa"/>
            <w:tcBorders>
              <w:top w:val="single" w:sz="2" w:space="0" w:color="auto"/>
              <w:left w:val="single" w:sz="2" w:space="0" w:color="auto"/>
              <w:bottom w:val="single" w:sz="2" w:space="0" w:color="auto"/>
              <w:right w:val="single" w:sz="2" w:space="0" w:color="auto"/>
            </w:tcBorders>
            <w:vAlign w:val="center"/>
          </w:tcPr>
          <w:p w14:paraId="190FD2F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2,210,473,465.76</w:t>
            </w:r>
          </w:p>
        </w:tc>
        <w:tc>
          <w:tcPr>
            <w:tcW w:w="3213" w:type="dxa"/>
            <w:tcBorders>
              <w:top w:val="single" w:sz="2" w:space="0" w:color="auto"/>
              <w:left w:val="single" w:sz="2" w:space="0" w:color="auto"/>
              <w:bottom w:val="single" w:sz="2" w:space="0" w:color="auto"/>
              <w:right w:val="single" w:sz="2" w:space="0" w:color="auto"/>
            </w:tcBorders>
            <w:vAlign w:val="center"/>
          </w:tcPr>
          <w:p w14:paraId="0F1C94B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1,624,894,663.10</w:t>
            </w:r>
          </w:p>
        </w:tc>
      </w:tr>
      <w:tr w:rsidR="004B4BE6" w14:paraId="6CB48E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C2AECE"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可随时用于支付的其他货币资金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1DB9040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1,063.83</w:t>
            </w:r>
          </w:p>
        </w:tc>
        <w:tc>
          <w:tcPr>
            <w:tcW w:w="3213" w:type="dxa"/>
            <w:tcBorders>
              <w:top w:val="single" w:sz="2" w:space="0" w:color="auto"/>
              <w:left w:val="single" w:sz="2" w:space="0" w:color="auto"/>
              <w:bottom w:val="single" w:sz="2" w:space="0" w:color="auto"/>
              <w:right w:val="single" w:sz="2" w:space="0" w:color="auto"/>
            </w:tcBorders>
            <w:vAlign w:val="center"/>
          </w:tcPr>
          <w:p w14:paraId="5DDC6FA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3,587.32</w:t>
            </w:r>
          </w:p>
        </w:tc>
      </w:tr>
      <w:tr w:rsidR="004B4BE6" w14:paraId="25103D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CD56C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三、期末现金及现金等价物余额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1186892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2,211,246,654.31</w:t>
            </w:r>
          </w:p>
        </w:tc>
        <w:tc>
          <w:tcPr>
            <w:tcW w:w="3213" w:type="dxa"/>
            <w:tcBorders>
              <w:top w:val="single" w:sz="2" w:space="0" w:color="auto"/>
              <w:left w:val="single" w:sz="2" w:space="0" w:color="auto"/>
              <w:bottom w:val="single" w:sz="2" w:space="0" w:color="auto"/>
              <w:right w:val="single" w:sz="2" w:space="0" w:color="auto"/>
            </w:tcBorders>
            <w:vAlign w:val="center"/>
          </w:tcPr>
          <w:p w14:paraId="714953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1,625,373,033.82</w:t>
            </w:r>
          </w:p>
        </w:tc>
      </w:tr>
    </w:tbl>
    <w:p w14:paraId="7B02F7F5"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91" w:name="_Toc989209"/>
      <w:r>
        <w:rPr>
          <w:rFonts w:ascii="宋体" w:eastAsia="宋体" w:hAnsi="宋体" w:cs="宋体"/>
          <w:b/>
          <w:bCs/>
          <w:szCs w:val="21"/>
        </w:rPr>
        <w:t>（3） 供应商融资安排</w:t>
      </w:r>
      <w:bookmarkEnd w:id="391"/>
    </w:p>
    <w:p w14:paraId="3BEF62D9" w14:textId="77777777" w:rsidR="008639E9" w:rsidRPr="00836E9A" w:rsidRDefault="008639E9">
      <w:pPr>
        <w:pStyle w:val="a3"/>
        <w:spacing w:before="0" w:beforeAutospacing="0" w:after="0" w:afterAutospacing="0" w:line="400" w:lineRule="atLeast"/>
        <w:ind w:firstLine="402"/>
        <w:jc w:val="both"/>
        <w:divId w:val="1913539683"/>
        <w:rPr>
          <w:rFonts w:ascii="Arial" w:hAnsi="Arial" w:cs="Arial"/>
          <w:sz w:val="18"/>
          <w:szCs w:val="18"/>
        </w:rPr>
      </w:pPr>
      <w:r w:rsidRPr="00836E9A">
        <w:rPr>
          <w:rStyle w:val="a4"/>
          <w:rFonts w:cs="Arial" w:hint="eastAsia"/>
          <w:sz w:val="18"/>
          <w:szCs w:val="18"/>
        </w:rPr>
        <w:t>①</w:t>
      </w:r>
      <w:r w:rsidRPr="00836E9A">
        <w:rPr>
          <w:rFonts w:cs="Arial" w:hint="eastAsia"/>
          <w:sz w:val="18"/>
          <w:szCs w:val="18"/>
        </w:rPr>
        <w:t>供应商融资安排的条款和条件</w:t>
      </w:r>
    </w:p>
    <w:p w14:paraId="69AFE796" w14:textId="77777777" w:rsidR="008639E9" w:rsidRPr="00836E9A" w:rsidRDefault="008639E9">
      <w:pPr>
        <w:pStyle w:val="a3"/>
        <w:spacing w:before="0" w:beforeAutospacing="0" w:after="0" w:afterAutospacing="0" w:line="400" w:lineRule="atLeast"/>
        <w:ind w:firstLine="400"/>
        <w:jc w:val="both"/>
        <w:divId w:val="1913539683"/>
        <w:rPr>
          <w:rFonts w:ascii="Arial" w:hAnsi="Arial" w:cs="Arial"/>
          <w:sz w:val="18"/>
          <w:szCs w:val="18"/>
        </w:rPr>
      </w:pPr>
      <w:r w:rsidRPr="00836E9A">
        <w:rPr>
          <w:rFonts w:cs="Arial" w:hint="eastAsia"/>
          <w:sz w:val="18"/>
          <w:szCs w:val="18"/>
        </w:rPr>
        <w:t>供应商融资安排</w:t>
      </w:r>
      <w:r w:rsidRPr="00836E9A">
        <w:rPr>
          <w:rFonts w:ascii="Arial" w:hAnsi="Arial" w:cs="Arial"/>
          <w:sz w:val="18"/>
          <w:szCs w:val="18"/>
        </w:rPr>
        <w:t>1</w:t>
      </w:r>
      <w:r w:rsidRPr="00836E9A">
        <w:rPr>
          <w:rFonts w:cs="Arial" w:hint="eastAsia"/>
          <w:sz w:val="18"/>
          <w:szCs w:val="18"/>
        </w:rPr>
        <w:t>：本公司的子公司通过中国工商银行股份有限公司北京地安门支行（以下简称保理银行）提供的“简单汇平台”供应链金融服务平台，为在“简单汇平台”持有由本公司到期付款的金单（通过“简单汇平台”开具的债权债务关系凭证）的卖方提供反向保理服务。公司通过“简单汇平台”向保理银行推荐公司已开具的金单及拟在对应银行办理供应链金融服务的供应商名单。供应商通过“简单汇平台”提交保理业务申请，经简单汇平台形式审核后推至保理银行，保理银行审核后完成保理融资款发放。公司在金单到期日前，需将金单应付款足额支付至相应的保理回款专户以结清应付的保理融资款。该融资安排无担保、质押等情况。</w:t>
      </w:r>
    </w:p>
    <w:p w14:paraId="1C544DA5" w14:textId="77777777" w:rsidR="008639E9" w:rsidRPr="00836E9A" w:rsidRDefault="008639E9">
      <w:pPr>
        <w:pStyle w:val="a3"/>
        <w:spacing w:before="0" w:beforeAutospacing="0" w:after="0" w:afterAutospacing="0" w:line="400" w:lineRule="atLeast"/>
        <w:ind w:firstLine="400"/>
        <w:jc w:val="both"/>
        <w:divId w:val="1913539683"/>
        <w:rPr>
          <w:rFonts w:ascii="Arial" w:hAnsi="Arial" w:cs="Arial"/>
          <w:sz w:val="18"/>
          <w:szCs w:val="18"/>
        </w:rPr>
      </w:pPr>
      <w:r w:rsidRPr="00836E9A">
        <w:rPr>
          <w:rFonts w:cs="Arial" w:hint="eastAsia"/>
          <w:sz w:val="18"/>
          <w:szCs w:val="18"/>
        </w:rPr>
        <w:t>供应商融资安排</w:t>
      </w:r>
      <w:r w:rsidRPr="00836E9A">
        <w:rPr>
          <w:rFonts w:ascii="Arial" w:hAnsi="Arial" w:cs="Arial"/>
          <w:sz w:val="18"/>
          <w:szCs w:val="18"/>
        </w:rPr>
        <w:t>2</w:t>
      </w:r>
      <w:r w:rsidRPr="00836E9A">
        <w:rPr>
          <w:rFonts w:cs="Arial" w:hint="eastAsia"/>
          <w:sz w:val="18"/>
          <w:szCs w:val="18"/>
        </w:rPr>
        <w:t>：本公司的子公司通过中企云链股份有限公司提供的“云信”产品办理反向保理业务。由公司在授信额度内，通过中企云链电子服务平台向公司供应商开立“云信”。供应商收到上述凭证后可选择将持有的数字凭证进行融资变现或持有至到期兑付或背书转让。公司开立的云信到期后，由本公司的子公司足额向中企云链股份有限公司指定账户偿付，该付款义务的履行是无条件且不可撤销的。该融资安排无担保、质押等情况。</w:t>
      </w:r>
    </w:p>
    <w:p w14:paraId="693378D9" w14:textId="77777777" w:rsidR="008639E9" w:rsidRPr="00836E9A" w:rsidRDefault="008639E9">
      <w:pPr>
        <w:pStyle w:val="a3"/>
        <w:spacing w:before="0" w:beforeAutospacing="0" w:after="0" w:afterAutospacing="0" w:line="400" w:lineRule="atLeast"/>
        <w:ind w:firstLine="400"/>
        <w:jc w:val="both"/>
        <w:divId w:val="1913539683"/>
        <w:rPr>
          <w:rFonts w:ascii="Arial" w:hAnsi="Arial" w:cs="Arial"/>
          <w:sz w:val="18"/>
          <w:szCs w:val="18"/>
        </w:rPr>
      </w:pPr>
      <w:r w:rsidRPr="00836E9A">
        <w:rPr>
          <w:rFonts w:cs="Arial" w:hint="eastAsia"/>
          <w:sz w:val="18"/>
          <w:szCs w:val="18"/>
        </w:rPr>
        <w:t>供应商融资安排</w:t>
      </w:r>
      <w:r w:rsidRPr="00836E9A">
        <w:rPr>
          <w:rFonts w:ascii="Arial" w:hAnsi="Arial" w:cs="Arial"/>
          <w:sz w:val="18"/>
          <w:szCs w:val="18"/>
        </w:rPr>
        <w:t>3</w:t>
      </w:r>
      <w:r w:rsidRPr="00836E9A">
        <w:rPr>
          <w:rFonts w:cs="Arial" w:hint="eastAsia"/>
          <w:sz w:val="18"/>
          <w:szCs w:val="18"/>
        </w:rPr>
        <w:t>：本公司的子公司通过北京银行股份有限公司提供的“京信链”供应链金融服务平台办理反向保理业务。在公司的授信额度内，在“京信链”平台向供应商开具电子债权凭证，该凭证可转让。公司将根据“京信链”平台业务规则于付款日划付等额于电子债权凭证项下金额，该付款义务的履行是无条件且不可撤销的。该融资安排无担保、质押等情况。</w:t>
      </w:r>
    </w:p>
    <w:p w14:paraId="76B008BA" w14:textId="77777777" w:rsidR="008639E9" w:rsidRPr="00836E9A" w:rsidRDefault="008639E9">
      <w:pPr>
        <w:pStyle w:val="a3"/>
        <w:spacing w:before="0" w:beforeAutospacing="0" w:after="0" w:afterAutospacing="0" w:line="400" w:lineRule="atLeast"/>
        <w:ind w:firstLine="400"/>
        <w:jc w:val="both"/>
        <w:divId w:val="1913539683"/>
        <w:rPr>
          <w:rFonts w:ascii="Arial" w:hAnsi="Arial" w:cs="Arial"/>
          <w:sz w:val="18"/>
          <w:szCs w:val="18"/>
        </w:rPr>
      </w:pPr>
      <w:r w:rsidRPr="00836E9A">
        <w:rPr>
          <w:rFonts w:cs="Arial" w:hint="eastAsia"/>
          <w:sz w:val="18"/>
          <w:szCs w:val="18"/>
        </w:rPr>
        <w:t>②资产负债表中的列报项目和相关信息</w:t>
      </w:r>
    </w:p>
    <w:tbl>
      <w:tblPr>
        <w:tblW w:w="5000" w:type="pct"/>
        <w:tblCellMar>
          <w:top w:w="15" w:type="dxa"/>
          <w:left w:w="15" w:type="dxa"/>
          <w:bottom w:w="15" w:type="dxa"/>
          <w:right w:w="15" w:type="dxa"/>
        </w:tblCellMar>
        <w:tblLook w:val="04A0" w:firstRow="1" w:lastRow="0" w:firstColumn="1" w:lastColumn="0" w:noHBand="0" w:noVBand="1"/>
      </w:tblPr>
      <w:tblGrid>
        <w:gridCol w:w="3790"/>
        <w:gridCol w:w="2575"/>
        <w:gridCol w:w="3252"/>
      </w:tblGrid>
      <w:tr w:rsidR="008639E9" w:rsidRPr="00836E9A" w14:paraId="496D0EF0" w14:textId="77777777" w:rsidTr="00836E9A">
        <w:trPr>
          <w:divId w:val="1913539683"/>
          <w:trHeight w:val="345"/>
        </w:trPr>
        <w:tc>
          <w:tcPr>
            <w:tcW w:w="1970" w:type="pct"/>
            <w:tcBorders>
              <w:top w:val="single" w:sz="8" w:space="0" w:color="auto"/>
              <w:left w:val="single" w:sz="8" w:space="0" w:color="auto"/>
              <w:bottom w:val="single" w:sz="8" w:space="0" w:color="auto"/>
              <w:right w:val="single" w:sz="8" w:space="0" w:color="auto"/>
            </w:tcBorders>
            <w:shd w:val="clear" w:color="auto" w:fill="D3D3D3"/>
            <w:noWrap/>
            <w:tcMar>
              <w:top w:w="0" w:type="dxa"/>
              <w:left w:w="28" w:type="dxa"/>
              <w:bottom w:w="0" w:type="dxa"/>
              <w:right w:w="28" w:type="dxa"/>
            </w:tcMar>
            <w:vAlign w:val="center"/>
            <w:hideMark/>
          </w:tcPr>
          <w:p w14:paraId="5A4BB6FD" w14:textId="77777777" w:rsidR="008639E9" w:rsidRPr="00836E9A" w:rsidRDefault="008639E9">
            <w:pPr>
              <w:pStyle w:val="a3"/>
              <w:spacing w:before="0" w:beforeAutospacing="0" w:after="0" w:afterAutospacing="0" w:line="400" w:lineRule="atLeast"/>
              <w:jc w:val="center"/>
              <w:rPr>
                <w:rFonts w:ascii="Arial" w:hAnsi="Arial" w:cs="Arial"/>
                <w:sz w:val="18"/>
                <w:szCs w:val="18"/>
              </w:rPr>
            </w:pPr>
            <w:r w:rsidRPr="00836E9A">
              <w:rPr>
                <w:rFonts w:cs="Arial" w:hint="eastAsia"/>
                <w:sz w:val="18"/>
                <w:szCs w:val="18"/>
              </w:rPr>
              <w:t>列报项目</w:t>
            </w:r>
          </w:p>
        </w:tc>
        <w:tc>
          <w:tcPr>
            <w:tcW w:w="1339" w:type="pct"/>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14:paraId="25B7E5A6" w14:textId="77777777" w:rsidR="008639E9" w:rsidRPr="00836E9A" w:rsidRDefault="008639E9">
            <w:pPr>
              <w:pStyle w:val="a3"/>
              <w:spacing w:before="0" w:beforeAutospacing="0" w:after="0" w:afterAutospacing="0" w:line="400" w:lineRule="atLeast"/>
              <w:jc w:val="center"/>
              <w:rPr>
                <w:rFonts w:ascii="Arial" w:hAnsi="Arial" w:cs="Arial"/>
                <w:sz w:val="18"/>
                <w:szCs w:val="18"/>
              </w:rPr>
            </w:pPr>
            <w:r w:rsidRPr="00836E9A">
              <w:rPr>
                <w:rFonts w:cs="Arial" w:hint="eastAsia"/>
                <w:sz w:val="18"/>
                <w:szCs w:val="18"/>
              </w:rPr>
              <w:t>期末余额</w:t>
            </w:r>
          </w:p>
        </w:tc>
        <w:tc>
          <w:tcPr>
            <w:tcW w:w="1691" w:type="pct"/>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14:paraId="1AF1CDB3" w14:textId="77777777" w:rsidR="008639E9" w:rsidRPr="00836E9A" w:rsidRDefault="008639E9">
            <w:pPr>
              <w:pStyle w:val="a3"/>
              <w:spacing w:before="0" w:beforeAutospacing="0" w:after="0" w:afterAutospacing="0" w:line="400" w:lineRule="atLeast"/>
              <w:jc w:val="center"/>
              <w:rPr>
                <w:rFonts w:ascii="Arial" w:hAnsi="Arial" w:cs="Arial"/>
                <w:sz w:val="18"/>
                <w:szCs w:val="18"/>
              </w:rPr>
            </w:pPr>
            <w:r w:rsidRPr="00836E9A">
              <w:rPr>
                <w:rFonts w:cs="Arial" w:hint="eastAsia"/>
                <w:sz w:val="18"/>
                <w:szCs w:val="18"/>
              </w:rPr>
              <w:t>上年年末余额</w:t>
            </w:r>
          </w:p>
        </w:tc>
      </w:tr>
      <w:tr w:rsidR="008639E9" w:rsidRPr="00836E9A" w14:paraId="0B2DFBE7" w14:textId="77777777" w:rsidTr="00836E9A">
        <w:trPr>
          <w:divId w:val="1913539683"/>
          <w:trHeight w:val="345"/>
        </w:trPr>
        <w:tc>
          <w:tcPr>
            <w:tcW w:w="197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77E2EEE4" w14:textId="77777777" w:rsidR="008639E9" w:rsidRPr="00836E9A" w:rsidRDefault="008639E9">
            <w:pPr>
              <w:pStyle w:val="a3"/>
              <w:spacing w:before="0" w:beforeAutospacing="0" w:after="0" w:afterAutospacing="0" w:line="400" w:lineRule="atLeast"/>
              <w:jc w:val="both"/>
              <w:rPr>
                <w:rFonts w:ascii="Arial" w:hAnsi="Arial" w:cs="Arial"/>
                <w:sz w:val="18"/>
                <w:szCs w:val="18"/>
              </w:rPr>
            </w:pPr>
            <w:r w:rsidRPr="00836E9A">
              <w:rPr>
                <w:rFonts w:cs="Arial" w:hint="eastAsia"/>
                <w:color w:val="000000"/>
                <w:sz w:val="18"/>
                <w:szCs w:val="18"/>
              </w:rPr>
              <w:t>短期借款</w:t>
            </w:r>
          </w:p>
        </w:tc>
        <w:tc>
          <w:tcPr>
            <w:tcW w:w="1339"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57F39BA2" w14:textId="77777777" w:rsidR="008639E9" w:rsidRPr="00836E9A" w:rsidRDefault="008639E9">
            <w:pPr>
              <w:pStyle w:val="a3"/>
              <w:spacing w:before="0" w:beforeAutospacing="0" w:after="0" w:afterAutospacing="0" w:line="400" w:lineRule="atLeast"/>
              <w:jc w:val="right"/>
              <w:rPr>
                <w:rFonts w:ascii="Arial" w:hAnsi="Arial" w:cs="Arial"/>
                <w:sz w:val="18"/>
                <w:szCs w:val="18"/>
              </w:rPr>
            </w:pPr>
            <w:r w:rsidRPr="00836E9A">
              <w:rPr>
                <w:rFonts w:ascii="Arial" w:hAnsi="Arial" w:cs="Arial"/>
                <w:sz w:val="18"/>
                <w:szCs w:val="18"/>
              </w:rPr>
              <w:t> 134,792,833.32</w:t>
            </w:r>
          </w:p>
        </w:tc>
        <w:tc>
          <w:tcPr>
            <w:tcW w:w="1691"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37A68AF7" w14:textId="77777777" w:rsidR="008639E9" w:rsidRPr="00836E9A" w:rsidRDefault="008639E9">
            <w:pPr>
              <w:pStyle w:val="a3"/>
              <w:spacing w:before="0" w:beforeAutospacing="0" w:after="0" w:afterAutospacing="0" w:line="400" w:lineRule="atLeast"/>
              <w:jc w:val="right"/>
              <w:rPr>
                <w:rFonts w:ascii="Arial" w:hAnsi="Arial" w:cs="Arial"/>
                <w:sz w:val="18"/>
                <w:szCs w:val="18"/>
              </w:rPr>
            </w:pPr>
            <w:r w:rsidRPr="00836E9A">
              <w:rPr>
                <w:rFonts w:ascii="Arial" w:hAnsi="Arial" w:cs="Arial"/>
                <w:sz w:val="18"/>
                <w:szCs w:val="18"/>
              </w:rPr>
              <w:t>47,275,147.12</w:t>
            </w:r>
          </w:p>
        </w:tc>
      </w:tr>
      <w:tr w:rsidR="008639E9" w:rsidRPr="00836E9A" w14:paraId="692C79E3" w14:textId="77777777" w:rsidTr="00836E9A">
        <w:trPr>
          <w:divId w:val="1913539683"/>
          <w:trHeight w:val="345"/>
        </w:trPr>
        <w:tc>
          <w:tcPr>
            <w:tcW w:w="197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7E257C0B" w14:textId="77777777" w:rsidR="008639E9" w:rsidRPr="00836E9A" w:rsidRDefault="008639E9">
            <w:pPr>
              <w:pStyle w:val="a3"/>
              <w:spacing w:before="0" w:beforeAutospacing="0" w:after="0" w:afterAutospacing="0" w:line="400" w:lineRule="atLeast"/>
              <w:jc w:val="both"/>
              <w:rPr>
                <w:rFonts w:ascii="Arial" w:hAnsi="Arial" w:cs="Arial"/>
                <w:sz w:val="18"/>
                <w:szCs w:val="18"/>
              </w:rPr>
            </w:pPr>
            <w:r w:rsidRPr="00836E9A">
              <w:rPr>
                <w:rFonts w:cs="Arial" w:hint="eastAsia"/>
                <w:color w:val="000000"/>
                <w:sz w:val="18"/>
                <w:szCs w:val="18"/>
              </w:rPr>
              <w:t>其中：供应商已收到款项</w:t>
            </w:r>
          </w:p>
        </w:tc>
        <w:tc>
          <w:tcPr>
            <w:tcW w:w="1339"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7F14BBDC" w14:textId="77777777" w:rsidR="008639E9" w:rsidRPr="00836E9A" w:rsidRDefault="008639E9">
            <w:pPr>
              <w:pStyle w:val="a3"/>
              <w:spacing w:before="0" w:beforeAutospacing="0" w:after="0" w:afterAutospacing="0" w:line="400" w:lineRule="atLeast"/>
              <w:jc w:val="right"/>
              <w:rPr>
                <w:rFonts w:ascii="Arial" w:hAnsi="Arial" w:cs="Arial"/>
                <w:sz w:val="18"/>
                <w:szCs w:val="18"/>
              </w:rPr>
            </w:pPr>
            <w:r w:rsidRPr="00836E9A">
              <w:rPr>
                <w:rFonts w:ascii="Arial" w:hAnsi="Arial" w:cs="Arial"/>
                <w:sz w:val="18"/>
                <w:szCs w:val="18"/>
              </w:rPr>
              <w:t>134,263,802.30</w:t>
            </w:r>
          </w:p>
        </w:tc>
        <w:tc>
          <w:tcPr>
            <w:tcW w:w="1691"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5977EF84" w14:textId="77777777" w:rsidR="008639E9" w:rsidRPr="00836E9A" w:rsidRDefault="008639E9">
            <w:pPr>
              <w:pStyle w:val="a3"/>
              <w:spacing w:before="0" w:beforeAutospacing="0" w:after="0" w:afterAutospacing="0" w:line="400" w:lineRule="atLeast"/>
              <w:jc w:val="right"/>
              <w:rPr>
                <w:rFonts w:ascii="Arial" w:hAnsi="Arial" w:cs="Arial"/>
                <w:sz w:val="18"/>
                <w:szCs w:val="18"/>
              </w:rPr>
            </w:pPr>
            <w:r w:rsidRPr="00836E9A">
              <w:rPr>
                <w:rFonts w:ascii="Arial" w:hAnsi="Arial" w:cs="Arial"/>
                <w:sz w:val="18"/>
                <w:szCs w:val="18"/>
              </w:rPr>
              <w:t>44,073,563.99</w:t>
            </w:r>
          </w:p>
        </w:tc>
      </w:tr>
    </w:tbl>
    <w:p w14:paraId="6A4CD89F" w14:textId="77777777" w:rsidR="008639E9" w:rsidRPr="00836E9A" w:rsidRDefault="008639E9">
      <w:pPr>
        <w:pStyle w:val="a3"/>
        <w:spacing w:before="0" w:beforeAutospacing="0" w:after="0" w:afterAutospacing="0" w:line="400" w:lineRule="atLeast"/>
        <w:ind w:firstLine="400"/>
        <w:jc w:val="both"/>
        <w:divId w:val="1913539683"/>
        <w:rPr>
          <w:rFonts w:ascii="Arial" w:hAnsi="Arial" w:cs="Arial"/>
          <w:sz w:val="18"/>
          <w:szCs w:val="18"/>
        </w:rPr>
      </w:pPr>
      <w:r w:rsidRPr="00836E9A">
        <w:rPr>
          <w:rFonts w:cs="Arial" w:hint="eastAsia"/>
          <w:sz w:val="18"/>
          <w:szCs w:val="18"/>
        </w:rPr>
        <w:t>③付款到期日的区间</w:t>
      </w:r>
    </w:p>
    <w:tbl>
      <w:tblPr>
        <w:tblW w:w="5000" w:type="pct"/>
        <w:tblCellMar>
          <w:top w:w="15" w:type="dxa"/>
          <w:left w:w="15" w:type="dxa"/>
          <w:bottom w:w="15" w:type="dxa"/>
          <w:right w:w="15" w:type="dxa"/>
        </w:tblCellMar>
        <w:tblLook w:val="04A0" w:firstRow="1" w:lastRow="0" w:firstColumn="1" w:lastColumn="0" w:noHBand="0" w:noVBand="1"/>
      </w:tblPr>
      <w:tblGrid>
        <w:gridCol w:w="3182"/>
        <w:gridCol w:w="2425"/>
        <w:gridCol w:w="4010"/>
      </w:tblGrid>
      <w:tr w:rsidR="008639E9" w:rsidRPr="00836E9A" w14:paraId="096CEE94" w14:textId="77777777" w:rsidTr="00836E9A">
        <w:trPr>
          <w:divId w:val="1913539683"/>
          <w:trHeight w:val="345"/>
        </w:trPr>
        <w:tc>
          <w:tcPr>
            <w:tcW w:w="1654" w:type="pct"/>
            <w:tcBorders>
              <w:top w:val="single" w:sz="8" w:space="0" w:color="auto"/>
              <w:left w:val="single" w:sz="8" w:space="0" w:color="auto"/>
              <w:bottom w:val="single" w:sz="8" w:space="0" w:color="auto"/>
              <w:right w:val="single" w:sz="8" w:space="0" w:color="auto"/>
            </w:tcBorders>
            <w:shd w:val="clear" w:color="auto" w:fill="D3D3D3"/>
            <w:noWrap/>
            <w:tcMar>
              <w:top w:w="0" w:type="dxa"/>
              <w:left w:w="28" w:type="dxa"/>
              <w:bottom w:w="0" w:type="dxa"/>
              <w:right w:w="28" w:type="dxa"/>
            </w:tcMar>
            <w:vAlign w:val="center"/>
            <w:hideMark/>
          </w:tcPr>
          <w:p w14:paraId="211F3FD4" w14:textId="77777777" w:rsidR="008639E9" w:rsidRPr="00836E9A" w:rsidRDefault="008639E9">
            <w:pPr>
              <w:pStyle w:val="a3"/>
              <w:spacing w:before="0" w:beforeAutospacing="0" w:after="0" w:afterAutospacing="0" w:line="400" w:lineRule="atLeast"/>
              <w:jc w:val="center"/>
              <w:rPr>
                <w:rFonts w:ascii="Arial" w:hAnsi="Arial" w:cs="Arial"/>
                <w:sz w:val="18"/>
                <w:szCs w:val="18"/>
              </w:rPr>
            </w:pPr>
            <w:r w:rsidRPr="00836E9A">
              <w:rPr>
                <w:rFonts w:cs="Arial" w:hint="eastAsia"/>
                <w:color w:val="000000"/>
                <w:sz w:val="18"/>
                <w:szCs w:val="18"/>
              </w:rPr>
              <w:t>时间安排</w:t>
            </w:r>
          </w:p>
        </w:tc>
        <w:tc>
          <w:tcPr>
            <w:tcW w:w="1261" w:type="pct"/>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14:paraId="46E0695A" w14:textId="77777777" w:rsidR="008639E9" w:rsidRPr="00836E9A" w:rsidRDefault="008639E9">
            <w:pPr>
              <w:pStyle w:val="a3"/>
              <w:spacing w:before="0" w:beforeAutospacing="0" w:after="0" w:afterAutospacing="0" w:line="400" w:lineRule="atLeast"/>
              <w:jc w:val="center"/>
              <w:rPr>
                <w:rFonts w:ascii="Arial" w:hAnsi="Arial" w:cs="Arial"/>
                <w:sz w:val="18"/>
                <w:szCs w:val="18"/>
              </w:rPr>
            </w:pPr>
            <w:r w:rsidRPr="00836E9A">
              <w:rPr>
                <w:rFonts w:cs="Arial" w:hint="eastAsia"/>
                <w:color w:val="000000"/>
                <w:sz w:val="18"/>
                <w:szCs w:val="18"/>
              </w:rPr>
              <w:t>期末</w:t>
            </w:r>
          </w:p>
        </w:tc>
        <w:tc>
          <w:tcPr>
            <w:tcW w:w="2085" w:type="pct"/>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14:paraId="2A368A86" w14:textId="77777777" w:rsidR="008639E9" w:rsidRPr="00836E9A" w:rsidRDefault="008639E9">
            <w:pPr>
              <w:pStyle w:val="a3"/>
              <w:spacing w:before="0" w:beforeAutospacing="0" w:after="0" w:afterAutospacing="0" w:line="400" w:lineRule="atLeast"/>
              <w:jc w:val="center"/>
              <w:rPr>
                <w:rFonts w:ascii="Arial" w:hAnsi="Arial" w:cs="Arial"/>
                <w:sz w:val="18"/>
                <w:szCs w:val="18"/>
              </w:rPr>
            </w:pPr>
            <w:r w:rsidRPr="00836E9A">
              <w:rPr>
                <w:rFonts w:cs="Arial" w:hint="eastAsia"/>
                <w:color w:val="000000"/>
                <w:sz w:val="18"/>
                <w:szCs w:val="18"/>
              </w:rPr>
              <w:t>上年年末余额（首次执行时无需披露）</w:t>
            </w:r>
          </w:p>
        </w:tc>
      </w:tr>
      <w:tr w:rsidR="008639E9" w:rsidRPr="00836E9A" w14:paraId="44873420" w14:textId="77777777">
        <w:trPr>
          <w:divId w:val="1913539683"/>
          <w:trHeight w:val="345"/>
        </w:trPr>
        <w:tc>
          <w:tcPr>
            <w:tcW w:w="1654"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33096A93" w14:textId="77777777" w:rsidR="008639E9" w:rsidRPr="00836E9A" w:rsidRDefault="008639E9">
            <w:pPr>
              <w:pStyle w:val="a3"/>
              <w:spacing w:before="0" w:beforeAutospacing="0" w:after="0" w:afterAutospacing="0" w:line="400" w:lineRule="atLeast"/>
              <w:jc w:val="both"/>
              <w:rPr>
                <w:rFonts w:ascii="Arial" w:hAnsi="Arial" w:cs="Arial"/>
                <w:sz w:val="18"/>
                <w:szCs w:val="18"/>
              </w:rPr>
            </w:pPr>
            <w:r w:rsidRPr="00836E9A">
              <w:rPr>
                <w:rFonts w:cs="Arial" w:hint="eastAsia"/>
                <w:color w:val="000000"/>
                <w:sz w:val="18"/>
                <w:szCs w:val="18"/>
              </w:rPr>
              <w:t>属于该安排下的负债</w:t>
            </w:r>
          </w:p>
        </w:tc>
        <w:tc>
          <w:tcPr>
            <w:tcW w:w="1261"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0B4A55D5" w14:textId="77777777" w:rsidR="008639E9" w:rsidRPr="00836E9A" w:rsidRDefault="008639E9">
            <w:pPr>
              <w:pStyle w:val="a3"/>
              <w:spacing w:before="0" w:beforeAutospacing="0" w:after="0" w:afterAutospacing="0" w:line="400" w:lineRule="atLeast"/>
              <w:jc w:val="center"/>
              <w:rPr>
                <w:rFonts w:ascii="Arial" w:hAnsi="Arial" w:cs="Arial"/>
                <w:sz w:val="18"/>
                <w:szCs w:val="18"/>
              </w:rPr>
            </w:pPr>
            <w:r w:rsidRPr="00836E9A">
              <w:rPr>
                <w:rFonts w:cs="Arial" w:hint="eastAsia"/>
                <w:color w:val="000000"/>
                <w:sz w:val="18"/>
                <w:szCs w:val="18"/>
              </w:rPr>
              <w:t>自收到发票后的15个月</w:t>
            </w:r>
          </w:p>
        </w:tc>
        <w:tc>
          <w:tcPr>
            <w:tcW w:w="2085"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3DCB8A58" w14:textId="77777777" w:rsidR="008639E9" w:rsidRPr="00836E9A" w:rsidRDefault="008639E9">
            <w:pPr>
              <w:pStyle w:val="a3"/>
              <w:spacing w:before="0" w:beforeAutospacing="0" w:after="0" w:afterAutospacing="0" w:line="400" w:lineRule="atLeast"/>
              <w:jc w:val="center"/>
              <w:rPr>
                <w:rFonts w:ascii="Arial" w:hAnsi="Arial" w:cs="Arial"/>
                <w:sz w:val="18"/>
                <w:szCs w:val="18"/>
              </w:rPr>
            </w:pPr>
            <w:r w:rsidRPr="00836E9A">
              <w:rPr>
                <w:rFonts w:cs="Arial" w:hint="eastAsia"/>
                <w:color w:val="000000"/>
                <w:sz w:val="18"/>
                <w:szCs w:val="18"/>
              </w:rPr>
              <w:t>自收到发票后的15个月</w:t>
            </w:r>
          </w:p>
        </w:tc>
      </w:tr>
      <w:tr w:rsidR="008639E9" w:rsidRPr="00836E9A" w14:paraId="1E6CBDBB" w14:textId="77777777">
        <w:trPr>
          <w:divId w:val="1913539683"/>
          <w:trHeight w:val="345"/>
        </w:trPr>
        <w:tc>
          <w:tcPr>
            <w:tcW w:w="1654"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11E78785" w14:textId="77777777" w:rsidR="008639E9" w:rsidRPr="00836E9A" w:rsidRDefault="008639E9">
            <w:pPr>
              <w:pStyle w:val="a3"/>
              <w:spacing w:before="0" w:beforeAutospacing="0" w:after="0" w:afterAutospacing="0" w:line="400" w:lineRule="atLeast"/>
              <w:jc w:val="both"/>
              <w:rPr>
                <w:rFonts w:ascii="Arial" w:hAnsi="Arial" w:cs="Arial"/>
                <w:sz w:val="18"/>
                <w:szCs w:val="18"/>
              </w:rPr>
            </w:pPr>
            <w:r w:rsidRPr="00836E9A">
              <w:rPr>
                <w:rFonts w:cs="Arial" w:hint="eastAsia"/>
                <w:color w:val="000000"/>
                <w:sz w:val="18"/>
                <w:szCs w:val="18"/>
              </w:rPr>
              <w:lastRenderedPageBreak/>
              <w:t>不属于该安排下的可比应付账款</w:t>
            </w:r>
          </w:p>
        </w:tc>
        <w:tc>
          <w:tcPr>
            <w:tcW w:w="1261"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7A46AF43" w14:textId="77777777" w:rsidR="008639E9" w:rsidRPr="00836E9A" w:rsidRDefault="008639E9">
            <w:pPr>
              <w:pStyle w:val="a3"/>
              <w:spacing w:before="0" w:beforeAutospacing="0" w:after="0" w:afterAutospacing="0" w:line="400" w:lineRule="atLeast"/>
              <w:jc w:val="center"/>
              <w:rPr>
                <w:rFonts w:ascii="Arial" w:hAnsi="Arial" w:cs="Arial"/>
                <w:sz w:val="18"/>
                <w:szCs w:val="18"/>
              </w:rPr>
            </w:pPr>
            <w:r w:rsidRPr="00836E9A">
              <w:rPr>
                <w:rFonts w:cs="Arial" w:hint="eastAsia"/>
                <w:color w:val="000000"/>
                <w:sz w:val="18"/>
                <w:szCs w:val="18"/>
              </w:rPr>
              <w:t>自收到发票后的3个月</w:t>
            </w:r>
          </w:p>
        </w:tc>
        <w:tc>
          <w:tcPr>
            <w:tcW w:w="2085"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04BE9527" w14:textId="77777777" w:rsidR="008639E9" w:rsidRPr="00836E9A" w:rsidRDefault="008639E9">
            <w:pPr>
              <w:pStyle w:val="a3"/>
              <w:spacing w:before="0" w:beforeAutospacing="0" w:after="0" w:afterAutospacing="0" w:line="400" w:lineRule="atLeast"/>
              <w:jc w:val="center"/>
              <w:rPr>
                <w:rFonts w:ascii="Arial" w:hAnsi="Arial" w:cs="Arial"/>
                <w:sz w:val="18"/>
                <w:szCs w:val="18"/>
              </w:rPr>
            </w:pPr>
            <w:r w:rsidRPr="00836E9A">
              <w:rPr>
                <w:rFonts w:cs="Arial" w:hint="eastAsia"/>
                <w:color w:val="000000"/>
                <w:sz w:val="18"/>
                <w:szCs w:val="18"/>
              </w:rPr>
              <w:t>自收到发票后的3个月</w:t>
            </w:r>
          </w:p>
        </w:tc>
      </w:tr>
    </w:tbl>
    <w:p w14:paraId="4CB76A20" w14:textId="77777777" w:rsidR="008639E9" w:rsidRPr="00836E9A" w:rsidRDefault="008639E9">
      <w:pPr>
        <w:pStyle w:val="a3"/>
        <w:spacing w:before="0" w:beforeAutospacing="0" w:after="0" w:afterAutospacing="0" w:line="400" w:lineRule="atLeast"/>
        <w:ind w:firstLine="400"/>
        <w:jc w:val="both"/>
        <w:divId w:val="1913539683"/>
        <w:rPr>
          <w:rFonts w:ascii="Arial" w:hAnsi="Arial" w:cs="Arial"/>
          <w:sz w:val="18"/>
          <w:szCs w:val="18"/>
        </w:rPr>
      </w:pPr>
      <w:r w:rsidRPr="00836E9A">
        <w:rPr>
          <w:rFonts w:cs="Arial" w:hint="eastAsia"/>
          <w:sz w:val="18"/>
          <w:szCs w:val="18"/>
        </w:rPr>
        <w:t>④不涉及现金收支的当期变动</w:t>
      </w:r>
    </w:p>
    <w:p w14:paraId="336F3A7F" w14:textId="77777777" w:rsidR="008639E9" w:rsidRPr="00836E9A" w:rsidRDefault="008639E9">
      <w:pPr>
        <w:pStyle w:val="a3"/>
        <w:spacing w:before="0" w:beforeAutospacing="0" w:after="0" w:afterAutospacing="0" w:line="400" w:lineRule="atLeast"/>
        <w:ind w:firstLine="400"/>
        <w:jc w:val="both"/>
        <w:divId w:val="1913539683"/>
        <w:rPr>
          <w:rFonts w:ascii="Arial" w:hAnsi="Arial" w:cs="Arial"/>
          <w:sz w:val="18"/>
          <w:szCs w:val="18"/>
        </w:rPr>
      </w:pPr>
      <w:r w:rsidRPr="00836E9A">
        <w:rPr>
          <w:rFonts w:cs="Arial" w:hint="eastAsia"/>
          <w:sz w:val="18"/>
          <w:szCs w:val="18"/>
        </w:rPr>
        <w:t>供应商融资安排的金融负债账面金额中不涉及重大的因企业合并或汇率变动而导致的当期变动，但存在</w:t>
      </w:r>
      <w:r w:rsidRPr="00836E9A">
        <w:rPr>
          <w:rFonts w:ascii="Arial" w:hAnsi="Arial" w:cs="Arial"/>
          <w:sz w:val="18"/>
          <w:szCs w:val="18"/>
        </w:rPr>
        <w:t>143,932,833.32</w:t>
      </w:r>
      <w:r w:rsidRPr="00836E9A">
        <w:rPr>
          <w:rFonts w:cs="Arial" w:hint="eastAsia"/>
          <w:sz w:val="18"/>
          <w:szCs w:val="18"/>
        </w:rPr>
        <w:t>元从应付账款重分类至短期借款的不涉及现金收支的变动。</w:t>
      </w:r>
    </w:p>
    <w:p w14:paraId="4D23F10E" w14:textId="77777777" w:rsidR="004B4BE6" w:rsidRDefault="008639E9">
      <w:pPr>
        <w:pStyle w:val="3"/>
        <w:spacing w:line="280" w:lineRule="exact"/>
        <w:jc w:val="left"/>
        <w:rPr>
          <w:rFonts w:ascii="宋体" w:hAnsi="宋体" w:cs="宋体" w:hint="eastAsia"/>
          <w:b/>
          <w:bCs/>
        </w:rPr>
      </w:pPr>
      <w:bookmarkStart w:id="392" w:name="_Toc989210"/>
      <w:r>
        <w:rPr>
          <w:rFonts w:ascii="宋体" w:hAnsi="宋体" w:cs="宋体"/>
          <w:b/>
          <w:bCs/>
        </w:rPr>
        <w:t>60、外币货币性项目</w:t>
      </w:r>
      <w:bookmarkEnd w:id="392"/>
    </w:p>
    <w:p w14:paraId="76E37488"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93" w:name="_Toc989211"/>
      <w:r>
        <w:rPr>
          <w:rFonts w:ascii="宋体" w:eastAsia="宋体" w:hAnsi="宋体" w:cs="宋体"/>
          <w:b/>
          <w:bCs/>
          <w:szCs w:val="21"/>
        </w:rPr>
        <w:t>（1） 外币货币性项目</w:t>
      </w:r>
      <w:bookmarkEnd w:id="393"/>
    </w:p>
    <w:p w14:paraId="0EFA8C6E"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4B4BE6" w14:paraId="6B0E8D8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CEA17B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B9D042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1B50DE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9E2561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期末折算人民币余额</w:t>
            </w:r>
          </w:p>
        </w:tc>
      </w:tr>
      <w:tr w:rsidR="004B4BE6" w14:paraId="5C3078B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858123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5C08FCA" w14:textId="77777777" w:rsidR="004B4BE6" w:rsidRDefault="004B4BE6">
            <w:pPr>
              <w:rPr>
                <w:rFonts w:hint="eastAsia"/>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7592C39" w14:textId="77777777" w:rsidR="004B4BE6" w:rsidRDefault="004B4BE6">
            <w:pPr>
              <w:rPr>
                <w:rFonts w:hint="eastAsia"/>
              </w:rPr>
            </w:pPr>
          </w:p>
        </w:tc>
        <w:tc>
          <w:tcPr>
            <w:tcW w:w="2410" w:type="dxa"/>
            <w:tcBorders>
              <w:top w:val="single" w:sz="2" w:space="0" w:color="auto"/>
              <w:left w:val="single" w:sz="2" w:space="0" w:color="auto"/>
              <w:bottom w:val="single" w:sz="2" w:space="0" w:color="auto"/>
              <w:right w:val="single" w:sz="2" w:space="0" w:color="auto"/>
            </w:tcBorders>
            <w:vAlign w:val="center"/>
          </w:tcPr>
          <w:p w14:paraId="13025982" w14:textId="77777777" w:rsidR="004B4BE6" w:rsidRDefault="004B4BE6">
            <w:pPr>
              <w:spacing w:line="240" w:lineRule="exact"/>
              <w:jc w:val="right"/>
              <w:rPr>
                <w:rFonts w:ascii="宋体" w:eastAsia="宋体" w:hAnsi="宋体" w:cs="宋体" w:hint="eastAsia"/>
                <w:sz w:val="18"/>
                <w:szCs w:val="18"/>
              </w:rPr>
            </w:pPr>
          </w:p>
        </w:tc>
      </w:tr>
      <w:tr w:rsidR="004B4BE6" w14:paraId="7CA0874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A92D51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7E050B4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95,068,214.68</w:t>
            </w:r>
          </w:p>
        </w:tc>
        <w:tc>
          <w:tcPr>
            <w:tcW w:w="2410" w:type="dxa"/>
            <w:tcBorders>
              <w:top w:val="single" w:sz="2" w:space="0" w:color="auto"/>
              <w:left w:val="single" w:sz="2" w:space="0" w:color="auto"/>
              <w:bottom w:val="single" w:sz="2" w:space="0" w:color="auto"/>
              <w:right w:val="single" w:sz="2" w:space="0" w:color="auto"/>
            </w:tcBorders>
            <w:vAlign w:val="center"/>
          </w:tcPr>
          <w:p w14:paraId="228E605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7.0288</w:t>
            </w:r>
          </w:p>
        </w:tc>
        <w:tc>
          <w:tcPr>
            <w:tcW w:w="2410" w:type="dxa"/>
            <w:tcBorders>
              <w:top w:val="single" w:sz="2" w:space="0" w:color="auto"/>
              <w:left w:val="single" w:sz="2" w:space="0" w:color="auto"/>
              <w:bottom w:val="single" w:sz="2" w:space="0" w:color="auto"/>
              <w:right w:val="single" w:sz="2" w:space="0" w:color="auto"/>
            </w:tcBorders>
            <w:vAlign w:val="center"/>
          </w:tcPr>
          <w:p w14:paraId="4B11957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668,215,467.34</w:t>
            </w:r>
          </w:p>
        </w:tc>
      </w:tr>
      <w:tr w:rsidR="004B4BE6" w14:paraId="1457DFF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5723803"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14:paraId="79DB8BC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6,996,636.09</w:t>
            </w:r>
          </w:p>
        </w:tc>
        <w:tc>
          <w:tcPr>
            <w:tcW w:w="2410" w:type="dxa"/>
            <w:tcBorders>
              <w:top w:val="single" w:sz="2" w:space="0" w:color="auto"/>
              <w:left w:val="single" w:sz="2" w:space="0" w:color="auto"/>
              <w:bottom w:val="single" w:sz="2" w:space="0" w:color="auto"/>
              <w:right w:val="single" w:sz="2" w:space="0" w:color="auto"/>
            </w:tcBorders>
            <w:vAlign w:val="center"/>
          </w:tcPr>
          <w:p w14:paraId="768D3B9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8.2355</w:t>
            </w:r>
          </w:p>
        </w:tc>
        <w:tc>
          <w:tcPr>
            <w:tcW w:w="2410" w:type="dxa"/>
            <w:tcBorders>
              <w:top w:val="single" w:sz="2" w:space="0" w:color="auto"/>
              <w:left w:val="single" w:sz="2" w:space="0" w:color="auto"/>
              <w:bottom w:val="single" w:sz="2" w:space="0" w:color="auto"/>
              <w:right w:val="single" w:sz="2" w:space="0" w:color="auto"/>
            </w:tcBorders>
            <w:vAlign w:val="center"/>
          </w:tcPr>
          <w:p w14:paraId="2333C6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57,620,796.52</w:t>
            </w:r>
          </w:p>
        </w:tc>
      </w:tr>
      <w:tr w:rsidR="004B4BE6" w14:paraId="51B6754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A36BEAD"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14:paraId="713DA712" w14:textId="77777777" w:rsidR="004B4BE6" w:rsidRDefault="004B4BE6">
            <w:pPr>
              <w:spacing w:line="240" w:lineRule="exact"/>
              <w:jc w:val="right"/>
              <w:rPr>
                <w:rFonts w:ascii="宋体" w:eastAsia="宋体" w:hAnsi="宋体" w:cs="宋体" w:hint="eastAsia"/>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53F4E87" w14:textId="77777777" w:rsidR="004B4BE6" w:rsidRDefault="004B4BE6">
            <w:pPr>
              <w:spacing w:line="240" w:lineRule="exact"/>
              <w:rPr>
                <w:rFonts w:ascii="宋体" w:eastAsia="宋体" w:hAnsi="宋体" w:cs="宋体" w:hint="eastAsia"/>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8B48DF3" w14:textId="77777777" w:rsidR="004B4BE6" w:rsidRDefault="004B4BE6">
            <w:pPr>
              <w:spacing w:line="240" w:lineRule="exact"/>
              <w:jc w:val="right"/>
              <w:rPr>
                <w:rFonts w:ascii="宋体" w:eastAsia="宋体" w:hAnsi="宋体" w:cs="宋体" w:hint="eastAsia"/>
                <w:sz w:val="18"/>
                <w:szCs w:val="18"/>
              </w:rPr>
            </w:pPr>
          </w:p>
        </w:tc>
      </w:tr>
      <w:tr w:rsidR="004B4BE6" w14:paraId="7DA54078"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FBCE72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英镑</w:t>
            </w:r>
          </w:p>
        </w:tc>
        <w:tc>
          <w:tcPr>
            <w:tcW w:w="2410" w:type="dxa"/>
            <w:tcBorders>
              <w:top w:val="single" w:sz="2" w:space="0" w:color="auto"/>
              <w:left w:val="single" w:sz="2" w:space="0" w:color="auto"/>
              <w:bottom w:val="single" w:sz="2" w:space="0" w:color="auto"/>
              <w:right w:val="single" w:sz="2" w:space="0" w:color="auto"/>
            </w:tcBorders>
            <w:vAlign w:val="center"/>
          </w:tcPr>
          <w:p w14:paraId="6CFC80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225,977.00</w:t>
            </w:r>
          </w:p>
        </w:tc>
        <w:tc>
          <w:tcPr>
            <w:tcW w:w="2410" w:type="dxa"/>
            <w:tcBorders>
              <w:top w:val="single" w:sz="2" w:space="0" w:color="auto"/>
              <w:left w:val="single" w:sz="2" w:space="0" w:color="auto"/>
              <w:bottom w:val="single" w:sz="2" w:space="0" w:color="auto"/>
              <w:right w:val="single" w:sz="2" w:space="0" w:color="auto"/>
            </w:tcBorders>
            <w:vAlign w:val="center"/>
          </w:tcPr>
          <w:p w14:paraId="2DEA37E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9.4346</w:t>
            </w:r>
          </w:p>
        </w:tc>
        <w:tc>
          <w:tcPr>
            <w:tcW w:w="2410" w:type="dxa"/>
            <w:tcBorders>
              <w:top w:val="single" w:sz="2" w:space="0" w:color="auto"/>
              <w:left w:val="single" w:sz="2" w:space="0" w:color="auto"/>
              <w:bottom w:val="single" w:sz="2" w:space="0" w:color="auto"/>
              <w:right w:val="single" w:sz="2" w:space="0" w:color="auto"/>
            </w:tcBorders>
            <w:vAlign w:val="center"/>
          </w:tcPr>
          <w:p w14:paraId="0D6F30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2,132,002.60</w:t>
            </w:r>
          </w:p>
        </w:tc>
      </w:tr>
      <w:tr w:rsidR="004B4BE6" w14:paraId="3F61A4EE"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7A739D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日元</w:t>
            </w:r>
          </w:p>
        </w:tc>
        <w:tc>
          <w:tcPr>
            <w:tcW w:w="2410" w:type="dxa"/>
            <w:tcBorders>
              <w:top w:val="single" w:sz="2" w:space="0" w:color="auto"/>
              <w:left w:val="single" w:sz="2" w:space="0" w:color="auto"/>
              <w:bottom w:val="single" w:sz="2" w:space="0" w:color="auto"/>
              <w:right w:val="single" w:sz="2" w:space="0" w:color="auto"/>
            </w:tcBorders>
            <w:vAlign w:val="center"/>
          </w:tcPr>
          <w:p w14:paraId="7563163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11,597,533.00</w:t>
            </w:r>
          </w:p>
        </w:tc>
        <w:tc>
          <w:tcPr>
            <w:tcW w:w="2410" w:type="dxa"/>
            <w:tcBorders>
              <w:top w:val="single" w:sz="2" w:space="0" w:color="auto"/>
              <w:left w:val="single" w:sz="2" w:space="0" w:color="auto"/>
              <w:bottom w:val="single" w:sz="2" w:space="0" w:color="auto"/>
              <w:right w:val="single" w:sz="2" w:space="0" w:color="auto"/>
            </w:tcBorders>
            <w:vAlign w:val="center"/>
          </w:tcPr>
          <w:p w14:paraId="75583AC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0.0448</w:t>
            </w:r>
          </w:p>
        </w:tc>
        <w:tc>
          <w:tcPr>
            <w:tcW w:w="2410" w:type="dxa"/>
            <w:tcBorders>
              <w:top w:val="single" w:sz="2" w:space="0" w:color="auto"/>
              <w:left w:val="single" w:sz="2" w:space="0" w:color="auto"/>
              <w:bottom w:val="single" w:sz="2" w:space="0" w:color="auto"/>
              <w:right w:val="single" w:sz="2" w:space="0" w:color="auto"/>
            </w:tcBorders>
            <w:vAlign w:val="center"/>
          </w:tcPr>
          <w:p w14:paraId="54D30B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519,569.48</w:t>
            </w:r>
          </w:p>
        </w:tc>
      </w:tr>
      <w:tr w:rsidR="004B4BE6" w14:paraId="097C0BA2"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0010C8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越南盾</w:t>
            </w:r>
          </w:p>
        </w:tc>
        <w:tc>
          <w:tcPr>
            <w:tcW w:w="2410" w:type="dxa"/>
            <w:tcBorders>
              <w:top w:val="single" w:sz="2" w:space="0" w:color="auto"/>
              <w:left w:val="single" w:sz="2" w:space="0" w:color="auto"/>
              <w:bottom w:val="single" w:sz="2" w:space="0" w:color="auto"/>
              <w:right w:val="single" w:sz="2" w:space="0" w:color="auto"/>
            </w:tcBorders>
            <w:vAlign w:val="center"/>
          </w:tcPr>
          <w:p w14:paraId="634AC7F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3,951,877,865.00</w:t>
            </w:r>
          </w:p>
        </w:tc>
        <w:tc>
          <w:tcPr>
            <w:tcW w:w="2410" w:type="dxa"/>
            <w:tcBorders>
              <w:top w:val="single" w:sz="2" w:space="0" w:color="auto"/>
              <w:left w:val="single" w:sz="2" w:space="0" w:color="auto"/>
              <w:bottom w:val="single" w:sz="2" w:space="0" w:color="auto"/>
              <w:right w:val="single" w:sz="2" w:space="0" w:color="auto"/>
            </w:tcBorders>
            <w:vAlign w:val="center"/>
          </w:tcPr>
          <w:p w14:paraId="46E5897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0.0003</w:t>
            </w:r>
          </w:p>
        </w:tc>
        <w:tc>
          <w:tcPr>
            <w:tcW w:w="2410" w:type="dxa"/>
            <w:tcBorders>
              <w:top w:val="single" w:sz="2" w:space="0" w:color="auto"/>
              <w:left w:val="single" w:sz="2" w:space="0" w:color="auto"/>
              <w:bottom w:val="single" w:sz="2" w:space="0" w:color="auto"/>
              <w:right w:val="single" w:sz="2" w:space="0" w:color="auto"/>
            </w:tcBorders>
            <w:vAlign w:val="center"/>
          </w:tcPr>
          <w:p w14:paraId="6ED8AD4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1,185,563.36</w:t>
            </w:r>
          </w:p>
        </w:tc>
      </w:tr>
      <w:tr w:rsidR="004B4BE6" w14:paraId="4B260627"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6D6F82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匈牙利福林</w:t>
            </w:r>
          </w:p>
        </w:tc>
        <w:tc>
          <w:tcPr>
            <w:tcW w:w="2410" w:type="dxa"/>
            <w:tcBorders>
              <w:top w:val="single" w:sz="2" w:space="0" w:color="auto"/>
              <w:left w:val="single" w:sz="2" w:space="0" w:color="auto"/>
              <w:bottom w:val="single" w:sz="2" w:space="0" w:color="auto"/>
              <w:right w:val="single" w:sz="2" w:space="0" w:color="auto"/>
            </w:tcBorders>
            <w:vAlign w:val="center"/>
          </w:tcPr>
          <w:p w14:paraId="2FF9DF4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60,120,925.00</w:t>
            </w:r>
          </w:p>
        </w:tc>
        <w:tc>
          <w:tcPr>
            <w:tcW w:w="2410" w:type="dxa"/>
            <w:tcBorders>
              <w:top w:val="single" w:sz="2" w:space="0" w:color="auto"/>
              <w:left w:val="single" w:sz="2" w:space="0" w:color="auto"/>
              <w:bottom w:val="single" w:sz="2" w:space="0" w:color="auto"/>
              <w:right w:val="single" w:sz="2" w:space="0" w:color="auto"/>
            </w:tcBorders>
            <w:vAlign w:val="center"/>
          </w:tcPr>
          <w:p w14:paraId="1FF6B5B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0.0213</w:t>
            </w:r>
          </w:p>
        </w:tc>
        <w:tc>
          <w:tcPr>
            <w:tcW w:w="2410" w:type="dxa"/>
            <w:tcBorders>
              <w:top w:val="single" w:sz="2" w:space="0" w:color="auto"/>
              <w:left w:val="single" w:sz="2" w:space="0" w:color="auto"/>
              <w:bottom w:val="single" w:sz="2" w:space="0" w:color="auto"/>
              <w:right w:val="single" w:sz="2" w:space="0" w:color="auto"/>
            </w:tcBorders>
            <w:vAlign w:val="center"/>
          </w:tcPr>
          <w:p w14:paraId="56A676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1,280,575.70</w:t>
            </w:r>
          </w:p>
        </w:tc>
      </w:tr>
      <w:tr w:rsidR="004B4BE6" w14:paraId="1B1E850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CC6E9A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5FF4DB7" w14:textId="77777777" w:rsidR="004B4BE6" w:rsidRDefault="004B4BE6">
            <w:pPr>
              <w:rPr>
                <w:rFonts w:hint="eastAsia"/>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E554456" w14:textId="77777777" w:rsidR="004B4BE6" w:rsidRDefault="004B4BE6">
            <w:pPr>
              <w:rPr>
                <w:rFonts w:hint="eastAsia"/>
              </w:rPr>
            </w:pPr>
          </w:p>
        </w:tc>
        <w:tc>
          <w:tcPr>
            <w:tcW w:w="2410" w:type="dxa"/>
            <w:tcBorders>
              <w:top w:val="single" w:sz="2" w:space="0" w:color="auto"/>
              <w:left w:val="single" w:sz="2" w:space="0" w:color="auto"/>
              <w:bottom w:val="single" w:sz="2" w:space="0" w:color="auto"/>
              <w:right w:val="single" w:sz="2" w:space="0" w:color="auto"/>
            </w:tcBorders>
            <w:vAlign w:val="center"/>
          </w:tcPr>
          <w:p w14:paraId="582B95CC" w14:textId="77777777" w:rsidR="004B4BE6" w:rsidRDefault="004B4BE6">
            <w:pPr>
              <w:spacing w:line="240" w:lineRule="exact"/>
              <w:jc w:val="right"/>
              <w:rPr>
                <w:rFonts w:ascii="宋体" w:eastAsia="宋体" w:hAnsi="宋体" w:cs="宋体" w:hint="eastAsia"/>
                <w:sz w:val="18"/>
                <w:szCs w:val="18"/>
              </w:rPr>
            </w:pPr>
          </w:p>
        </w:tc>
      </w:tr>
      <w:tr w:rsidR="004B4BE6" w14:paraId="5C427BB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CE165A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6E05C6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45,670,784.47</w:t>
            </w:r>
          </w:p>
        </w:tc>
        <w:tc>
          <w:tcPr>
            <w:tcW w:w="2410" w:type="dxa"/>
            <w:tcBorders>
              <w:top w:val="single" w:sz="2" w:space="0" w:color="auto"/>
              <w:left w:val="single" w:sz="2" w:space="0" w:color="auto"/>
              <w:bottom w:val="single" w:sz="2" w:space="0" w:color="auto"/>
              <w:right w:val="single" w:sz="2" w:space="0" w:color="auto"/>
            </w:tcBorders>
            <w:vAlign w:val="center"/>
          </w:tcPr>
          <w:p w14:paraId="6E939EE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7.0288</w:t>
            </w:r>
          </w:p>
        </w:tc>
        <w:tc>
          <w:tcPr>
            <w:tcW w:w="2410" w:type="dxa"/>
            <w:tcBorders>
              <w:top w:val="single" w:sz="2" w:space="0" w:color="auto"/>
              <w:left w:val="single" w:sz="2" w:space="0" w:color="auto"/>
              <w:bottom w:val="single" w:sz="2" w:space="0" w:color="auto"/>
              <w:right w:val="single" w:sz="2" w:space="0" w:color="auto"/>
            </w:tcBorders>
            <w:vAlign w:val="center"/>
          </w:tcPr>
          <w:p w14:paraId="3044D8E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321,010,809.88</w:t>
            </w:r>
          </w:p>
        </w:tc>
      </w:tr>
      <w:tr w:rsidR="004B4BE6" w14:paraId="22CC02B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D914590"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14:paraId="4926B1F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5,764,517.13</w:t>
            </w:r>
          </w:p>
        </w:tc>
        <w:tc>
          <w:tcPr>
            <w:tcW w:w="2410" w:type="dxa"/>
            <w:tcBorders>
              <w:top w:val="single" w:sz="2" w:space="0" w:color="auto"/>
              <w:left w:val="single" w:sz="2" w:space="0" w:color="auto"/>
              <w:bottom w:val="single" w:sz="2" w:space="0" w:color="auto"/>
              <w:right w:val="single" w:sz="2" w:space="0" w:color="auto"/>
            </w:tcBorders>
            <w:vAlign w:val="center"/>
          </w:tcPr>
          <w:p w14:paraId="6C85B53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8.2355</w:t>
            </w:r>
          </w:p>
        </w:tc>
        <w:tc>
          <w:tcPr>
            <w:tcW w:w="2410" w:type="dxa"/>
            <w:tcBorders>
              <w:top w:val="single" w:sz="2" w:space="0" w:color="auto"/>
              <w:left w:val="single" w:sz="2" w:space="0" w:color="auto"/>
              <w:bottom w:val="single" w:sz="2" w:space="0" w:color="auto"/>
              <w:right w:val="single" w:sz="2" w:space="0" w:color="auto"/>
            </w:tcBorders>
            <w:vAlign w:val="center"/>
          </w:tcPr>
          <w:p w14:paraId="60867F3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47,473,680.82</w:t>
            </w:r>
          </w:p>
        </w:tc>
      </w:tr>
      <w:tr w:rsidR="004B4BE6" w14:paraId="2930EBE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79182EC"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14:paraId="74585A0B" w14:textId="77777777" w:rsidR="004B4BE6" w:rsidRDefault="004B4BE6">
            <w:pPr>
              <w:spacing w:line="240" w:lineRule="exact"/>
              <w:jc w:val="right"/>
              <w:rPr>
                <w:rFonts w:ascii="宋体" w:eastAsia="宋体" w:hAnsi="宋体" w:cs="宋体" w:hint="eastAsia"/>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C834EAE" w14:textId="77777777" w:rsidR="004B4BE6" w:rsidRDefault="004B4BE6">
            <w:pPr>
              <w:spacing w:line="240" w:lineRule="exact"/>
              <w:rPr>
                <w:rFonts w:ascii="宋体" w:eastAsia="宋体" w:hAnsi="宋体" w:cs="宋体" w:hint="eastAsia"/>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46E5E9F" w14:textId="77777777" w:rsidR="004B4BE6" w:rsidRDefault="004B4BE6">
            <w:pPr>
              <w:spacing w:line="240" w:lineRule="exact"/>
              <w:jc w:val="right"/>
              <w:rPr>
                <w:rFonts w:ascii="宋体" w:eastAsia="宋体" w:hAnsi="宋体" w:cs="宋体" w:hint="eastAsia"/>
                <w:sz w:val="18"/>
                <w:szCs w:val="18"/>
              </w:rPr>
            </w:pPr>
          </w:p>
        </w:tc>
      </w:tr>
      <w:tr w:rsidR="004B4BE6" w14:paraId="690DA042"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4D5E2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雷亚尔</w:t>
            </w:r>
          </w:p>
        </w:tc>
        <w:tc>
          <w:tcPr>
            <w:tcW w:w="2410" w:type="dxa"/>
            <w:tcBorders>
              <w:top w:val="single" w:sz="2" w:space="0" w:color="auto"/>
              <w:left w:val="single" w:sz="2" w:space="0" w:color="auto"/>
              <w:bottom w:val="single" w:sz="2" w:space="0" w:color="auto"/>
              <w:right w:val="single" w:sz="2" w:space="0" w:color="auto"/>
            </w:tcBorders>
            <w:vAlign w:val="center"/>
          </w:tcPr>
          <w:p w14:paraId="2C67675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3,952,545.95</w:t>
            </w:r>
          </w:p>
        </w:tc>
        <w:tc>
          <w:tcPr>
            <w:tcW w:w="2410" w:type="dxa"/>
            <w:tcBorders>
              <w:top w:val="single" w:sz="2" w:space="0" w:color="auto"/>
              <w:left w:val="single" w:sz="2" w:space="0" w:color="auto"/>
              <w:bottom w:val="single" w:sz="2" w:space="0" w:color="auto"/>
              <w:right w:val="single" w:sz="2" w:space="0" w:color="auto"/>
            </w:tcBorders>
            <w:vAlign w:val="center"/>
          </w:tcPr>
          <w:p w14:paraId="15F52F4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1.2742</w:t>
            </w:r>
          </w:p>
        </w:tc>
        <w:tc>
          <w:tcPr>
            <w:tcW w:w="2410" w:type="dxa"/>
            <w:tcBorders>
              <w:top w:val="single" w:sz="2" w:space="0" w:color="auto"/>
              <w:left w:val="single" w:sz="2" w:space="0" w:color="auto"/>
              <w:bottom w:val="single" w:sz="2" w:space="0" w:color="auto"/>
              <w:right w:val="single" w:sz="2" w:space="0" w:color="auto"/>
            </w:tcBorders>
            <w:vAlign w:val="center"/>
          </w:tcPr>
          <w:p w14:paraId="7A2498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5,036,334.05</w:t>
            </w:r>
          </w:p>
        </w:tc>
      </w:tr>
      <w:tr w:rsidR="004B4BE6" w14:paraId="7E3397BA"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ACA047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日元</w:t>
            </w:r>
          </w:p>
        </w:tc>
        <w:tc>
          <w:tcPr>
            <w:tcW w:w="2410" w:type="dxa"/>
            <w:tcBorders>
              <w:top w:val="single" w:sz="2" w:space="0" w:color="auto"/>
              <w:left w:val="single" w:sz="2" w:space="0" w:color="auto"/>
              <w:bottom w:val="single" w:sz="2" w:space="0" w:color="auto"/>
              <w:right w:val="single" w:sz="2" w:space="0" w:color="auto"/>
            </w:tcBorders>
            <w:vAlign w:val="center"/>
          </w:tcPr>
          <w:p w14:paraId="431AA9D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18,723,850.00</w:t>
            </w:r>
          </w:p>
        </w:tc>
        <w:tc>
          <w:tcPr>
            <w:tcW w:w="2410" w:type="dxa"/>
            <w:tcBorders>
              <w:top w:val="single" w:sz="2" w:space="0" w:color="auto"/>
              <w:left w:val="single" w:sz="2" w:space="0" w:color="auto"/>
              <w:bottom w:val="single" w:sz="2" w:space="0" w:color="auto"/>
              <w:right w:val="single" w:sz="2" w:space="0" w:color="auto"/>
            </w:tcBorders>
            <w:vAlign w:val="center"/>
          </w:tcPr>
          <w:p w14:paraId="70F3728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0.0448</w:t>
            </w:r>
          </w:p>
        </w:tc>
        <w:tc>
          <w:tcPr>
            <w:tcW w:w="2410" w:type="dxa"/>
            <w:tcBorders>
              <w:top w:val="single" w:sz="2" w:space="0" w:color="auto"/>
              <w:left w:val="single" w:sz="2" w:space="0" w:color="auto"/>
              <w:bottom w:val="single" w:sz="2" w:space="0" w:color="auto"/>
              <w:right w:val="single" w:sz="2" w:space="0" w:color="auto"/>
            </w:tcBorders>
            <w:vAlign w:val="center"/>
          </w:tcPr>
          <w:p w14:paraId="467E81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838,828.48</w:t>
            </w:r>
          </w:p>
        </w:tc>
      </w:tr>
      <w:tr w:rsidR="004B4BE6" w14:paraId="49BF818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C50A73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D2BD181" w14:textId="77777777" w:rsidR="004B4BE6" w:rsidRDefault="004B4BE6">
            <w:pPr>
              <w:rPr>
                <w:rFonts w:hint="eastAsia"/>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5112A9C" w14:textId="77777777" w:rsidR="004B4BE6" w:rsidRDefault="004B4BE6">
            <w:pPr>
              <w:rPr>
                <w:rFonts w:hint="eastAsia"/>
              </w:rPr>
            </w:pPr>
          </w:p>
        </w:tc>
        <w:tc>
          <w:tcPr>
            <w:tcW w:w="2410" w:type="dxa"/>
            <w:tcBorders>
              <w:top w:val="single" w:sz="2" w:space="0" w:color="auto"/>
              <w:left w:val="single" w:sz="2" w:space="0" w:color="auto"/>
              <w:bottom w:val="single" w:sz="2" w:space="0" w:color="auto"/>
              <w:right w:val="single" w:sz="2" w:space="0" w:color="auto"/>
            </w:tcBorders>
            <w:vAlign w:val="center"/>
          </w:tcPr>
          <w:p w14:paraId="2E9CA054" w14:textId="77777777" w:rsidR="004B4BE6" w:rsidRDefault="004B4BE6">
            <w:pPr>
              <w:spacing w:line="240" w:lineRule="exact"/>
              <w:jc w:val="right"/>
              <w:rPr>
                <w:rFonts w:ascii="宋体" w:eastAsia="宋体" w:hAnsi="宋体" w:cs="宋体" w:hint="eastAsia"/>
                <w:sz w:val="18"/>
                <w:szCs w:val="18"/>
              </w:rPr>
            </w:pPr>
          </w:p>
        </w:tc>
      </w:tr>
      <w:tr w:rsidR="004B4BE6" w14:paraId="0B79ADC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2D89E5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5B3F2CF8" w14:textId="77777777" w:rsidR="004B4BE6" w:rsidRDefault="004B4BE6">
            <w:pPr>
              <w:spacing w:line="240" w:lineRule="exact"/>
              <w:jc w:val="right"/>
              <w:rPr>
                <w:rFonts w:ascii="宋体" w:eastAsia="宋体" w:hAnsi="宋体" w:cs="宋体" w:hint="eastAsia"/>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1AD1D3B" w14:textId="77777777" w:rsidR="004B4BE6" w:rsidRDefault="004B4BE6">
            <w:pPr>
              <w:spacing w:line="240" w:lineRule="exact"/>
              <w:rPr>
                <w:rFonts w:ascii="宋体" w:eastAsia="宋体" w:hAnsi="宋体" w:cs="宋体" w:hint="eastAsia"/>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94732EF" w14:textId="77777777" w:rsidR="004B4BE6" w:rsidRDefault="004B4BE6">
            <w:pPr>
              <w:spacing w:line="240" w:lineRule="exact"/>
              <w:jc w:val="right"/>
              <w:rPr>
                <w:rFonts w:ascii="宋体" w:eastAsia="宋体" w:hAnsi="宋体" w:cs="宋体" w:hint="eastAsia"/>
                <w:sz w:val="18"/>
                <w:szCs w:val="18"/>
              </w:rPr>
            </w:pPr>
          </w:p>
        </w:tc>
      </w:tr>
      <w:tr w:rsidR="004B4BE6" w14:paraId="638D09F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60C728C"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14:paraId="36935B19" w14:textId="77777777" w:rsidR="004B4BE6" w:rsidRDefault="004B4BE6">
            <w:pPr>
              <w:spacing w:line="240" w:lineRule="exact"/>
              <w:jc w:val="right"/>
              <w:rPr>
                <w:rFonts w:ascii="宋体" w:eastAsia="宋体" w:hAnsi="宋体" w:cs="宋体" w:hint="eastAsia"/>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E1A99AF" w14:textId="77777777" w:rsidR="004B4BE6" w:rsidRDefault="004B4BE6">
            <w:pPr>
              <w:spacing w:line="240" w:lineRule="exact"/>
              <w:rPr>
                <w:rFonts w:ascii="宋体" w:eastAsia="宋体" w:hAnsi="宋体" w:cs="宋体" w:hint="eastAsia"/>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D86B2FA" w14:textId="77777777" w:rsidR="004B4BE6" w:rsidRDefault="004B4BE6">
            <w:pPr>
              <w:spacing w:line="240" w:lineRule="exact"/>
              <w:jc w:val="right"/>
              <w:rPr>
                <w:rFonts w:ascii="宋体" w:eastAsia="宋体" w:hAnsi="宋体" w:cs="宋体" w:hint="eastAsia"/>
                <w:sz w:val="18"/>
                <w:szCs w:val="18"/>
              </w:rPr>
            </w:pPr>
          </w:p>
        </w:tc>
      </w:tr>
      <w:tr w:rsidR="004B4BE6" w14:paraId="0EF047C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4C35CC3" w14:textId="77777777" w:rsidR="004B4BE6" w:rsidRDefault="008639E9">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14:paraId="45CA6222" w14:textId="77777777" w:rsidR="004B4BE6" w:rsidRDefault="004B4BE6">
            <w:pPr>
              <w:spacing w:line="240" w:lineRule="exact"/>
              <w:jc w:val="right"/>
              <w:rPr>
                <w:rFonts w:ascii="宋体" w:eastAsia="宋体" w:hAnsi="宋体" w:cs="宋体" w:hint="eastAsia"/>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0237C29" w14:textId="77777777" w:rsidR="004B4BE6" w:rsidRDefault="004B4BE6">
            <w:pPr>
              <w:spacing w:line="240" w:lineRule="exact"/>
              <w:rPr>
                <w:rFonts w:ascii="宋体" w:eastAsia="宋体" w:hAnsi="宋体" w:cs="宋体" w:hint="eastAsia"/>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C5EE125" w14:textId="77777777" w:rsidR="004B4BE6" w:rsidRDefault="004B4BE6">
            <w:pPr>
              <w:spacing w:line="240" w:lineRule="exact"/>
              <w:jc w:val="right"/>
              <w:rPr>
                <w:rFonts w:ascii="宋体" w:eastAsia="宋体" w:hAnsi="宋体" w:cs="宋体" w:hint="eastAsia"/>
                <w:sz w:val="18"/>
                <w:szCs w:val="18"/>
              </w:rPr>
            </w:pPr>
          </w:p>
        </w:tc>
      </w:tr>
      <w:tr w:rsidR="004B4BE6" w14:paraId="06C59D1A"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2FD43A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短期借款</w:t>
            </w:r>
          </w:p>
        </w:tc>
        <w:tc>
          <w:tcPr>
            <w:tcW w:w="2410" w:type="dxa"/>
            <w:tcBorders>
              <w:top w:val="single" w:sz="2" w:space="0" w:color="auto"/>
              <w:left w:val="single" w:sz="2" w:space="0" w:color="auto"/>
              <w:bottom w:val="single" w:sz="2" w:space="0" w:color="auto"/>
              <w:right w:val="single" w:sz="2" w:space="0" w:color="auto"/>
            </w:tcBorders>
            <w:vAlign w:val="center"/>
          </w:tcPr>
          <w:p w14:paraId="391837C7" w14:textId="77777777" w:rsidR="004B4BE6" w:rsidRDefault="004B4BE6">
            <w:pPr>
              <w:spacing w:line="240" w:lineRule="exact"/>
              <w:jc w:val="right"/>
              <w:rPr>
                <w:rFonts w:ascii="宋体" w:eastAsia="宋体" w:hAnsi="宋体" w:cs="宋体" w:hint="eastAsia"/>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120A149" w14:textId="77777777" w:rsidR="004B4BE6" w:rsidRDefault="004B4BE6">
            <w:pPr>
              <w:spacing w:line="240" w:lineRule="exact"/>
              <w:rPr>
                <w:rFonts w:ascii="宋体" w:eastAsia="宋体" w:hAnsi="宋体" w:cs="宋体" w:hint="eastAsia"/>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BD85F1D" w14:textId="77777777" w:rsidR="004B4BE6" w:rsidRDefault="004B4BE6">
            <w:pPr>
              <w:spacing w:line="240" w:lineRule="exact"/>
              <w:jc w:val="right"/>
              <w:rPr>
                <w:rFonts w:ascii="宋体" w:eastAsia="宋体" w:hAnsi="宋体" w:cs="宋体" w:hint="eastAsia"/>
                <w:sz w:val="18"/>
                <w:szCs w:val="18"/>
              </w:rPr>
            </w:pPr>
          </w:p>
        </w:tc>
      </w:tr>
      <w:tr w:rsidR="004B4BE6" w14:paraId="596AB13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6289F7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其中：欧元</w:t>
            </w:r>
          </w:p>
        </w:tc>
        <w:tc>
          <w:tcPr>
            <w:tcW w:w="2410" w:type="dxa"/>
            <w:tcBorders>
              <w:top w:val="single" w:sz="2" w:space="0" w:color="auto"/>
              <w:left w:val="single" w:sz="2" w:space="0" w:color="auto"/>
              <w:bottom w:val="single" w:sz="2" w:space="0" w:color="auto"/>
              <w:right w:val="single" w:sz="2" w:space="0" w:color="auto"/>
            </w:tcBorders>
            <w:vAlign w:val="center"/>
          </w:tcPr>
          <w:p w14:paraId="3F79D0A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1,000,948.00</w:t>
            </w:r>
          </w:p>
        </w:tc>
        <w:tc>
          <w:tcPr>
            <w:tcW w:w="2410" w:type="dxa"/>
            <w:tcBorders>
              <w:top w:val="single" w:sz="2" w:space="0" w:color="auto"/>
              <w:left w:val="single" w:sz="2" w:space="0" w:color="auto"/>
              <w:bottom w:val="single" w:sz="2" w:space="0" w:color="auto"/>
              <w:right w:val="single" w:sz="2" w:space="0" w:color="auto"/>
            </w:tcBorders>
            <w:vAlign w:val="center"/>
          </w:tcPr>
          <w:p w14:paraId="3F4744C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8.2355</w:t>
            </w:r>
          </w:p>
        </w:tc>
        <w:tc>
          <w:tcPr>
            <w:tcW w:w="2410" w:type="dxa"/>
            <w:tcBorders>
              <w:top w:val="single" w:sz="2" w:space="0" w:color="auto"/>
              <w:left w:val="single" w:sz="2" w:space="0" w:color="auto"/>
              <w:bottom w:val="single" w:sz="2" w:space="0" w:color="auto"/>
              <w:right w:val="single" w:sz="2" w:space="0" w:color="auto"/>
            </w:tcBorders>
            <w:vAlign w:val="center"/>
          </w:tcPr>
          <w:p w14:paraId="2C266E8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8,243,307.25</w:t>
            </w:r>
          </w:p>
        </w:tc>
      </w:tr>
    </w:tbl>
    <w:p w14:paraId="5A37FF4D"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394" w:name="_Toc989212"/>
      <w:r>
        <w:rPr>
          <w:rFonts w:ascii="宋体" w:eastAsia="宋体" w:hAnsi="宋体" w:cs="宋体"/>
          <w:b/>
          <w:bCs/>
          <w:szCs w:val="21"/>
        </w:rPr>
        <w:t>（2） 境外经营实体说明，包括对于重要的境外经营实体，应披露其境外主要经营地、记账本位币及选择依据，记账本位币发生变化的还应披露原因。</w:t>
      </w:r>
      <w:bookmarkEnd w:id="394"/>
    </w:p>
    <w:p w14:paraId="314A1A9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771" w:type="dxa"/>
        <w:tblCellMar>
          <w:top w:w="15" w:type="dxa"/>
          <w:left w:w="15" w:type="dxa"/>
          <w:bottom w:w="15" w:type="dxa"/>
          <w:right w:w="15" w:type="dxa"/>
        </w:tblCellMar>
        <w:tblLook w:val="04A0" w:firstRow="1" w:lastRow="0" w:firstColumn="1" w:lastColumn="0" w:noHBand="0" w:noVBand="1"/>
      </w:tblPr>
      <w:tblGrid>
        <w:gridCol w:w="2942"/>
        <w:gridCol w:w="3969"/>
        <w:gridCol w:w="2860"/>
      </w:tblGrid>
      <w:tr w:rsidR="008639E9" w:rsidRPr="00836E9A" w14:paraId="3E5FBEEE" w14:textId="77777777" w:rsidTr="00836E9A">
        <w:trPr>
          <w:divId w:val="1645430352"/>
          <w:trHeight w:val="425"/>
        </w:trPr>
        <w:tc>
          <w:tcPr>
            <w:tcW w:w="2942" w:type="dxa"/>
            <w:tcBorders>
              <w:top w:val="single" w:sz="8" w:space="0" w:color="auto"/>
              <w:left w:val="single" w:sz="8" w:space="0" w:color="auto"/>
              <w:bottom w:val="single" w:sz="8" w:space="0" w:color="auto"/>
              <w:right w:val="single" w:sz="8" w:space="0" w:color="auto"/>
            </w:tcBorders>
            <w:shd w:val="clear" w:color="auto" w:fill="D3D3D3"/>
            <w:noWrap/>
            <w:tcMar>
              <w:top w:w="0" w:type="dxa"/>
              <w:left w:w="28" w:type="dxa"/>
              <w:bottom w:w="0" w:type="dxa"/>
              <w:right w:w="28" w:type="dxa"/>
            </w:tcMar>
            <w:vAlign w:val="center"/>
            <w:hideMark/>
          </w:tcPr>
          <w:p w14:paraId="02EB0919" w14:textId="77777777" w:rsidR="008639E9" w:rsidRPr="00836E9A" w:rsidRDefault="008639E9">
            <w:pPr>
              <w:pStyle w:val="a3"/>
              <w:spacing w:before="0" w:beforeAutospacing="0" w:after="0" w:afterAutospacing="0" w:line="400" w:lineRule="atLeast"/>
              <w:jc w:val="center"/>
              <w:rPr>
                <w:rFonts w:cs="Arial" w:hint="eastAsia"/>
                <w:sz w:val="18"/>
                <w:szCs w:val="18"/>
              </w:rPr>
            </w:pPr>
            <w:r w:rsidRPr="00836E9A">
              <w:rPr>
                <w:rFonts w:cs="Arial" w:hint="eastAsia"/>
                <w:sz w:val="18"/>
                <w:szCs w:val="18"/>
              </w:rPr>
              <w:t>名称</w:t>
            </w:r>
          </w:p>
        </w:tc>
        <w:tc>
          <w:tcPr>
            <w:tcW w:w="3969"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14:paraId="0DC8A953" w14:textId="77777777" w:rsidR="008639E9" w:rsidRPr="00836E9A" w:rsidRDefault="008639E9">
            <w:pPr>
              <w:pStyle w:val="a3"/>
              <w:spacing w:before="0" w:beforeAutospacing="0" w:after="0" w:afterAutospacing="0" w:line="400" w:lineRule="atLeast"/>
              <w:jc w:val="center"/>
              <w:rPr>
                <w:rFonts w:cs="Arial" w:hint="eastAsia"/>
                <w:sz w:val="18"/>
                <w:szCs w:val="18"/>
              </w:rPr>
            </w:pPr>
            <w:r w:rsidRPr="00836E9A">
              <w:rPr>
                <w:rFonts w:cs="Arial" w:hint="eastAsia"/>
                <w:sz w:val="18"/>
                <w:szCs w:val="18"/>
              </w:rPr>
              <w:t>主要经营地</w:t>
            </w:r>
          </w:p>
        </w:tc>
        <w:tc>
          <w:tcPr>
            <w:tcW w:w="2860"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14:paraId="66149331" w14:textId="77777777" w:rsidR="008639E9" w:rsidRPr="00836E9A" w:rsidRDefault="008639E9">
            <w:pPr>
              <w:pStyle w:val="a3"/>
              <w:spacing w:before="0" w:beforeAutospacing="0" w:after="0" w:afterAutospacing="0" w:line="400" w:lineRule="atLeast"/>
              <w:jc w:val="center"/>
              <w:rPr>
                <w:rFonts w:cs="Arial" w:hint="eastAsia"/>
                <w:sz w:val="18"/>
                <w:szCs w:val="18"/>
              </w:rPr>
            </w:pPr>
            <w:r w:rsidRPr="00836E9A">
              <w:rPr>
                <w:rFonts w:cs="Arial" w:hint="eastAsia"/>
                <w:sz w:val="18"/>
                <w:szCs w:val="18"/>
              </w:rPr>
              <w:t>记账本位币</w:t>
            </w:r>
          </w:p>
        </w:tc>
      </w:tr>
      <w:tr w:rsidR="008639E9" w:rsidRPr="00836E9A" w14:paraId="0457CE26" w14:textId="77777777" w:rsidTr="00836E9A">
        <w:trPr>
          <w:divId w:val="1645430352"/>
          <w:trHeight w:val="425"/>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7A2C7B29" w14:textId="77777777" w:rsidR="008639E9" w:rsidRPr="00836E9A" w:rsidRDefault="008639E9">
            <w:pPr>
              <w:pStyle w:val="a3"/>
              <w:spacing w:before="0" w:beforeAutospacing="0" w:after="0" w:afterAutospacing="0"/>
              <w:jc w:val="both"/>
              <w:rPr>
                <w:rFonts w:cs="Arial" w:hint="eastAsia"/>
                <w:sz w:val="18"/>
                <w:szCs w:val="18"/>
              </w:rPr>
            </w:pPr>
            <w:r w:rsidRPr="00836E9A">
              <w:rPr>
                <w:rFonts w:cs="Arial" w:hint="eastAsia"/>
                <w:sz w:val="18"/>
                <w:szCs w:val="18"/>
              </w:rPr>
              <w:t>软控（美洲）</w:t>
            </w:r>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77DD7C5" w14:textId="77777777" w:rsidR="008639E9" w:rsidRPr="00836E9A" w:rsidRDefault="008639E9">
            <w:pPr>
              <w:pStyle w:val="a3"/>
              <w:spacing w:before="0" w:beforeAutospacing="0" w:after="0" w:afterAutospacing="0" w:line="400" w:lineRule="atLeast"/>
              <w:rPr>
                <w:rFonts w:cs="Arial" w:hint="eastAsia"/>
                <w:sz w:val="18"/>
                <w:szCs w:val="18"/>
              </w:rPr>
            </w:pPr>
            <w:r w:rsidRPr="00836E9A">
              <w:rPr>
                <w:rFonts w:cs="Arial" w:hint="eastAsia"/>
                <w:sz w:val="18"/>
                <w:szCs w:val="18"/>
              </w:rPr>
              <w:t>美国特拉华州</w:t>
            </w:r>
          </w:p>
        </w:tc>
        <w:tc>
          <w:tcPr>
            <w:tcW w:w="286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1CB6E6B" w14:textId="77777777" w:rsidR="008639E9" w:rsidRPr="00836E9A" w:rsidRDefault="008639E9">
            <w:pPr>
              <w:pStyle w:val="a3"/>
              <w:spacing w:before="0" w:beforeAutospacing="0" w:after="0" w:afterAutospacing="0" w:line="400" w:lineRule="atLeast"/>
              <w:jc w:val="right"/>
              <w:rPr>
                <w:rFonts w:cs="Arial" w:hint="eastAsia"/>
                <w:sz w:val="18"/>
                <w:szCs w:val="18"/>
              </w:rPr>
            </w:pPr>
            <w:r w:rsidRPr="00836E9A">
              <w:rPr>
                <w:rFonts w:cs="Arial" w:hint="eastAsia"/>
                <w:sz w:val="18"/>
                <w:szCs w:val="18"/>
              </w:rPr>
              <w:t>美元</w:t>
            </w:r>
          </w:p>
        </w:tc>
      </w:tr>
      <w:tr w:rsidR="008639E9" w:rsidRPr="00836E9A" w14:paraId="5F66D641" w14:textId="77777777" w:rsidTr="00836E9A">
        <w:trPr>
          <w:divId w:val="1645430352"/>
          <w:trHeight w:val="425"/>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378C4206" w14:textId="77777777" w:rsidR="008639E9" w:rsidRPr="00836E9A" w:rsidRDefault="008639E9">
            <w:pPr>
              <w:pStyle w:val="a3"/>
              <w:spacing w:before="0" w:beforeAutospacing="0" w:after="0" w:afterAutospacing="0"/>
              <w:jc w:val="both"/>
              <w:rPr>
                <w:rFonts w:cs="Arial" w:hint="eastAsia"/>
                <w:sz w:val="18"/>
                <w:szCs w:val="18"/>
              </w:rPr>
            </w:pPr>
            <w:r w:rsidRPr="00836E9A">
              <w:rPr>
                <w:rFonts w:cs="Arial"/>
                <w:sz w:val="18"/>
                <w:szCs w:val="18"/>
              </w:rPr>
              <w:t>WYKO</w:t>
            </w:r>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ACDBF31" w14:textId="77777777" w:rsidR="008639E9" w:rsidRPr="00836E9A" w:rsidRDefault="008639E9">
            <w:pPr>
              <w:pStyle w:val="a3"/>
              <w:spacing w:before="0" w:beforeAutospacing="0" w:after="0" w:afterAutospacing="0" w:line="400" w:lineRule="atLeast"/>
              <w:rPr>
                <w:rFonts w:cs="Arial" w:hint="eastAsia"/>
                <w:sz w:val="18"/>
                <w:szCs w:val="18"/>
              </w:rPr>
            </w:pPr>
            <w:r w:rsidRPr="00836E9A">
              <w:rPr>
                <w:rFonts w:cs="Arial" w:hint="eastAsia"/>
                <w:sz w:val="18"/>
                <w:szCs w:val="18"/>
              </w:rPr>
              <w:t>英国西米德兰兹郡</w:t>
            </w:r>
          </w:p>
        </w:tc>
        <w:tc>
          <w:tcPr>
            <w:tcW w:w="286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22C7A90" w14:textId="77777777" w:rsidR="008639E9" w:rsidRPr="00836E9A" w:rsidRDefault="008639E9">
            <w:pPr>
              <w:pStyle w:val="a3"/>
              <w:spacing w:before="0" w:beforeAutospacing="0" w:after="0" w:afterAutospacing="0" w:line="400" w:lineRule="atLeast"/>
              <w:jc w:val="right"/>
              <w:rPr>
                <w:rFonts w:cs="Arial" w:hint="eastAsia"/>
                <w:sz w:val="18"/>
                <w:szCs w:val="18"/>
              </w:rPr>
            </w:pPr>
            <w:r w:rsidRPr="00836E9A">
              <w:rPr>
                <w:rFonts w:cs="Arial" w:hint="eastAsia"/>
                <w:sz w:val="18"/>
                <w:szCs w:val="18"/>
              </w:rPr>
              <w:t>英镑</w:t>
            </w:r>
          </w:p>
        </w:tc>
      </w:tr>
      <w:tr w:rsidR="008639E9" w:rsidRPr="00836E9A" w14:paraId="3E3F0D64" w14:textId="77777777" w:rsidTr="00836E9A">
        <w:trPr>
          <w:divId w:val="1645430352"/>
          <w:trHeight w:val="425"/>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073663B1" w14:textId="77777777" w:rsidR="008639E9" w:rsidRPr="00836E9A" w:rsidRDefault="008639E9">
            <w:pPr>
              <w:pStyle w:val="a3"/>
              <w:spacing w:before="0" w:beforeAutospacing="0" w:after="0" w:afterAutospacing="0"/>
              <w:jc w:val="both"/>
              <w:rPr>
                <w:rFonts w:cs="Arial" w:hint="eastAsia"/>
                <w:sz w:val="18"/>
                <w:szCs w:val="18"/>
              </w:rPr>
            </w:pPr>
            <w:r w:rsidRPr="00836E9A">
              <w:rPr>
                <w:rFonts w:cs="Arial"/>
                <w:sz w:val="18"/>
                <w:szCs w:val="18"/>
              </w:rPr>
              <w:t>Davian</w:t>
            </w:r>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C9B3C3D" w14:textId="77777777" w:rsidR="008639E9" w:rsidRPr="00836E9A" w:rsidRDefault="008639E9">
            <w:pPr>
              <w:pStyle w:val="a3"/>
              <w:spacing w:before="0" w:beforeAutospacing="0" w:after="0" w:afterAutospacing="0" w:line="400" w:lineRule="atLeast"/>
              <w:rPr>
                <w:rFonts w:cs="Arial" w:hint="eastAsia"/>
                <w:sz w:val="18"/>
                <w:szCs w:val="18"/>
              </w:rPr>
            </w:pPr>
            <w:r w:rsidRPr="00836E9A">
              <w:rPr>
                <w:rFonts w:cs="Arial" w:hint="eastAsia"/>
                <w:sz w:val="18"/>
                <w:szCs w:val="18"/>
              </w:rPr>
              <w:t>美国田纳西州</w:t>
            </w:r>
          </w:p>
        </w:tc>
        <w:tc>
          <w:tcPr>
            <w:tcW w:w="286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A62E02D" w14:textId="77777777" w:rsidR="008639E9" w:rsidRPr="00836E9A" w:rsidRDefault="008639E9">
            <w:pPr>
              <w:pStyle w:val="a3"/>
              <w:spacing w:before="0" w:beforeAutospacing="0" w:after="0" w:afterAutospacing="0" w:line="400" w:lineRule="atLeast"/>
              <w:jc w:val="right"/>
              <w:rPr>
                <w:rFonts w:cs="Arial" w:hint="eastAsia"/>
                <w:sz w:val="18"/>
                <w:szCs w:val="18"/>
              </w:rPr>
            </w:pPr>
            <w:r w:rsidRPr="00836E9A">
              <w:rPr>
                <w:rFonts w:cs="Arial" w:hint="eastAsia"/>
                <w:sz w:val="18"/>
                <w:szCs w:val="18"/>
              </w:rPr>
              <w:t>美元</w:t>
            </w:r>
          </w:p>
        </w:tc>
      </w:tr>
      <w:tr w:rsidR="008639E9" w:rsidRPr="00836E9A" w14:paraId="3FFEF3B8" w14:textId="77777777" w:rsidTr="00836E9A">
        <w:trPr>
          <w:divId w:val="1645430352"/>
          <w:trHeight w:val="425"/>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13F196AA" w14:textId="77777777" w:rsidR="008639E9" w:rsidRPr="00836E9A" w:rsidRDefault="008639E9">
            <w:pPr>
              <w:pStyle w:val="a3"/>
              <w:spacing w:before="0" w:beforeAutospacing="0" w:after="0" w:afterAutospacing="0"/>
              <w:jc w:val="both"/>
              <w:rPr>
                <w:rFonts w:cs="Arial" w:hint="eastAsia"/>
                <w:sz w:val="18"/>
                <w:szCs w:val="18"/>
              </w:rPr>
            </w:pPr>
            <w:r w:rsidRPr="00836E9A">
              <w:rPr>
                <w:rFonts w:cs="Arial" w:hint="eastAsia"/>
                <w:sz w:val="18"/>
                <w:szCs w:val="18"/>
              </w:rPr>
              <w:t>软控欧研</w:t>
            </w:r>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62DA95C" w14:textId="77777777" w:rsidR="008639E9" w:rsidRPr="00836E9A" w:rsidRDefault="008639E9">
            <w:pPr>
              <w:pStyle w:val="a3"/>
              <w:spacing w:before="0" w:beforeAutospacing="0" w:after="0" w:afterAutospacing="0" w:line="400" w:lineRule="atLeast"/>
              <w:rPr>
                <w:rFonts w:cs="Arial" w:hint="eastAsia"/>
                <w:sz w:val="18"/>
                <w:szCs w:val="18"/>
              </w:rPr>
            </w:pPr>
            <w:r w:rsidRPr="00836E9A">
              <w:rPr>
                <w:rFonts w:cs="Arial" w:hint="eastAsia"/>
                <w:sz w:val="18"/>
                <w:szCs w:val="18"/>
              </w:rPr>
              <w:t>斯洛伐克杜布尼萨市</w:t>
            </w:r>
          </w:p>
        </w:tc>
        <w:tc>
          <w:tcPr>
            <w:tcW w:w="286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0C711B4" w14:textId="77777777" w:rsidR="008639E9" w:rsidRPr="00836E9A" w:rsidRDefault="008639E9">
            <w:pPr>
              <w:pStyle w:val="a3"/>
              <w:spacing w:before="0" w:beforeAutospacing="0" w:after="0" w:afterAutospacing="0" w:line="400" w:lineRule="atLeast"/>
              <w:jc w:val="right"/>
              <w:rPr>
                <w:rFonts w:cs="Arial" w:hint="eastAsia"/>
                <w:sz w:val="18"/>
                <w:szCs w:val="18"/>
              </w:rPr>
            </w:pPr>
            <w:r w:rsidRPr="00836E9A">
              <w:rPr>
                <w:rFonts w:cs="Arial" w:hint="eastAsia"/>
                <w:sz w:val="18"/>
                <w:szCs w:val="18"/>
              </w:rPr>
              <w:t>欧元</w:t>
            </w:r>
          </w:p>
        </w:tc>
      </w:tr>
      <w:tr w:rsidR="008639E9" w:rsidRPr="00836E9A" w14:paraId="528EBD3E" w14:textId="77777777" w:rsidTr="00836E9A">
        <w:trPr>
          <w:divId w:val="1645430352"/>
          <w:trHeight w:val="425"/>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32D89EB4" w14:textId="77777777" w:rsidR="008639E9" w:rsidRPr="00836E9A" w:rsidRDefault="008639E9">
            <w:pPr>
              <w:pStyle w:val="a3"/>
              <w:spacing w:before="0" w:beforeAutospacing="0" w:after="0" w:afterAutospacing="0"/>
              <w:jc w:val="both"/>
              <w:rPr>
                <w:rFonts w:cs="Arial" w:hint="eastAsia"/>
                <w:sz w:val="18"/>
                <w:szCs w:val="18"/>
              </w:rPr>
            </w:pPr>
            <w:r w:rsidRPr="00836E9A">
              <w:rPr>
                <w:rFonts w:cs="Arial" w:hint="eastAsia"/>
                <w:sz w:val="18"/>
                <w:szCs w:val="18"/>
              </w:rPr>
              <w:t>軟控（香港）</w:t>
            </w:r>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B4D3675" w14:textId="77777777" w:rsidR="008639E9" w:rsidRPr="00836E9A" w:rsidRDefault="008639E9">
            <w:pPr>
              <w:pStyle w:val="a3"/>
              <w:spacing w:before="0" w:beforeAutospacing="0" w:after="0" w:afterAutospacing="0" w:line="400" w:lineRule="atLeast"/>
              <w:rPr>
                <w:rFonts w:cs="Arial" w:hint="eastAsia"/>
                <w:sz w:val="18"/>
                <w:szCs w:val="18"/>
              </w:rPr>
            </w:pPr>
            <w:r w:rsidRPr="00836E9A">
              <w:rPr>
                <w:rFonts w:cs="Arial" w:hint="eastAsia"/>
                <w:color w:val="000000"/>
                <w:sz w:val="18"/>
                <w:szCs w:val="18"/>
              </w:rPr>
              <w:t>香港湾仔区</w:t>
            </w:r>
          </w:p>
        </w:tc>
        <w:tc>
          <w:tcPr>
            <w:tcW w:w="286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C2F02E5" w14:textId="77777777" w:rsidR="008639E9" w:rsidRPr="00836E9A" w:rsidRDefault="008639E9">
            <w:pPr>
              <w:pStyle w:val="a3"/>
              <w:spacing w:before="0" w:beforeAutospacing="0" w:after="0" w:afterAutospacing="0" w:line="400" w:lineRule="atLeast"/>
              <w:jc w:val="right"/>
              <w:rPr>
                <w:rFonts w:cs="Arial" w:hint="eastAsia"/>
                <w:sz w:val="18"/>
                <w:szCs w:val="18"/>
              </w:rPr>
            </w:pPr>
            <w:r w:rsidRPr="00836E9A">
              <w:rPr>
                <w:rFonts w:cs="Arial" w:hint="eastAsia"/>
                <w:sz w:val="18"/>
                <w:szCs w:val="18"/>
              </w:rPr>
              <w:t>美元</w:t>
            </w:r>
          </w:p>
        </w:tc>
      </w:tr>
      <w:tr w:rsidR="008639E9" w:rsidRPr="00836E9A" w14:paraId="2A84C95E" w14:textId="77777777" w:rsidTr="00836E9A">
        <w:trPr>
          <w:divId w:val="1645430352"/>
          <w:trHeight w:val="425"/>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48FEDA40" w14:textId="77777777" w:rsidR="008639E9" w:rsidRPr="00836E9A" w:rsidRDefault="008639E9">
            <w:pPr>
              <w:pStyle w:val="a3"/>
              <w:spacing w:before="0" w:beforeAutospacing="0" w:after="0" w:afterAutospacing="0"/>
              <w:jc w:val="both"/>
              <w:rPr>
                <w:rFonts w:cs="Arial" w:hint="eastAsia"/>
                <w:sz w:val="18"/>
                <w:szCs w:val="18"/>
              </w:rPr>
            </w:pPr>
            <w:r w:rsidRPr="00836E9A">
              <w:rPr>
                <w:rFonts w:cs="Arial"/>
                <w:color w:val="000000"/>
                <w:sz w:val="18"/>
                <w:szCs w:val="18"/>
              </w:rPr>
              <w:lastRenderedPageBreak/>
              <w:t>MJ</w:t>
            </w:r>
            <w:r w:rsidRPr="00836E9A">
              <w:rPr>
                <w:rFonts w:cs="Arial" w:hint="eastAsia"/>
                <w:color w:val="000000"/>
                <w:sz w:val="18"/>
                <w:szCs w:val="18"/>
              </w:rPr>
              <w:t>技研</w:t>
            </w:r>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407A436" w14:textId="77777777" w:rsidR="008639E9" w:rsidRPr="00836E9A" w:rsidRDefault="008639E9">
            <w:pPr>
              <w:pStyle w:val="a3"/>
              <w:spacing w:before="0" w:beforeAutospacing="0" w:after="0" w:afterAutospacing="0" w:line="400" w:lineRule="atLeast"/>
              <w:rPr>
                <w:rFonts w:cs="Arial" w:hint="eastAsia"/>
                <w:sz w:val="18"/>
                <w:szCs w:val="18"/>
              </w:rPr>
            </w:pPr>
            <w:r w:rsidRPr="00836E9A">
              <w:rPr>
                <w:rFonts w:cs="Arial" w:hint="eastAsia"/>
                <w:color w:val="000000"/>
                <w:sz w:val="18"/>
                <w:szCs w:val="18"/>
              </w:rPr>
              <w:t>日本兵库县</w:t>
            </w:r>
          </w:p>
        </w:tc>
        <w:tc>
          <w:tcPr>
            <w:tcW w:w="286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4339916" w14:textId="77777777" w:rsidR="008639E9" w:rsidRPr="00836E9A" w:rsidRDefault="008639E9">
            <w:pPr>
              <w:pStyle w:val="a3"/>
              <w:spacing w:before="0" w:beforeAutospacing="0" w:after="0" w:afterAutospacing="0" w:line="400" w:lineRule="atLeast"/>
              <w:jc w:val="right"/>
              <w:rPr>
                <w:rFonts w:cs="Arial" w:hint="eastAsia"/>
                <w:sz w:val="18"/>
                <w:szCs w:val="18"/>
              </w:rPr>
            </w:pPr>
            <w:r w:rsidRPr="00836E9A">
              <w:rPr>
                <w:rFonts w:cs="Arial" w:hint="eastAsia"/>
                <w:sz w:val="18"/>
                <w:szCs w:val="18"/>
              </w:rPr>
              <w:t>日元</w:t>
            </w:r>
          </w:p>
        </w:tc>
      </w:tr>
      <w:tr w:rsidR="008639E9" w:rsidRPr="00836E9A" w14:paraId="00DFBF2F" w14:textId="77777777" w:rsidTr="00836E9A">
        <w:trPr>
          <w:divId w:val="1645430352"/>
          <w:trHeight w:val="425"/>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432DF5F6" w14:textId="77777777" w:rsidR="008639E9" w:rsidRPr="00836E9A" w:rsidRDefault="008639E9">
            <w:pPr>
              <w:pStyle w:val="a3"/>
              <w:spacing w:before="0" w:beforeAutospacing="0" w:after="0" w:afterAutospacing="0"/>
              <w:jc w:val="both"/>
              <w:rPr>
                <w:rFonts w:cs="Arial" w:hint="eastAsia"/>
                <w:sz w:val="18"/>
                <w:szCs w:val="18"/>
              </w:rPr>
            </w:pPr>
            <w:r w:rsidRPr="00836E9A">
              <w:rPr>
                <w:rFonts w:cs="Arial" w:hint="eastAsia"/>
                <w:sz w:val="18"/>
                <w:szCs w:val="18"/>
              </w:rPr>
              <w:t>软控（越南）</w:t>
            </w:r>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541BDE6" w14:textId="77777777" w:rsidR="008639E9" w:rsidRPr="00836E9A" w:rsidRDefault="008639E9">
            <w:pPr>
              <w:pStyle w:val="a3"/>
              <w:spacing w:before="0" w:beforeAutospacing="0" w:after="0" w:afterAutospacing="0" w:line="400" w:lineRule="atLeast"/>
              <w:rPr>
                <w:rFonts w:cs="Arial" w:hint="eastAsia"/>
                <w:sz w:val="18"/>
                <w:szCs w:val="18"/>
              </w:rPr>
            </w:pPr>
            <w:r w:rsidRPr="00836E9A">
              <w:rPr>
                <w:rFonts w:cs="Arial" w:hint="eastAsia"/>
                <w:sz w:val="18"/>
                <w:szCs w:val="18"/>
              </w:rPr>
              <w:t>越南西宁省</w:t>
            </w:r>
          </w:p>
        </w:tc>
        <w:tc>
          <w:tcPr>
            <w:tcW w:w="286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61F1119" w14:textId="77777777" w:rsidR="008639E9" w:rsidRPr="00836E9A" w:rsidRDefault="008639E9">
            <w:pPr>
              <w:pStyle w:val="a3"/>
              <w:spacing w:before="0" w:beforeAutospacing="0" w:after="0" w:afterAutospacing="0" w:line="400" w:lineRule="atLeast"/>
              <w:jc w:val="right"/>
              <w:rPr>
                <w:rFonts w:cs="Arial" w:hint="eastAsia"/>
                <w:sz w:val="18"/>
                <w:szCs w:val="18"/>
              </w:rPr>
            </w:pPr>
            <w:r w:rsidRPr="00836E9A">
              <w:rPr>
                <w:rFonts w:cs="Arial" w:hint="eastAsia"/>
                <w:sz w:val="18"/>
                <w:szCs w:val="18"/>
              </w:rPr>
              <w:t>越南盾</w:t>
            </w:r>
          </w:p>
        </w:tc>
      </w:tr>
      <w:tr w:rsidR="008639E9" w:rsidRPr="00836E9A" w14:paraId="60545D45" w14:textId="77777777" w:rsidTr="00836E9A">
        <w:trPr>
          <w:divId w:val="1645430352"/>
          <w:trHeight w:val="425"/>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22B60C0C" w14:textId="77777777" w:rsidR="008639E9" w:rsidRPr="00836E9A" w:rsidRDefault="008639E9">
            <w:pPr>
              <w:pStyle w:val="a3"/>
              <w:spacing w:before="0" w:beforeAutospacing="0" w:after="0" w:afterAutospacing="0"/>
              <w:jc w:val="both"/>
              <w:rPr>
                <w:rFonts w:cs="Arial" w:hint="eastAsia"/>
                <w:sz w:val="18"/>
                <w:szCs w:val="18"/>
              </w:rPr>
            </w:pPr>
            <w:r w:rsidRPr="00836E9A">
              <w:rPr>
                <w:rFonts w:cs="Arial" w:hint="eastAsia"/>
                <w:sz w:val="18"/>
                <w:szCs w:val="18"/>
              </w:rPr>
              <w:t>软控（柬埔寨）</w:t>
            </w:r>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CF8F503" w14:textId="77777777" w:rsidR="008639E9" w:rsidRPr="00836E9A" w:rsidRDefault="008639E9">
            <w:pPr>
              <w:pStyle w:val="a3"/>
              <w:spacing w:before="0" w:beforeAutospacing="0" w:after="0" w:afterAutospacing="0" w:line="400" w:lineRule="atLeast"/>
              <w:rPr>
                <w:rFonts w:cs="Arial" w:hint="eastAsia"/>
                <w:sz w:val="18"/>
                <w:szCs w:val="18"/>
              </w:rPr>
            </w:pPr>
            <w:r w:rsidRPr="00836E9A">
              <w:rPr>
                <w:rFonts w:cs="Arial" w:hint="eastAsia"/>
                <w:color w:val="000000"/>
                <w:sz w:val="18"/>
                <w:szCs w:val="18"/>
              </w:rPr>
              <w:t>柬埔寨齐鲁经济特区</w:t>
            </w:r>
          </w:p>
        </w:tc>
        <w:tc>
          <w:tcPr>
            <w:tcW w:w="286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5DC5277" w14:textId="77777777" w:rsidR="008639E9" w:rsidRPr="00836E9A" w:rsidRDefault="008639E9">
            <w:pPr>
              <w:pStyle w:val="a3"/>
              <w:spacing w:before="0" w:beforeAutospacing="0" w:after="0" w:afterAutospacing="0" w:line="400" w:lineRule="atLeast"/>
              <w:jc w:val="right"/>
              <w:rPr>
                <w:rFonts w:cs="Arial" w:hint="eastAsia"/>
                <w:sz w:val="18"/>
                <w:szCs w:val="18"/>
              </w:rPr>
            </w:pPr>
            <w:r w:rsidRPr="00836E9A">
              <w:rPr>
                <w:rFonts w:cs="Arial" w:hint="eastAsia"/>
                <w:sz w:val="18"/>
                <w:szCs w:val="18"/>
              </w:rPr>
              <w:t>美元</w:t>
            </w:r>
          </w:p>
        </w:tc>
      </w:tr>
      <w:tr w:rsidR="008639E9" w:rsidRPr="00836E9A" w14:paraId="02294680" w14:textId="77777777" w:rsidTr="00836E9A">
        <w:trPr>
          <w:divId w:val="1645430352"/>
          <w:trHeight w:val="425"/>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1F8B0931" w14:textId="77777777" w:rsidR="008639E9" w:rsidRPr="00836E9A" w:rsidRDefault="008639E9">
            <w:pPr>
              <w:pStyle w:val="a3"/>
              <w:spacing w:before="0" w:beforeAutospacing="0" w:after="0" w:afterAutospacing="0"/>
              <w:jc w:val="both"/>
              <w:rPr>
                <w:rFonts w:cs="Arial" w:hint="eastAsia"/>
                <w:sz w:val="18"/>
                <w:szCs w:val="18"/>
              </w:rPr>
            </w:pPr>
            <w:r w:rsidRPr="00836E9A">
              <w:rPr>
                <w:rFonts w:cs="Arial" w:hint="eastAsia"/>
                <w:sz w:val="18"/>
                <w:szCs w:val="18"/>
              </w:rPr>
              <w:t>华中能源</w:t>
            </w:r>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3EC7092" w14:textId="77777777" w:rsidR="008639E9" w:rsidRPr="00836E9A" w:rsidRDefault="008639E9">
            <w:pPr>
              <w:pStyle w:val="a3"/>
              <w:spacing w:before="0" w:beforeAutospacing="0" w:after="0" w:afterAutospacing="0" w:line="400" w:lineRule="atLeast"/>
              <w:rPr>
                <w:rFonts w:cs="Arial" w:hint="eastAsia"/>
                <w:sz w:val="18"/>
                <w:szCs w:val="18"/>
              </w:rPr>
            </w:pPr>
            <w:r w:rsidRPr="00836E9A">
              <w:rPr>
                <w:rFonts w:cs="Arial" w:hint="eastAsia"/>
                <w:sz w:val="18"/>
                <w:szCs w:val="18"/>
              </w:rPr>
              <w:t>柬埔寨桔井省斯努县</w:t>
            </w:r>
          </w:p>
        </w:tc>
        <w:tc>
          <w:tcPr>
            <w:tcW w:w="286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0A76DBB" w14:textId="77777777" w:rsidR="008639E9" w:rsidRPr="00836E9A" w:rsidRDefault="008639E9">
            <w:pPr>
              <w:pStyle w:val="a3"/>
              <w:spacing w:before="0" w:beforeAutospacing="0" w:after="0" w:afterAutospacing="0" w:line="400" w:lineRule="atLeast"/>
              <w:jc w:val="right"/>
              <w:rPr>
                <w:rFonts w:cs="Arial" w:hint="eastAsia"/>
                <w:sz w:val="18"/>
                <w:szCs w:val="18"/>
              </w:rPr>
            </w:pPr>
            <w:r w:rsidRPr="00836E9A">
              <w:rPr>
                <w:rFonts w:cs="Arial" w:hint="eastAsia"/>
                <w:sz w:val="18"/>
                <w:szCs w:val="18"/>
              </w:rPr>
              <w:t>美元</w:t>
            </w:r>
          </w:p>
        </w:tc>
      </w:tr>
      <w:tr w:rsidR="008639E9" w:rsidRPr="00836E9A" w14:paraId="43652E13" w14:textId="77777777" w:rsidTr="00836E9A">
        <w:trPr>
          <w:divId w:val="1645430352"/>
          <w:trHeight w:val="425"/>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04824C62" w14:textId="77777777" w:rsidR="008639E9" w:rsidRPr="00836E9A" w:rsidRDefault="008639E9">
            <w:pPr>
              <w:pStyle w:val="a3"/>
              <w:spacing w:before="0" w:beforeAutospacing="0" w:after="0" w:afterAutospacing="0"/>
              <w:jc w:val="both"/>
              <w:rPr>
                <w:rFonts w:cs="Arial" w:hint="eastAsia"/>
                <w:sz w:val="18"/>
                <w:szCs w:val="18"/>
              </w:rPr>
            </w:pPr>
            <w:r w:rsidRPr="00836E9A">
              <w:rPr>
                <w:rFonts w:cs="Arial" w:hint="eastAsia"/>
                <w:sz w:val="18"/>
                <w:szCs w:val="18"/>
              </w:rPr>
              <w:t>軟控科技</w:t>
            </w:r>
            <w:r w:rsidRPr="00836E9A">
              <w:rPr>
                <w:rFonts w:cs="Arial"/>
                <w:sz w:val="18"/>
                <w:szCs w:val="18"/>
              </w:rPr>
              <w:t>(</w:t>
            </w:r>
            <w:r w:rsidRPr="00836E9A">
              <w:rPr>
                <w:rFonts w:cs="Arial" w:hint="eastAsia"/>
                <w:sz w:val="18"/>
                <w:szCs w:val="18"/>
              </w:rPr>
              <w:t>香港）</w:t>
            </w:r>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5B901B4" w14:textId="77777777" w:rsidR="008639E9" w:rsidRPr="00836E9A" w:rsidRDefault="008639E9">
            <w:pPr>
              <w:pStyle w:val="a3"/>
              <w:spacing w:before="0" w:beforeAutospacing="0" w:after="0" w:afterAutospacing="0" w:line="400" w:lineRule="atLeast"/>
              <w:rPr>
                <w:rFonts w:cs="Arial" w:hint="eastAsia"/>
                <w:sz w:val="18"/>
                <w:szCs w:val="18"/>
              </w:rPr>
            </w:pPr>
            <w:r w:rsidRPr="00836E9A">
              <w:rPr>
                <w:rFonts w:cs="Arial" w:hint="eastAsia"/>
                <w:sz w:val="18"/>
                <w:szCs w:val="18"/>
              </w:rPr>
              <w:t>香港湾仔区</w:t>
            </w:r>
          </w:p>
        </w:tc>
        <w:tc>
          <w:tcPr>
            <w:tcW w:w="286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5832667" w14:textId="77777777" w:rsidR="008639E9" w:rsidRPr="00836E9A" w:rsidRDefault="008639E9">
            <w:pPr>
              <w:pStyle w:val="a3"/>
              <w:spacing w:before="0" w:beforeAutospacing="0" w:after="0" w:afterAutospacing="0" w:line="400" w:lineRule="atLeast"/>
              <w:jc w:val="right"/>
              <w:rPr>
                <w:rFonts w:cs="Arial" w:hint="eastAsia"/>
                <w:sz w:val="18"/>
                <w:szCs w:val="18"/>
              </w:rPr>
            </w:pPr>
            <w:r w:rsidRPr="00836E9A">
              <w:rPr>
                <w:rFonts w:cs="Arial" w:hint="eastAsia"/>
                <w:sz w:val="18"/>
                <w:szCs w:val="18"/>
              </w:rPr>
              <w:t>美元</w:t>
            </w:r>
          </w:p>
        </w:tc>
      </w:tr>
      <w:tr w:rsidR="008639E9" w:rsidRPr="00836E9A" w14:paraId="2F6E2D8B" w14:textId="77777777" w:rsidTr="00836E9A">
        <w:trPr>
          <w:divId w:val="1645430352"/>
          <w:trHeight w:val="425"/>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1BA5594F" w14:textId="77777777" w:rsidR="008639E9" w:rsidRPr="00836E9A" w:rsidRDefault="008639E9">
            <w:pPr>
              <w:pStyle w:val="a3"/>
              <w:spacing w:before="0" w:beforeAutospacing="0" w:after="0" w:afterAutospacing="0"/>
              <w:jc w:val="both"/>
              <w:rPr>
                <w:rFonts w:cs="Arial" w:hint="eastAsia"/>
                <w:sz w:val="18"/>
                <w:szCs w:val="18"/>
              </w:rPr>
            </w:pPr>
            <w:r w:rsidRPr="00836E9A">
              <w:rPr>
                <w:rFonts w:cs="Arial" w:hint="eastAsia"/>
                <w:sz w:val="18"/>
                <w:szCs w:val="18"/>
              </w:rPr>
              <w:t>软控科技（匈牙利）</w:t>
            </w:r>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15FED56" w14:textId="77777777" w:rsidR="008639E9" w:rsidRPr="00836E9A" w:rsidRDefault="008639E9">
            <w:pPr>
              <w:pStyle w:val="a3"/>
              <w:spacing w:before="0" w:beforeAutospacing="0" w:after="0" w:afterAutospacing="0" w:line="400" w:lineRule="atLeast"/>
              <w:rPr>
                <w:rFonts w:cs="Arial" w:hint="eastAsia"/>
                <w:sz w:val="18"/>
                <w:szCs w:val="18"/>
              </w:rPr>
            </w:pPr>
            <w:r w:rsidRPr="00836E9A">
              <w:rPr>
                <w:rFonts w:cs="Arial" w:hint="eastAsia"/>
                <w:sz w:val="18"/>
                <w:szCs w:val="18"/>
              </w:rPr>
              <w:t>匈牙利布达佩斯</w:t>
            </w:r>
          </w:p>
        </w:tc>
        <w:tc>
          <w:tcPr>
            <w:tcW w:w="286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820DA94" w14:textId="77777777" w:rsidR="008639E9" w:rsidRPr="00836E9A" w:rsidRDefault="008639E9">
            <w:pPr>
              <w:pStyle w:val="a3"/>
              <w:spacing w:before="0" w:beforeAutospacing="0" w:after="0" w:afterAutospacing="0" w:line="400" w:lineRule="atLeast"/>
              <w:jc w:val="right"/>
              <w:rPr>
                <w:rFonts w:cs="Arial" w:hint="eastAsia"/>
                <w:sz w:val="18"/>
                <w:szCs w:val="18"/>
              </w:rPr>
            </w:pPr>
            <w:r w:rsidRPr="00836E9A">
              <w:rPr>
                <w:rFonts w:cs="Arial" w:hint="eastAsia"/>
                <w:sz w:val="18"/>
                <w:szCs w:val="18"/>
              </w:rPr>
              <w:t>匈牙利福林</w:t>
            </w:r>
          </w:p>
        </w:tc>
      </w:tr>
      <w:tr w:rsidR="008639E9" w:rsidRPr="00836E9A" w14:paraId="103740D6" w14:textId="77777777" w:rsidTr="00836E9A">
        <w:trPr>
          <w:divId w:val="1645430352"/>
          <w:trHeight w:val="401"/>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30D5F5CE" w14:textId="77777777" w:rsidR="008639E9" w:rsidRPr="00836E9A" w:rsidRDefault="008639E9">
            <w:pPr>
              <w:pStyle w:val="a3"/>
              <w:spacing w:before="0" w:beforeAutospacing="0" w:after="0" w:afterAutospacing="0"/>
              <w:jc w:val="both"/>
              <w:rPr>
                <w:rFonts w:cs="Arial" w:hint="eastAsia"/>
                <w:sz w:val="18"/>
                <w:szCs w:val="18"/>
              </w:rPr>
            </w:pPr>
            <w:r w:rsidRPr="00836E9A">
              <w:rPr>
                <w:rFonts w:cs="Arial" w:hint="eastAsia"/>
                <w:sz w:val="18"/>
                <w:szCs w:val="18"/>
              </w:rPr>
              <w:t>软控（墨西哥）</w:t>
            </w:r>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B439E2E" w14:textId="77777777" w:rsidR="008639E9" w:rsidRPr="00836E9A" w:rsidRDefault="008639E9">
            <w:pPr>
              <w:pStyle w:val="a3"/>
              <w:spacing w:before="0" w:beforeAutospacing="0" w:after="0" w:afterAutospacing="0" w:line="400" w:lineRule="atLeast"/>
              <w:rPr>
                <w:rFonts w:cs="Arial" w:hint="eastAsia"/>
                <w:sz w:val="18"/>
                <w:szCs w:val="18"/>
              </w:rPr>
            </w:pPr>
            <w:r w:rsidRPr="00836E9A">
              <w:rPr>
                <w:rFonts w:cs="Arial" w:hint="eastAsia"/>
                <w:sz w:val="18"/>
                <w:szCs w:val="18"/>
              </w:rPr>
              <w:t>墨西哥瓜纳华托州莱昂市</w:t>
            </w:r>
          </w:p>
        </w:tc>
        <w:tc>
          <w:tcPr>
            <w:tcW w:w="286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C1802FC" w14:textId="77777777" w:rsidR="008639E9" w:rsidRPr="00836E9A" w:rsidRDefault="008639E9">
            <w:pPr>
              <w:pStyle w:val="a3"/>
              <w:spacing w:before="0" w:beforeAutospacing="0" w:after="0" w:afterAutospacing="0" w:line="400" w:lineRule="atLeast"/>
              <w:jc w:val="right"/>
              <w:rPr>
                <w:rFonts w:cs="Arial" w:hint="eastAsia"/>
                <w:sz w:val="18"/>
                <w:szCs w:val="18"/>
              </w:rPr>
            </w:pPr>
            <w:r w:rsidRPr="00836E9A">
              <w:rPr>
                <w:rFonts w:cs="Arial" w:hint="eastAsia"/>
                <w:sz w:val="18"/>
                <w:szCs w:val="18"/>
              </w:rPr>
              <w:t>比索</w:t>
            </w:r>
          </w:p>
        </w:tc>
      </w:tr>
      <w:tr w:rsidR="008639E9" w:rsidRPr="00836E9A" w14:paraId="3C6E4174" w14:textId="77777777" w:rsidTr="00836E9A">
        <w:trPr>
          <w:divId w:val="1645430352"/>
          <w:trHeight w:val="401"/>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32BF0991" w14:textId="77777777" w:rsidR="008639E9" w:rsidRPr="00836E9A" w:rsidRDefault="008639E9">
            <w:pPr>
              <w:pStyle w:val="a3"/>
              <w:spacing w:before="0" w:beforeAutospacing="0" w:after="0" w:afterAutospacing="0"/>
              <w:jc w:val="both"/>
              <w:rPr>
                <w:rFonts w:cs="Arial" w:hint="eastAsia"/>
                <w:sz w:val="18"/>
                <w:szCs w:val="18"/>
              </w:rPr>
            </w:pPr>
            <w:r w:rsidRPr="00836E9A">
              <w:rPr>
                <w:rFonts w:cs="Arial" w:hint="eastAsia"/>
                <w:sz w:val="18"/>
                <w:szCs w:val="18"/>
              </w:rPr>
              <w:t>华中热电</w:t>
            </w:r>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5DEBF83" w14:textId="77777777" w:rsidR="008639E9" w:rsidRPr="00836E9A" w:rsidRDefault="008639E9">
            <w:pPr>
              <w:pStyle w:val="a3"/>
              <w:spacing w:before="0" w:beforeAutospacing="0" w:after="0" w:afterAutospacing="0" w:line="400" w:lineRule="atLeast"/>
              <w:rPr>
                <w:rFonts w:cs="Arial" w:hint="eastAsia"/>
                <w:sz w:val="18"/>
                <w:szCs w:val="18"/>
              </w:rPr>
            </w:pPr>
            <w:r w:rsidRPr="00836E9A">
              <w:rPr>
                <w:rFonts w:cs="Arial" w:hint="eastAsia"/>
                <w:sz w:val="18"/>
                <w:szCs w:val="18"/>
              </w:rPr>
              <w:t>柬埔寨桔井省斯努县</w:t>
            </w:r>
          </w:p>
        </w:tc>
        <w:tc>
          <w:tcPr>
            <w:tcW w:w="286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D65FB81" w14:textId="77777777" w:rsidR="008639E9" w:rsidRPr="00836E9A" w:rsidRDefault="008639E9">
            <w:pPr>
              <w:pStyle w:val="a3"/>
              <w:spacing w:before="0" w:beforeAutospacing="0" w:after="0" w:afterAutospacing="0" w:line="400" w:lineRule="atLeast"/>
              <w:jc w:val="right"/>
              <w:rPr>
                <w:rFonts w:cs="Arial" w:hint="eastAsia"/>
                <w:sz w:val="18"/>
                <w:szCs w:val="18"/>
              </w:rPr>
            </w:pPr>
            <w:r w:rsidRPr="00836E9A">
              <w:rPr>
                <w:rFonts w:cs="Arial" w:hint="eastAsia"/>
                <w:sz w:val="18"/>
                <w:szCs w:val="18"/>
              </w:rPr>
              <w:t>美元</w:t>
            </w:r>
          </w:p>
        </w:tc>
      </w:tr>
    </w:tbl>
    <w:p w14:paraId="4B44126C" w14:textId="77777777" w:rsidR="004B4BE6" w:rsidRDefault="008639E9">
      <w:pPr>
        <w:pStyle w:val="2"/>
        <w:spacing w:before="300" w:after="300" w:line="320" w:lineRule="exact"/>
        <w:rPr>
          <w:rFonts w:ascii="宋体" w:eastAsia="宋体" w:hAnsi="宋体" w:cs="宋体" w:hint="eastAsia"/>
          <w:b/>
          <w:bCs/>
          <w:sz w:val="24"/>
          <w:szCs w:val="24"/>
        </w:rPr>
      </w:pPr>
      <w:bookmarkStart w:id="395" w:name="_Toc989213"/>
      <w:bookmarkStart w:id="396" w:name="_Toc226021252"/>
      <w:r>
        <w:rPr>
          <w:rFonts w:ascii="宋体" w:eastAsia="宋体" w:hAnsi="宋体" w:cs="宋体"/>
          <w:b/>
          <w:bCs/>
          <w:sz w:val="24"/>
          <w:szCs w:val="24"/>
        </w:rPr>
        <w:t>八、研发支出</w:t>
      </w:r>
      <w:bookmarkEnd w:id="395"/>
      <w:bookmarkEnd w:id="396"/>
    </w:p>
    <w:p w14:paraId="0D8393AD"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01D2C12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C5108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185CE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B1749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26D6960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D4928D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工资薪金及劳务费</w:t>
            </w:r>
          </w:p>
        </w:tc>
        <w:tc>
          <w:tcPr>
            <w:tcW w:w="3213" w:type="dxa"/>
            <w:tcBorders>
              <w:top w:val="single" w:sz="2" w:space="0" w:color="auto"/>
              <w:left w:val="single" w:sz="2" w:space="0" w:color="auto"/>
              <w:bottom w:val="single" w:sz="2" w:space="0" w:color="auto"/>
              <w:right w:val="single" w:sz="2" w:space="0" w:color="auto"/>
            </w:tcBorders>
            <w:vAlign w:val="center"/>
          </w:tcPr>
          <w:p w14:paraId="4AB0D6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244,692,755.14</w:t>
            </w:r>
          </w:p>
        </w:tc>
        <w:tc>
          <w:tcPr>
            <w:tcW w:w="3213" w:type="dxa"/>
            <w:tcBorders>
              <w:top w:val="single" w:sz="2" w:space="0" w:color="auto"/>
              <w:left w:val="single" w:sz="2" w:space="0" w:color="auto"/>
              <w:bottom w:val="single" w:sz="2" w:space="0" w:color="auto"/>
              <w:right w:val="single" w:sz="2" w:space="0" w:color="auto"/>
            </w:tcBorders>
            <w:vAlign w:val="center"/>
          </w:tcPr>
          <w:p w14:paraId="7D1B99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219,297,530.87</w:t>
            </w:r>
          </w:p>
        </w:tc>
      </w:tr>
      <w:tr w:rsidR="004B4BE6" w14:paraId="57E770E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146EC2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物料消耗费</w:t>
            </w:r>
          </w:p>
        </w:tc>
        <w:tc>
          <w:tcPr>
            <w:tcW w:w="3213" w:type="dxa"/>
            <w:tcBorders>
              <w:top w:val="single" w:sz="2" w:space="0" w:color="auto"/>
              <w:left w:val="single" w:sz="2" w:space="0" w:color="auto"/>
              <w:bottom w:val="single" w:sz="2" w:space="0" w:color="auto"/>
              <w:right w:val="single" w:sz="2" w:space="0" w:color="auto"/>
            </w:tcBorders>
            <w:vAlign w:val="center"/>
          </w:tcPr>
          <w:p w14:paraId="68DE6A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122,938,433.48</w:t>
            </w:r>
          </w:p>
        </w:tc>
        <w:tc>
          <w:tcPr>
            <w:tcW w:w="3213" w:type="dxa"/>
            <w:tcBorders>
              <w:top w:val="single" w:sz="2" w:space="0" w:color="auto"/>
              <w:left w:val="single" w:sz="2" w:space="0" w:color="auto"/>
              <w:bottom w:val="single" w:sz="2" w:space="0" w:color="auto"/>
              <w:right w:val="single" w:sz="2" w:space="0" w:color="auto"/>
            </w:tcBorders>
            <w:vAlign w:val="center"/>
          </w:tcPr>
          <w:p w14:paraId="37B939B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130,732,781.15</w:t>
            </w:r>
          </w:p>
        </w:tc>
      </w:tr>
      <w:tr w:rsidR="004B4BE6" w14:paraId="2BA4A01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4E4195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折旧及摊销</w:t>
            </w:r>
          </w:p>
        </w:tc>
        <w:tc>
          <w:tcPr>
            <w:tcW w:w="3213" w:type="dxa"/>
            <w:tcBorders>
              <w:top w:val="single" w:sz="2" w:space="0" w:color="auto"/>
              <w:left w:val="single" w:sz="2" w:space="0" w:color="auto"/>
              <w:bottom w:val="single" w:sz="2" w:space="0" w:color="auto"/>
              <w:right w:val="single" w:sz="2" w:space="0" w:color="auto"/>
            </w:tcBorders>
            <w:vAlign w:val="center"/>
          </w:tcPr>
          <w:p w14:paraId="1DAC6E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25,922,374.93</w:t>
            </w:r>
          </w:p>
        </w:tc>
        <w:tc>
          <w:tcPr>
            <w:tcW w:w="3213" w:type="dxa"/>
            <w:tcBorders>
              <w:top w:val="single" w:sz="2" w:space="0" w:color="auto"/>
              <w:left w:val="single" w:sz="2" w:space="0" w:color="auto"/>
              <w:bottom w:val="single" w:sz="2" w:space="0" w:color="auto"/>
              <w:right w:val="single" w:sz="2" w:space="0" w:color="auto"/>
            </w:tcBorders>
            <w:vAlign w:val="center"/>
          </w:tcPr>
          <w:p w14:paraId="7B0C8DB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27,196,685.56</w:t>
            </w:r>
          </w:p>
        </w:tc>
      </w:tr>
      <w:tr w:rsidR="004B4BE6" w14:paraId="7A410E6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59F1FB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中介代理费</w:t>
            </w:r>
          </w:p>
        </w:tc>
        <w:tc>
          <w:tcPr>
            <w:tcW w:w="3213" w:type="dxa"/>
            <w:tcBorders>
              <w:top w:val="single" w:sz="2" w:space="0" w:color="auto"/>
              <w:left w:val="single" w:sz="2" w:space="0" w:color="auto"/>
              <w:bottom w:val="single" w:sz="2" w:space="0" w:color="auto"/>
              <w:right w:val="single" w:sz="2" w:space="0" w:color="auto"/>
            </w:tcBorders>
            <w:vAlign w:val="center"/>
          </w:tcPr>
          <w:p w14:paraId="2490D5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5,729,178.21</w:t>
            </w:r>
          </w:p>
        </w:tc>
        <w:tc>
          <w:tcPr>
            <w:tcW w:w="3213" w:type="dxa"/>
            <w:tcBorders>
              <w:top w:val="single" w:sz="2" w:space="0" w:color="auto"/>
              <w:left w:val="single" w:sz="2" w:space="0" w:color="auto"/>
              <w:bottom w:val="single" w:sz="2" w:space="0" w:color="auto"/>
              <w:right w:val="single" w:sz="2" w:space="0" w:color="auto"/>
            </w:tcBorders>
            <w:vAlign w:val="center"/>
          </w:tcPr>
          <w:p w14:paraId="636D7C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4,907,327.47</w:t>
            </w:r>
          </w:p>
        </w:tc>
      </w:tr>
      <w:tr w:rsidR="004B4BE6" w14:paraId="234F592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CD279A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交通/差旅/会议费</w:t>
            </w:r>
          </w:p>
        </w:tc>
        <w:tc>
          <w:tcPr>
            <w:tcW w:w="3213" w:type="dxa"/>
            <w:tcBorders>
              <w:top w:val="single" w:sz="2" w:space="0" w:color="auto"/>
              <w:left w:val="single" w:sz="2" w:space="0" w:color="auto"/>
              <w:bottom w:val="single" w:sz="2" w:space="0" w:color="auto"/>
              <w:right w:val="single" w:sz="2" w:space="0" w:color="auto"/>
            </w:tcBorders>
            <w:vAlign w:val="center"/>
          </w:tcPr>
          <w:p w14:paraId="21910B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8,817,949.41</w:t>
            </w:r>
          </w:p>
        </w:tc>
        <w:tc>
          <w:tcPr>
            <w:tcW w:w="3213" w:type="dxa"/>
            <w:tcBorders>
              <w:top w:val="single" w:sz="2" w:space="0" w:color="auto"/>
              <w:left w:val="single" w:sz="2" w:space="0" w:color="auto"/>
              <w:bottom w:val="single" w:sz="2" w:space="0" w:color="auto"/>
              <w:right w:val="single" w:sz="2" w:space="0" w:color="auto"/>
            </w:tcBorders>
            <w:vAlign w:val="center"/>
          </w:tcPr>
          <w:p w14:paraId="54678B1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7,299,193.06</w:t>
            </w:r>
          </w:p>
        </w:tc>
      </w:tr>
      <w:tr w:rsidR="004B4BE6" w14:paraId="5639E10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61C13A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租赁费/修理费</w:t>
            </w:r>
          </w:p>
        </w:tc>
        <w:tc>
          <w:tcPr>
            <w:tcW w:w="3213" w:type="dxa"/>
            <w:tcBorders>
              <w:top w:val="single" w:sz="2" w:space="0" w:color="auto"/>
              <w:left w:val="single" w:sz="2" w:space="0" w:color="auto"/>
              <w:bottom w:val="single" w:sz="2" w:space="0" w:color="auto"/>
              <w:right w:val="single" w:sz="2" w:space="0" w:color="auto"/>
            </w:tcBorders>
            <w:vAlign w:val="center"/>
          </w:tcPr>
          <w:p w14:paraId="6E2B73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1,772,369.48</w:t>
            </w:r>
          </w:p>
        </w:tc>
        <w:tc>
          <w:tcPr>
            <w:tcW w:w="3213" w:type="dxa"/>
            <w:tcBorders>
              <w:top w:val="single" w:sz="2" w:space="0" w:color="auto"/>
              <w:left w:val="single" w:sz="2" w:space="0" w:color="auto"/>
              <w:bottom w:val="single" w:sz="2" w:space="0" w:color="auto"/>
              <w:right w:val="single" w:sz="2" w:space="0" w:color="auto"/>
            </w:tcBorders>
            <w:vAlign w:val="center"/>
          </w:tcPr>
          <w:p w14:paraId="13FC6E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1,196,440.82</w:t>
            </w:r>
          </w:p>
        </w:tc>
      </w:tr>
      <w:tr w:rsidR="004B4BE6" w14:paraId="5E01355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57BC27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77DEE8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14,327,369.26</w:t>
            </w:r>
          </w:p>
        </w:tc>
        <w:tc>
          <w:tcPr>
            <w:tcW w:w="3213" w:type="dxa"/>
            <w:tcBorders>
              <w:top w:val="single" w:sz="2" w:space="0" w:color="auto"/>
              <w:left w:val="single" w:sz="2" w:space="0" w:color="auto"/>
              <w:bottom w:val="single" w:sz="2" w:space="0" w:color="auto"/>
              <w:right w:val="single" w:sz="2" w:space="0" w:color="auto"/>
            </w:tcBorders>
            <w:vAlign w:val="center"/>
          </w:tcPr>
          <w:p w14:paraId="3D96D1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15,849,553.68</w:t>
            </w:r>
          </w:p>
        </w:tc>
      </w:tr>
      <w:tr w:rsidR="004B4BE6" w14:paraId="500276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67165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0D06D4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424,200,429.91</w:t>
            </w:r>
          </w:p>
        </w:tc>
        <w:tc>
          <w:tcPr>
            <w:tcW w:w="3213" w:type="dxa"/>
            <w:tcBorders>
              <w:top w:val="single" w:sz="2" w:space="0" w:color="auto"/>
              <w:left w:val="single" w:sz="2" w:space="0" w:color="auto"/>
              <w:bottom w:val="single" w:sz="2" w:space="0" w:color="auto"/>
              <w:right w:val="single" w:sz="2" w:space="0" w:color="auto"/>
            </w:tcBorders>
            <w:vAlign w:val="center"/>
          </w:tcPr>
          <w:p w14:paraId="36FE2C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406,479,512.61</w:t>
            </w:r>
          </w:p>
        </w:tc>
      </w:tr>
      <w:tr w:rsidR="004B4BE6" w14:paraId="60627F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91826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其中：费用化研发支出</w:t>
            </w:r>
          </w:p>
        </w:tc>
        <w:tc>
          <w:tcPr>
            <w:tcW w:w="3213" w:type="dxa"/>
            <w:tcBorders>
              <w:top w:val="single" w:sz="2" w:space="0" w:color="auto"/>
              <w:left w:val="single" w:sz="2" w:space="0" w:color="auto"/>
              <w:bottom w:val="single" w:sz="2" w:space="0" w:color="auto"/>
              <w:right w:val="single" w:sz="2" w:space="0" w:color="auto"/>
            </w:tcBorders>
            <w:vAlign w:val="center"/>
          </w:tcPr>
          <w:p w14:paraId="2E458D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424,200,429.91</w:t>
            </w:r>
          </w:p>
        </w:tc>
        <w:tc>
          <w:tcPr>
            <w:tcW w:w="3213" w:type="dxa"/>
            <w:tcBorders>
              <w:top w:val="single" w:sz="2" w:space="0" w:color="auto"/>
              <w:left w:val="single" w:sz="2" w:space="0" w:color="auto"/>
              <w:bottom w:val="single" w:sz="2" w:space="0" w:color="auto"/>
              <w:right w:val="single" w:sz="2" w:space="0" w:color="auto"/>
            </w:tcBorders>
            <w:vAlign w:val="center"/>
          </w:tcPr>
          <w:p w14:paraId="3D4021E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406,479,512.61</w:t>
            </w:r>
          </w:p>
        </w:tc>
      </w:tr>
    </w:tbl>
    <w:p w14:paraId="3DD09B1A" w14:textId="77777777" w:rsidR="004B4BE6" w:rsidRDefault="008639E9">
      <w:pPr>
        <w:pStyle w:val="2"/>
        <w:spacing w:before="300" w:after="300" w:line="320" w:lineRule="exact"/>
        <w:rPr>
          <w:rFonts w:ascii="宋体" w:eastAsia="宋体" w:hAnsi="宋体" w:cs="宋体" w:hint="eastAsia"/>
          <w:b/>
          <w:bCs/>
          <w:sz w:val="24"/>
          <w:szCs w:val="24"/>
        </w:rPr>
      </w:pPr>
      <w:bookmarkStart w:id="397" w:name="_Toc989214"/>
      <w:bookmarkStart w:id="398" w:name="_Toc226021253"/>
      <w:r>
        <w:rPr>
          <w:rFonts w:ascii="宋体" w:eastAsia="宋体" w:hAnsi="宋体" w:cs="宋体"/>
          <w:b/>
          <w:bCs/>
          <w:sz w:val="24"/>
          <w:szCs w:val="24"/>
        </w:rPr>
        <w:t>九、合并范围的变更</w:t>
      </w:r>
      <w:bookmarkEnd w:id="397"/>
      <w:bookmarkEnd w:id="398"/>
    </w:p>
    <w:p w14:paraId="06DB0F69" w14:textId="77777777" w:rsidR="004B4BE6" w:rsidRDefault="008639E9">
      <w:pPr>
        <w:pStyle w:val="3"/>
        <w:spacing w:line="280" w:lineRule="exact"/>
        <w:jc w:val="left"/>
        <w:rPr>
          <w:rFonts w:ascii="宋体" w:hAnsi="宋体" w:cs="宋体" w:hint="eastAsia"/>
          <w:b/>
          <w:bCs/>
        </w:rPr>
      </w:pPr>
      <w:bookmarkStart w:id="399" w:name="_Toc989215"/>
      <w:r>
        <w:rPr>
          <w:rFonts w:ascii="宋体" w:hAnsi="宋体" w:cs="宋体"/>
          <w:b/>
          <w:bCs/>
        </w:rPr>
        <w:t>1、处置子公司</w:t>
      </w:r>
      <w:bookmarkEnd w:id="399"/>
    </w:p>
    <w:p w14:paraId="1CEAF64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本期是否存在丧失子公司控制权的交易或事项</w:t>
      </w:r>
    </w:p>
    <w:p w14:paraId="7CF5DD8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7F413E10"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2"/>
        <w:gridCol w:w="742"/>
        <w:gridCol w:w="742"/>
        <w:gridCol w:w="742"/>
        <w:gridCol w:w="742"/>
        <w:gridCol w:w="742"/>
        <w:gridCol w:w="741"/>
        <w:gridCol w:w="741"/>
        <w:gridCol w:w="741"/>
        <w:gridCol w:w="741"/>
        <w:gridCol w:w="741"/>
        <w:gridCol w:w="741"/>
        <w:gridCol w:w="741"/>
      </w:tblGrid>
      <w:tr w:rsidR="004B4BE6" w14:paraId="71B72467"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4F6F5E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子公司名称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144962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丧失控制权时点的处置价款</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F40497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丧失控制权时点的处置比例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04EBC5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丧失控制权时点的处置方式</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79BF6D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丧失控制权的时点</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55ABBB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丧失控制权时点的判断依据</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4E0ABE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处置价款与处置投资对应的合并财务报表层面享有该子公司净资产份额的</w:t>
            </w:r>
            <w:r>
              <w:rPr>
                <w:rFonts w:ascii="宋体" w:eastAsia="宋体" w:hAnsi="宋体" w:cs="宋体"/>
                <w:sz w:val="18"/>
                <w:szCs w:val="18"/>
              </w:rPr>
              <w:lastRenderedPageBreak/>
              <w:t>差额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A30AFB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丧失控制权之日剩余股权的比例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8D2BD2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丧失控制权之日合并财务报表层面剩余股权的账面价值</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7B0472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丧失控制权之日合并财务报表层面剩余股权的公允价值</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0A795C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按照公允价值重新计量剩余股权产生的利得或损失</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82942D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丧失控制权之日合并财务报表层面剩余股权公允价值的确定方法及主要假</w:t>
            </w:r>
            <w:r>
              <w:rPr>
                <w:rFonts w:ascii="宋体" w:eastAsia="宋体" w:hAnsi="宋体" w:cs="宋体"/>
                <w:sz w:val="18"/>
                <w:szCs w:val="18"/>
              </w:rPr>
              <w:lastRenderedPageBreak/>
              <w:t>设</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1F511C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与原子公司股权投资相关的其他综合收益转入投资损益或留存收益的金额</w:t>
            </w:r>
          </w:p>
        </w:tc>
      </w:tr>
      <w:tr w:rsidR="004B4BE6" w14:paraId="22E19D37"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19FC76F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青岛软控海科科技有限公司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056C727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8,000,000.00</w:t>
            </w:r>
          </w:p>
        </w:tc>
        <w:tc>
          <w:tcPr>
            <w:tcW w:w="741" w:type="dxa"/>
            <w:tcBorders>
              <w:top w:val="single" w:sz="2" w:space="0" w:color="auto"/>
              <w:left w:val="single" w:sz="2" w:space="0" w:color="auto"/>
              <w:bottom w:val="single" w:sz="2" w:space="0" w:color="auto"/>
              <w:right w:val="single" w:sz="2" w:space="0" w:color="auto"/>
            </w:tcBorders>
            <w:vAlign w:val="center"/>
          </w:tcPr>
          <w:p w14:paraId="2C6F1FE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80.00%</w:t>
            </w:r>
          </w:p>
        </w:tc>
        <w:tc>
          <w:tcPr>
            <w:tcW w:w="741" w:type="dxa"/>
            <w:tcBorders>
              <w:top w:val="single" w:sz="2" w:space="0" w:color="auto"/>
              <w:left w:val="single" w:sz="2" w:space="0" w:color="auto"/>
              <w:bottom w:val="single" w:sz="2" w:space="0" w:color="auto"/>
              <w:right w:val="single" w:sz="2" w:space="0" w:color="auto"/>
            </w:tcBorders>
            <w:vAlign w:val="center"/>
          </w:tcPr>
          <w:p w14:paraId="3E28E73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股权转让</w:t>
            </w:r>
          </w:p>
        </w:tc>
        <w:tc>
          <w:tcPr>
            <w:tcW w:w="741" w:type="dxa"/>
            <w:tcBorders>
              <w:top w:val="single" w:sz="2" w:space="0" w:color="auto"/>
              <w:left w:val="single" w:sz="2" w:space="0" w:color="auto"/>
              <w:bottom w:val="single" w:sz="2" w:space="0" w:color="auto"/>
              <w:right w:val="single" w:sz="2" w:space="0" w:color="auto"/>
            </w:tcBorders>
            <w:vAlign w:val="center"/>
          </w:tcPr>
          <w:p w14:paraId="423B2F8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2025年12月31日</w:t>
            </w:r>
          </w:p>
        </w:tc>
        <w:tc>
          <w:tcPr>
            <w:tcW w:w="741" w:type="dxa"/>
            <w:tcBorders>
              <w:top w:val="single" w:sz="2" w:space="0" w:color="auto"/>
              <w:left w:val="single" w:sz="2" w:space="0" w:color="auto"/>
              <w:bottom w:val="single" w:sz="2" w:space="0" w:color="auto"/>
              <w:right w:val="single" w:sz="2" w:space="0" w:color="auto"/>
            </w:tcBorders>
            <w:vAlign w:val="center"/>
          </w:tcPr>
          <w:p w14:paraId="739C16C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工商变更完成</w:t>
            </w:r>
          </w:p>
        </w:tc>
        <w:tc>
          <w:tcPr>
            <w:tcW w:w="741" w:type="dxa"/>
            <w:tcBorders>
              <w:top w:val="single" w:sz="2" w:space="0" w:color="auto"/>
              <w:left w:val="single" w:sz="2" w:space="0" w:color="auto"/>
              <w:bottom w:val="single" w:sz="2" w:space="0" w:color="auto"/>
              <w:right w:val="single" w:sz="2" w:space="0" w:color="auto"/>
            </w:tcBorders>
            <w:vAlign w:val="center"/>
          </w:tcPr>
          <w:p w14:paraId="4621BE7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-812,985.07</w:t>
            </w:r>
          </w:p>
        </w:tc>
        <w:tc>
          <w:tcPr>
            <w:tcW w:w="741" w:type="dxa"/>
            <w:tcBorders>
              <w:top w:val="single" w:sz="2" w:space="0" w:color="auto"/>
              <w:left w:val="single" w:sz="2" w:space="0" w:color="auto"/>
              <w:bottom w:val="single" w:sz="2" w:space="0" w:color="auto"/>
              <w:right w:val="single" w:sz="2" w:space="0" w:color="auto"/>
            </w:tcBorders>
            <w:vAlign w:val="center"/>
          </w:tcPr>
          <w:p w14:paraId="179562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20.00%</w:t>
            </w:r>
          </w:p>
        </w:tc>
        <w:tc>
          <w:tcPr>
            <w:tcW w:w="741" w:type="dxa"/>
            <w:tcBorders>
              <w:top w:val="single" w:sz="2" w:space="0" w:color="auto"/>
              <w:left w:val="single" w:sz="2" w:space="0" w:color="auto"/>
              <w:bottom w:val="single" w:sz="2" w:space="0" w:color="auto"/>
              <w:right w:val="single" w:sz="2" w:space="0" w:color="auto"/>
            </w:tcBorders>
            <w:vAlign w:val="center"/>
          </w:tcPr>
          <w:p w14:paraId="5900192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2,203,246.27</w:t>
            </w:r>
          </w:p>
        </w:tc>
        <w:tc>
          <w:tcPr>
            <w:tcW w:w="741" w:type="dxa"/>
            <w:tcBorders>
              <w:top w:val="single" w:sz="2" w:space="0" w:color="auto"/>
              <w:left w:val="single" w:sz="2" w:space="0" w:color="auto"/>
              <w:bottom w:val="single" w:sz="2" w:space="0" w:color="auto"/>
              <w:right w:val="single" w:sz="2" w:space="0" w:color="auto"/>
            </w:tcBorders>
            <w:vAlign w:val="center"/>
          </w:tcPr>
          <w:p w14:paraId="73D2A4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2,103,400.00</w:t>
            </w:r>
          </w:p>
        </w:tc>
        <w:tc>
          <w:tcPr>
            <w:tcW w:w="741" w:type="dxa"/>
            <w:tcBorders>
              <w:top w:val="single" w:sz="2" w:space="0" w:color="auto"/>
              <w:left w:val="single" w:sz="2" w:space="0" w:color="auto"/>
              <w:bottom w:val="single" w:sz="2" w:space="0" w:color="auto"/>
              <w:right w:val="single" w:sz="2" w:space="0" w:color="auto"/>
            </w:tcBorders>
            <w:vAlign w:val="center"/>
          </w:tcPr>
          <w:p w14:paraId="72F7AB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-99,846.27</w:t>
            </w:r>
          </w:p>
        </w:tc>
        <w:tc>
          <w:tcPr>
            <w:tcW w:w="741" w:type="dxa"/>
            <w:tcBorders>
              <w:top w:val="single" w:sz="2" w:space="0" w:color="auto"/>
              <w:left w:val="single" w:sz="2" w:space="0" w:color="auto"/>
              <w:bottom w:val="single" w:sz="2" w:space="0" w:color="auto"/>
              <w:right w:val="single" w:sz="2" w:space="0" w:color="auto"/>
            </w:tcBorders>
            <w:vAlign w:val="center"/>
          </w:tcPr>
          <w:p w14:paraId="2276287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资产基础法</w:t>
            </w:r>
          </w:p>
        </w:tc>
        <w:tc>
          <w:tcPr>
            <w:tcW w:w="741" w:type="dxa"/>
            <w:tcBorders>
              <w:top w:val="single" w:sz="2" w:space="0" w:color="auto"/>
              <w:left w:val="single" w:sz="2" w:space="0" w:color="auto"/>
              <w:bottom w:val="single" w:sz="2" w:space="0" w:color="auto"/>
              <w:right w:val="single" w:sz="2" w:space="0" w:color="auto"/>
            </w:tcBorders>
            <w:vAlign w:val="center"/>
          </w:tcPr>
          <w:p w14:paraId="29FB25B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bl>
    <w:p w14:paraId="131154CA"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是否存在通过多次交易分步处置对子公司投资且在本期丧失控制权的情形</w:t>
      </w:r>
    </w:p>
    <w:p w14:paraId="1AEE866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4BA5E52B" w14:textId="77777777" w:rsidR="004B4BE6" w:rsidRDefault="008639E9">
      <w:pPr>
        <w:pStyle w:val="3"/>
        <w:spacing w:line="280" w:lineRule="exact"/>
        <w:jc w:val="left"/>
        <w:rPr>
          <w:rFonts w:ascii="宋体" w:hAnsi="宋体" w:cs="宋体" w:hint="eastAsia"/>
          <w:b/>
          <w:bCs/>
        </w:rPr>
      </w:pPr>
      <w:bookmarkStart w:id="400" w:name="_Toc989216"/>
      <w:r>
        <w:rPr>
          <w:rFonts w:ascii="宋体" w:hAnsi="宋体" w:cs="宋体"/>
          <w:b/>
          <w:bCs/>
        </w:rPr>
        <w:t>2、其他原因的合并范围变动</w:t>
      </w:r>
      <w:bookmarkEnd w:id="400"/>
    </w:p>
    <w:p w14:paraId="365589B9"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说明其他原因导致的合并范围变动（如，新设子公司、清算子公司等）及其相关情况：</w:t>
      </w:r>
    </w:p>
    <w:p w14:paraId="0A9155A7" w14:textId="77777777" w:rsidR="008639E9" w:rsidRDefault="008639E9">
      <w:pPr>
        <w:pStyle w:val="a3"/>
        <w:spacing w:before="0" w:beforeAutospacing="0" w:after="0" w:afterAutospacing="0" w:line="400" w:lineRule="atLeast"/>
        <w:ind w:firstLine="400"/>
        <w:jc w:val="both"/>
        <w:divId w:val="34157449"/>
        <w:rPr>
          <w:rFonts w:ascii="Arial" w:hAnsi="Arial" w:cs="Arial"/>
          <w:sz w:val="18"/>
          <w:szCs w:val="18"/>
        </w:rPr>
      </w:pPr>
      <w:r>
        <w:rPr>
          <w:rFonts w:cs="Arial" w:hint="eastAsia"/>
          <w:sz w:val="18"/>
          <w:szCs w:val="18"/>
        </w:rPr>
        <w:t>与上年相比本期新增合并单位</w:t>
      </w:r>
      <w:r>
        <w:rPr>
          <w:rFonts w:ascii="Arial" w:hAnsi="Arial" w:cs="Arial"/>
          <w:sz w:val="18"/>
          <w:szCs w:val="18"/>
        </w:rPr>
        <w:t>4</w:t>
      </w:r>
      <w:r>
        <w:rPr>
          <w:rFonts w:cs="Arial" w:hint="eastAsia"/>
          <w:sz w:val="18"/>
          <w:szCs w:val="18"/>
        </w:rPr>
        <w:t>家，具体包括軟控科技（香港）有限公司、</w:t>
      </w:r>
      <w:r>
        <w:rPr>
          <w:rFonts w:ascii="Arial" w:hAnsi="Arial" w:cs="Arial"/>
          <w:sz w:val="18"/>
          <w:szCs w:val="18"/>
        </w:rPr>
        <w:t>MESNAC Intelligent Technology Hungary Ltd.</w:t>
      </w:r>
      <w:r>
        <w:rPr>
          <w:rFonts w:cs="Arial" w:hint="eastAsia"/>
          <w:sz w:val="18"/>
          <w:szCs w:val="18"/>
        </w:rPr>
        <w:t>、</w:t>
      </w:r>
      <w:r>
        <w:rPr>
          <w:rFonts w:ascii="Arial" w:hAnsi="Arial" w:cs="Arial"/>
          <w:sz w:val="18"/>
          <w:szCs w:val="18"/>
        </w:rPr>
        <w:t>MERIDIAN ENGINEERING SOLUTIONS NORTH AMERICA CORP, S.A. DE C.V.</w:t>
      </w:r>
      <w:r>
        <w:rPr>
          <w:rFonts w:cs="Arial" w:hint="eastAsia"/>
          <w:sz w:val="18"/>
          <w:szCs w:val="18"/>
        </w:rPr>
        <w:t>、</w:t>
      </w:r>
      <w:r>
        <w:rPr>
          <w:rFonts w:ascii="Arial" w:hAnsi="Arial" w:cs="Arial"/>
          <w:sz w:val="18"/>
          <w:szCs w:val="18"/>
        </w:rPr>
        <w:t>SINOESCO (KRATIE) ENERGY THERMAL POWER CO., LTD.</w:t>
      </w:r>
      <w:r>
        <w:rPr>
          <w:rFonts w:cs="Arial" w:hint="eastAsia"/>
          <w:sz w:val="18"/>
          <w:szCs w:val="18"/>
        </w:rPr>
        <w:t>，均系本年新投资成立的公司。</w:t>
      </w:r>
    </w:p>
    <w:p w14:paraId="048F9A2C" w14:textId="77777777" w:rsidR="004B4BE6" w:rsidRDefault="008639E9">
      <w:pPr>
        <w:pStyle w:val="2"/>
        <w:spacing w:before="300" w:after="300" w:line="320" w:lineRule="exact"/>
        <w:rPr>
          <w:rFonts w:ascii="宋体" w:eastAsia="宋体" w:hAnsi="宋体" w:cs="宋体" w:hint="eastAsia"/>
          <w:b/>
          <w:bCs/>
          <w:sz w:val="24"/>
          <w:szCs w:val="24"/>
        </w:rPr>
      </w:pPr>
      <w:bookmarkStart w:id="401" w:name="_Toc989217"/>
      <w:bookmarkStart w:id="402" w:name="_Toc226021254"/>
      <w:r>
        <w:rPr>
          <w:rFonts w:ascii="宋体" w:eastAsia="宋体" w:hAnsi="宋体" w:cs="宋体"/>
          <w:b/>
          <w:bCs/>
          <w:sz w:val="24"/>
          <w:szCs w:val="24"/>
        </w:rPr>
        <w:t>十、在其他主体中的权益</w:t>
      </w:r>
      <w:bookmarkEnd w:id="401"/>
      <w:bookmarkEnd w:id="402"/>
    </w:p>
    <w:p w14:paraId="141A4DCC" w14:textId="77777777" w:rsidR="004B4BE6" w:rsidRDefault="008639E9">
      <w:pPr>
        <w:pStyle w:val="3"/>
        <w:spacing w:line="280" w:lineRule="exact"/>
        <w:jc w:val="left"/>
        <w:rPr>
          <w:rFonts w:ascii="宋体" w:hAnsi="宋体" w:cs="宋体" w:hint="eastAsia"/>
          <w:b/>
          <w:bCs/>
        </w:rPr>
      </w:pPr>
      <w:bookmarkStart w:id="403" w:name="_Toc989218"/>
      <w:r>
        <w:rPr>
          <w:rFonts w:ascii="宋体" w:hAnsi="宋体" w:cs="宋体"/>
          <w:b/>
          <w:bCs/>
        </w:rPr>
        <w:t>1、在子公司中的权益</w:t>
      </w:r>
      <w:bookmarkEnd w:id="403"/>
    </w:p>
    <w:p w14:paraId="50274D58"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404" w:name="_Toc989219"/>
      <w:r>
        <w:rPr>
          <w:rFonts w:ascii="宋体" w:eastAsia="宋体" w:hAnsi="宋体" w:cs="宋体"/>
          <w:b/>
          <w:bCs/>
          <w:sz w:val="18"/>
          <w:szCs w:val="18"/>
        </w:rPr>
        <w:t>（1） 企业集团的构成</w:t>
      </w:r>
      <w:bookmarkEnd w:id="404"/>
    </w:p>
    <w:p w14:paraId="0ECF18B1"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205"/>
        <w:gridCol w:w="1205"/>
        <w:gridCol w:w="1205"/>
      </w:tblGrid>
      <w:tr w:rsidR="004B4BE6" w14:paraId="3D874D93" w14:textId="77777777">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9F2EB1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子公司名称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7325C7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注册资本</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2127CD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主要经营地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A4C8A7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67E35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业务性质</w:t>
            </w:r>
          </w:p>
        </w:tc>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D88AB9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持股比例</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F2A86E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取得方式</w:t>
            </w:r>
          </w:p>
        </w:tc>
      </w:tr>
      <w:tr w:rsidR="004B4BE6" w14:paraId="0A3630B2" w14:textId="77777777">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AB7D693" w14:textId="77777777" w:rsidR="004B4BE6" w:rsidRDefault="004B4BE6">
            <w:pPr>
              <w:rPr>
                <w:rFonts w:hint="eastAsia"/>
              </w:rPr>
            </w:pPr>
          </w:p>
        </w:tc>
        <w:tc>
          <w:tcPr>
            <w:tcW w:w="1205" w:type="dxa"/>
            <w:vMerge/>
            <w:tcBorders>
              <w:top w:val="single" w:sz="2" w:space="0" w:color="auto"/>
              <w:left w:val="single" w:sz="2" w:space="0" w:color="auto"/>
              <w:bottom w:val="single" w:sz="2" w:space="0" w:color="auto"/>
              <w:right w:val="single" w:sz="2" w:space="0" w:color="auto"/>
            </w:tcBorders>
            <w:vAlign w:val="center"/>
          </w:tcPr>
          <w:p w14:paraId="49AF7488" w14:textId="77777777" w:rsidR="004B4BE6" w:rsidRDefault="004B4BE6">
            <w:pPr>
              <w:rPr>
                <w:rFonts w:hint="eastAsia"/>
              </w:rPr>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B1668E9" w14:textId="77777777" w:rsidR="004B4BE6" w:rsidRDefault="004B4BE6">
            <w:pPr>
              <w:rPr>
                <w:rFonts w:hint="eastAsia"/>
              </w:rPr>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5C394E0" w14:textId="77777777" w:rsidR="004B4BE6" w:rsidRDefault="004B4BE6">
            <w:pPr>
              <w:rPr>
                <w:rFonts w:hint="eastAsia"/>
              </w:rPr>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B33344F" w14:textId="77777777" w:rsidR="004B4BE6" w:rsidRDefault="004B4BE6">
            <w:pPr>
              <w:rPr>
                <w:rFonts w:hint="eastAsia"/>
              </w:rPr>
            </w:pP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66A99D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直接</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29D5A9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间接</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9AA6D77" w14:textId="77777777" w:rsidR="004B4BE6" w:rsidRDefault="004B4BE6">
            <w:pPr>
              <w:rPr>
                <w:rFonts w:hint="eastAsia"/>
              </w:rPr>
            </w:pPr>
          </w:p>
        </w:tc>
      </w:tr>
      <w:tr w:rsidR="004B4BE6" w14:paraId="628ED0C3"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5BF6D48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软控机电</w:t>
            </w:r>
          </w:p>
        </w:tc>
        <w:tc>
          <w:tcPr>
            <w:tcW w:w="1205" w:type="dxa"/>
            <w:tcBorders>
              <w:top w:val="single" w:sz="2" w:space="0" w:color="auto"/>
              <w:left w:val="single" w:sz="2" w:space="0" w:color="auto"/>
              <w:bottom w:val="single" w:sz="2" w:space="0" w:color="auto"/>
              <w:right w:val="single" w:sz="2" w:space="0" w:color="auto"/>
            </w:tcBorders>
            <w:vAlign w:val="center"/>
          </w:tcPr>
          <w:p w14:paraId="27455F1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1,200,000,000.00</w:t>
            </w:r>
          </w:p>
        </w:tc>
        <w:tc>
          <w:tcPr>
            <w:tcW w:w="1205" w:type="dxa"/>
            <w:tcBorders>
              <w:top w:val="single" w:sz="2" w:space="0" w:color="auto"/>
              <w:left w:val="single" w:sz="2" w:space="0" w:color="auto"/>
              <w:bottom w:val="single" w:sz="2" w:space="0" w:color="auto"/>
              <w:right w:val="single" w:sz="2" w:space="0" w:color="auto"/>
            </w:tcBorders>
            <w:vAlign w:val="center"/>
          </w:tcPr>
          <w:p w14:paraId="2B5EF4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w:t>
            </w:r>
          </w:p>
        </w:tc>
        <w:tc>
          <w:tcPr>
            <w:tcW w:w="1205" w:type="dxa"/>
            <w:tcBorders>
              <w:top w:val="single" w:sz="2" w:space="0" w:color="auto"/>
              <w:left w:val="single" w:sz="2" w:space="0" w:color="auto"/>
              <w:bottom w:val="single" w:sz="2" w:space="0" w:color="auto"/>
              <w:right w:val="single" w:sz="2" w:space="0" w:color="auto"/>
            </w:tcBorders>
            <w:vAlign w:val="center"/>
          </w:tcPr>
          <w:p w14:paraId="74DDE84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青岛市胶州市</w:t>
            </w:r>
          </w:p>
        </w:tc>
        <w:tc>
          <w:tcPr>
            <w:tcW w:w="1205" w:type="dxa"/>
            <w:tcBorders>
              <w:top w:val="single" w:sz="2" w:space="0" w:color="auto"/>
              <w:left w:val="single" w:sz="2" w:space="0" w:color="auto"/>
              <w:bottom w:val="single" w:sz="2" w:space="0" w:color="auto"/>
              <w:right w:val="single" w:sz="2" w:space="0" w:color="auto"/>
            </w:tcBorders>
            <w:vAlign w:val="center"/>
          </w:tcPr>
          <w:p w14:paraId="00245AD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0DBE81F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08CA49E"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E9418F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423BE3E9"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1BEBAD8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敬业机械</w:t>
            </w:r>
          </w:p>
        </w:tc>
        <w:tc>
          <w:tcPr>
            <w:tcW w:w="1205" w:type="dxa"/>
            <w:tcBorders>
              <w:top w:val="single" w:sz="2" w:space="0" w:color="auto"/>
              <w:left w:val="single" w:sz="2" w:space="0" w:color="auto"/>
              <w:bottom w:val="single" w:sz="2" w:space="0" w:color="auto"/>
              <w:right w:val="single" w:sz="2" w:space="0" w:color="auto"/>
            </w:tcBorders>
            <w:vAlign w:val="center"/>
          </w:tcPr>
          <w:p w14:paraId="3B6D8C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30,000,000.00</w:t>
            </w:r>
          </w:p>
        </w:tc>
        <w:tc>
          <w:tcPr>
            <w:tcW w:w="1205" w:type="dxa"/>
            <w:tcBorders>
              <w:top w:val="single" w:sz="2" w:space="0" w:color="auto"/>
              <w:left w:val="single" w:sz="2" w:space="0" w:color="auto"/>
              <w:bottom w:val="single" w:sz="2" w:space="0" w:color="auto"/>
              <w:right w:val="single" w:sz="2" w:space="0" w:color="auto"/>
            </w:tcBorders>
            <w:vAlign w:val="center"/>
          </w:tcPr>
          <w:p w14:paraId="74A5B7A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北京</w:t>
            </w:r>
          </w:p>
        </w:tc>
        <w:tc>
          <w:tcPr>
            <w:tcW w:w="1205" w:type="dxa"/>
            <w:tcBorders>
              <w:top w:val="single" w:sz="2" w:space="0" w:color="auto"/>
              <w:left w:val="single" w:sz="2" w:space="0" w:color="auto"/>
              <w:bottom w:val="single" w:sz="2" w:space="0" w:color="auto"/>
              <w:right w:val="single" w:sz="2" w:space="0" w:color="auto"/>
            </w:tcBorders>
            <w:vAlign w:val="center"/>
          </w:tcPr>
          <w:p w14:paraId="1482C6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北京市西城区</w:t>
            </w:r>
          </w:p>
        </w:tc>
        <w:tc>
          <w:tcPr>
            <w:tcW w:w="1205" w:type="dxa"/>
            <w:tcBorders>
              <w:top w:val="single" w:sz="2" w:space="0" w:color="auto"/>
              <w:left w:val="single" w:sz="2" w:space="0" w:color="auto"/>
              <w:bottom w:val="single" w:sz="2" w:space="0" w:color="auto"/>
              <w:right w:val="single" w:sz="2" w:space="0" w:color="auto"/>
            </w:tcBorders>
            <w:vAlign w:val="center"/>
          </w:tcPr>
          <w:p w14:paraId="78021D5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042C1D66"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B708B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7A579B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非同一控制下企业合并</w:t>
            </w:r>
          </w:p>
        </w:tc>
      </w:tr>
      <w:tr w:rsidR="004B4BE6" w14:paraId="261C2164"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0EA3277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敬业园</w:t>
            </w:r>
          </w:p>
        </w:tc>
        <w:tc>
          <w:tcPr>
            <w:tcW w:w="1205" w:type="dxa"/>
            <w:tcBorders>
              <w:top w:val="single" w:sz="2" w:space="0" w:color="auto"/>
              <w:left w:val="single" w:sz="2" w:space="0" w:color="auto"/>
              <w:bottom w:val="single" w:sz="2" w:space="0" w:color="auto"/>
              <w:right w:val="single" w:sz="2" w:space="0" w:color="auto"/>
            </w:tcBorders>
            <w:vAlign w:val="center"/>
          </w:tcPr>
          <w:p w14:paraId="242E584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14:paraId="20FC5C6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天津</w:t>
            </w:r>
          </w:p>
        </w:tc>
        <w:tc>
          <w:tcPr>
            <w:tcW w:w="1205" w:type="dxa"/>
            <w:tcBorders>
              <w:top w:val="single" w:sz="2" w:space="0" w:color="auto"/>
              <w:left w:val="single" w:sz="2" w:space="0" w:color="auto"/>
              <w:bottom w:val="single" w:sz="2" w:space="0" w:color="auto"/>
              <w:right w:val="single" w:sz="2" w:space="0" w:color="auto"/>
            </w:tcBorders>
            <w:vAlign w:val="center"/>
          </w:tcPr>
          <w:p w14:paraId="0C729EE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天津市静海区</w:t>
            </w:r>
          </w:p>
        </w:tc>
        <w:tc>
          <w:tcPr>
            <w:tcW w:w="1205" w:type="dxa"/>
            <w:tcBorders>
              <w:top w:val="single" w:sz="2" w:space="0" w:color="auto"/>
              <w:left w:val="single" w:sz="2" w:space="0" w:color="auto"/>
              <w:bottom w:val="single" w:sz="2" w:space="0" w:color="auto"/>
              <w:right w:val="single" w:sz="2" w:space="0" w:color="auto"/>
            </w:tcBorders>
            <w:vAlign w:val="center"/>
          </w:tcPr>
          <w:p w14:paraId="2446236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31C94EC8"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2E02E1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3D55F81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非同一控制下企业合并</w:t>
            </w:r>
          </w:p>
        </w:tc>
      </w:tr>
      <w:tr w:rsidR="004B4BE6" w14:paraId="54DE0DB4"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2039BD4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敬业机电</w:t>
            </w:r>
          </w:p>
        </w:tc>
        <w:tc>
          <w:tcPr>
            <w:tcW w:w="1205" w:type="dxa"/>
            <w:tcBorders>
              <w:top w:val="single" w:sz="2" w:space="0" w:color="auto"/>
              <w:left w:val="single" w:sz="2" w:space="0" w:color="auto"/>
              <w:bottom w:val="single" w:sz="2" w:space="0" w:color="auto"/>
              <w:right w:val="single" w:sz="2" w:space="0" w:color="auto"/>
            </w:tcBorders>
            <w:vAlign w:val="center"/>
          </w:tcPr>
          <w:p w14:paraId="621F900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9,500,000.00</w:t>
            </w:r>
          </w:p>
        </w:tc>
        <w:tc>
          <w:tcPr>
            <w:tcW w:w="1205" w:type="dxa"/>
            <w:tcBorders>
              <w:top w:val="single" w:sz="2" w:space="0" w:color="auto"/>
              <w:left w:val="single" w:sz="2" w:space="0" w:color="auto"/>
              <w:bottom w:val="single" w:sz="2" w:space="0" w:color="auto"/>
              <w:right w:val="single" w:sz="2" w:space="0" w:color="auto"/>
            </w:tcBorders>
            <w:vAlign w:val="center"/>
          </w:tcPr>
          <w:p w14:paraId="6FE6508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北京</w:t>
            </w:r>
          </w:p>
        </w:tc>
        <w:tc>
          <w:tcPr>
            <w:tcW w:w="1205" w:type="dxa"/>
            <w:tcBorders>
              <w:top w:val="single" w:sz="2" w:space="0" w:color="auto"/>
              <w:left w:val="single" w:sz="2" w:space="0" w:color="auto"/>
              <w:bottom w:val="single" w:sz="2" w:space="0" w:color="auto"/>
              <w:right w:val="single" w:sz="2" w:space="0" w:color="auto"/>
            </w:tcBorders>
            <w:vAlign w:val="center"/>
          </w:tcPr>
          <w:p w14:paraId="71AD783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北京市海淀区</w:t>
            </w:r>
          </w:p>
        </w:tc>
        <w:tc>
          <w:tcPr>
            <w:tcW w:w="1205" w:type="dxa"/>
            <w:tcBorders>
              <w:top w:val="single" w:sz="2" w:space="0" w:color="auto"/>
              <w:left w:val="single" w:sz="2" w:space="0" w:color="auto"/>
              <w:bottom w:val="single" w:sz="2" w:space="0" w:color="auto"/>
              <w:right w:val="single" w:sz="2" w:space="0" w:color="auto"/>
            </w:tcBorders>
            <w:vAlign w:val="center"/>
          </w:tcPr>
          <w:p w14:paraId="26EA5A0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078DB736"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2BA4A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FBDF14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1010490E"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65C0953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大连软控</w:t>
            </w:r>
          </w:p>
        </w:tc>
        <w:tc>
          <w:tcPr>
            <w:tcW w:w="1205" w:type="dxa"/>
            <w:tcBorders>
              <w:top w:val="single" w:sz="2" w:space="0" w:color="auto"/>
              <w:left w:val="single" w:sz="2" w:space="0" w:color="auto"/>
              <w:bottom w:val="single" w:sz="2" w:space="0" w:color="auto"/>
              <w:right w:val="single" w:sz="2" w:space="0" w:color="auto"/>
            </w:tcBorders>
            <w:vAlign w:val="center"/>
          </w:tcPr>
          <w:p w14:paraId="2829759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14:paraId="5990D91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庄河</w:t>
            </w:r>
          </w:p>
        </w:tc>
        <w:tc>
          <w:tcPr>
            <w:tcW w:w="1205" w:type="dxa"/>
            <w:tcBorders>
              <w:top w:val="single" w:sz="2" w:space="0" w:color="auto"/>
              <w:left w:val="single" w:sz="2" w:space="0" w:color="auto"/>
              <w:bottom w:val="single" w:sz="2" w:space="0" w:color="auto"/>
              <w:right w:val="single" w:sz="2" w:space="0" w:color="auto"/>
            </w:tcBorders>
            <w:vAlign w:val="center"/>
          </w:tcPr>
          <w:p w14:paraId="24E4A9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庄河市光明山镇</w:t>
            </w:r>
          </w:p>
        </w:tc>
        <w:tc>
          <w:tcPr>
            <w:tcW w:w="1205" w:type="dxa"/>
            <w:tcBorders>
              <w:top w:val="single" w:sz="2" w:space="0" w:color="auto"/>
              <w:left w:val="single" w:sz="2" w:space="0" w:color="auto"/>
              <w:bottom w:val="single" w:sz="2" w:space="0" w:color="auto"/>
              <w:right w:val="single" w:sz="2" w:space="0" w:color="auto"/>
            </w:tcBorders>
            <w:vAlign w:val="center"/>
          </w:tcPr>
          <w:p w14:paraId="73377C2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32A27866"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DF1BC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14:paraId="5DE0B1C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0E9B2511"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5BCF4EF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优享供应链</w:t>
            </w:r>
          </w:p>
        </w:tc>
        <w:tc>
          <w:tcPr>
            <w:tcW w:w="1205" w:type="dxa"/>
            <w:tcBorders>
              <w:top w:val="single" w:sz="2" w:space="0" w:color="auto"/>
              <w:left w:val="single" w:sz="2" w:space="0" w:color="auto"/>
              <w:bottom w:val="single" w:sz="2" w:space="0" w:color="auto"/>
              <w:right w:val="single" w:sz="2" w:space="0" w:color="auto"/>
            </w:tcBorders>
            <w:vAlign w:val="center"/>
          </w:tcPr>
          <w:p w14:paraId="3B14378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11A26CC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w:t>
            </w:r>
          </w:p>
        </w:tc>
        <w:tc>
          <w:tcPr>
            <w:tcW w:w="1205" w:type="dxa"/>
            <w:tcBorders>
              <w:top w:val="single" w:sz="2" w:space="0" w:color="auto"/>
              <w:left w:val="single" w:sz="2" w:space="0" w:color="auto"/>
              <w:bottom w:val="single" w:sz="2" w:space="0" w:color="auto"/>
              <w:right w:val="single" w:sz="2" w:space="0" w:color="auto"/>
            </w:tcBorders>
            <w:vAlign w:val="center"/>
          </w:tcPr>
          <w:p w14:paraId="1F335C5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青岛市胶州市</w:t>
            </w:r>
          </w:p>
        </w:tc>
        <w:tc>
          <w:tcPr>
            <w:tcW w:w="1205" w:type="dxa"/>
            <w:tcBorders>
              <w:top w:val="single" w:sz="2" w:space="0" w:color="auto"/>
              <w:left w:val="single" w:sz="2" w:space="0" w:color="auto"/>
              <w:bottom w:val="single" w:sz="2" w:space="0" w:color="auto"/>
              <w:right w:val="single" w:sz="2" w:space="0" w:color="auto"/>
            </w:tcBorders>
            <w:vAlign w:val="center"/>
          </w:tcPr>
          <w:p w14:paraId="1069635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批发零售</w:t>
            </w:r>
          </w:p>
        </w:tc>
        <w:tc>
          <w:tcPr>
            <w:tcW w:w="1205" w:type="dxa"/>
            <w:tcBorders>
              <w:top w:val="single" w:sz="2" w:space="0" w:color="auto"/>
              <w:left w:val="single" w:sz="2" w:space="0" w:color="auto"/>
              <w:bottom w:val="single" w:sz="2" w:space="0" w:color="auto"/>
              <w:right w:val="single" w:sz="2" w:space="0" w:color="auto"/>
            </w:tcBorders>
            <w:vAlign w:val="center"/>
          </w:tcPr>
          <w:p w14:paraId="36151198"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150B9E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0F8A9E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439114A9"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70E9B35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联合科技</w:t>
            </w:r>
          </w:p>
        </w:tc>
        <w:tc>
          <w:tcPr>
            <w:tcW w:w="1205" w:type="dxa"/>
            <w:tcBorders>
              <w:top w:val="single" w:sz="2" w:space="0" w:color="auto"/>
              <w:left w:val="single" w:sz="2" w:space="0" w:color="auto"/>
              <w:bottom w:val="single" w:sz="2" w:space="0" w:color="auto"/>
              <w:right w:val="single" w:sz="2" w:space="0" w:color="auto"/>
            </w:tcBorders>
            <w:vAlign w:val="center"/>
          </w:tcPr>
          <w:p w14:paraId="509243A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210,000,000.00</w:t>
            </w:r>
          </w:p>
        </w:tc>
        <w:tc>
          <w:tcPr>
            <w:tcW w:w="1205" w:type="dxa"/>
            <w:tcBorders>
              <w:top w:val="single" w:sz="2" w:space="0" w:color="auto"/>
              <w:left w:val="single" w:sz="2" w:space="0" w:color="auto"/>
              <w:bottom w:val="single" w:sz="2" w:space="0" w:color="auto"/>
              <w:right w:val="single" w:sz="2" w:space="0" w:color="auto"/>
            </w:tcBorders>
            <w:vAlign w:val="center"/>
          </w:tcPr>
          <w:p w14:paraId="163B6F3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潍坊</w:t>
            </w:r>
          </w:p>
        </w:tc>
        <w:tc>
          <w:tcPr>
            <w:tcW w:w="1205" w:type="dxa"/>
            <w:tcBorders>
              <w:top w:val="single" w:sz="2" w:space="0" w:color="auto"/>
              <w:left w:val="single" w:sz="2" w:space="0" w:color="auto"/>
              <w:bottom w:val="single" w:sz="2" w:space="0" w:color="auto"/>
              <w:right w:val="single" w:sz="2" w:space="0" w:color="auto"/>
            </w:tcBorders>
            <w:vAlign w:val="center"/>
          </w:tcPr>
          <w:p w14:paraId="01262DE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潍坊市诸城市</w:t>
            </w:r>
          </w:p>
        </w:tc>
        <w:tc>
          <w:tcPr>
            <w:tcW w:w="1205" w:type="dxa"/>
            <w:tcBorders>
              <w:top w:val="single" w:sz="2" w:space="0" w:color="auto"/>
              <w:left w:val="single" w:sz="2" w:space="0" w:color="auto"/>
              <w:bottom w:val="single" w:sz="2" w:space="0" w:color="auto"/>
              <w:right w:val="single" w:sz="2" w:space="0" w:color="auto"/>
            </w:tcBorders>
            <w:vAlign w:val="center"/>
          </w:tcPr>
          <w:p w14:paraId="30BBD51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30EB2CA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491CB85B"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DD9474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201E0A1F"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2FD2808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软控（越南）</w:t>
            </w:r>
          </w:p>
        </w:tc>
        <w:tc>
          <w:tcPr>
            <w:tcW w:w="1205" w:type="dxa"/>
            <w:tcBorders>
              <w:top w:val="single" w:sz="2" w:space="0" w:color="auto"/>
              <w:left w:val="single" w:sz="2" w:space="0" w:color="auto"/>
              <w:bottom w:val="single" w:sz="2" w:space="0" w:color="auto"/>
              <w:right w:val="single" w:sz="2" w:space="0" w:color="auto"/>
            </w:tcBorders>
            <w:vAlign w:val="center"/>
          </w:tcPr>
          <w:p w14:paraId="3999421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110,402,341.76</w:t>
            </w:r>
          </w:p>
        </w:tc>
        <w:tc>
          <w:tcPr>
            <w:tcW w:w="1205" w:type="dxa"/>
            <w:tcBorders>
              <w:top w:val="single" w:sz="2" w:space="0" w:color="auto"/>
              <w:left w:val="single" w:sz="2" w:space="0" w:color="auto"/>
              <w:bottom w:val="single" w:sz="2" w:space="0" w:color="auto"/>
              <w:right w:val="single" w:sz="2" w:space="0" w:color="auto"/>
            </w:tcBorders>
            <w:vAlign w:val="center"/>
          </w:tcPr>
          <w:p w14:paraId="478922A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越南</w:t>
            </w:r>
          </w:p>
        </w:tc>
        <w:tc>
          <w:tcPr>
            <w:tcW w:w="1205" w:type="dxa"/>
            <w:tcBorders>
              <w:top w:val="single" w:sz="2" w:space="0" w:color="auto"/>
              <w:left w:val="single" w:sz="2" w:space="0" w:color="auto"/>
              <w:bottom w:val="single" w:sz="2" w:space="0" w:color="auto"/>
              <w:right w:val="single" w:sz="2" w:space="0" w:color="auto"/>
            </w:tcBorders>
            <w:vAlign w:val="center"/>
          </w:tcPr>
          <w:p w14:paraId="73043B2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越南西宁省</w:t>
            </w:r>
          </w:p>
        </w:tc>
        <w:tc>
          <w:tcPr>
            <w:tcW w:w="1205" w:type="dxa"/>
            <w:tcBorders>
              <w:top w:val="single" w:sz="2" w:space="0" w:color="auto"/>
              <w:left w:val="single" w:sz="2" w:space="0" w:color="auto"/>
              <w:bottom w:val="single" w:sz="2" w:space="0" w:color="auto"/>
              <w:right w:val="single" w:sz="2" w:space="0" w:color="auto"/>
            </w:tcBorders>
            <w:vAlign w:val="center"/>
          </w:tcPr>
          <w:p w14:paraId="045D83F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129C2A8B"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C18D6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2FE9318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4319BB53"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3B77075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软控（柬埔寨）</w:t>
            </w:r>
          </w:p>
        </w:tc>
        <w:tc>
          <w:tcPr>
            <w:tcW w:w="1205" w:type="dxa"/>
            <w:tcBorders>
              <w:top w:val="single" w:sz="2" w:space="0" w:color="auto"/>
              <w:left w:val="single" w:sz="2" w:space="0" w:color="auto"/>
              <w:bottom w:val="single" w:sz="2" w:space="0" w:color="auto"/>
              <w:right w:val="single" w:sz="2" w:space="0" w:color="auto"/>
            </w:tcBorders>
            <w:vAlign w:val="center"/>
          </w:tcPr>
          <w:p w14:paraId="6060E09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28,756,400.00</w:t>
            </w:r>
          </w:p>
        </w:tc>
        <w:tc>
          <w:tcPr>
            <w:tcW w:w="1205" w:type="dxa"/>
            <w:tcBorders>
              <w:top w:val="single" w:sz="2" w:space="0" w:color="auto"/>
              <w:left w:val="single" w:sz="2" w:space="0" w:color="auto"/>
              <w:bottom w:val="single" w:sz="2" w:space="0" w:color="auto"/>
              <w:right w:val="single" w:sz="2" w:space="0" w:color="auto"/>
            </w:tcBorders>
            <w:vAlign w:val="center"/>
          </w:tcPr>
          <w:p w14:paraId="7F9571E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柬埔寨</w:t>
            </w:r>
          </w:p>
        </w:tc>
        <w:tc>
          <w:tcPr>
            <w:tcW w:w="1205" w:type="dxa"/>
            <w:tcBorders>
              <w:top w:val="single" w:sz="2" w:space="0" w:color="auto"/>
              <w:left w:val="single" w:sz="2" w:space="0" w:color="auto"/>
              <w:bottom w:val="single" w:sz="2" w:space="0" w:color="auto"/>
              <w:right w:val="single" w:sz="2" w:space="0" w:color="auto"/>
            </w:tcBorders>
            <w:vAlign w:val="center"/>
          </w:tcPr>
          <w:p w14:paraId="233F6B5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柬埔寨齐鲁经济特区</w:t>
            </w:r>
          </w:p>
        </w:tc>
        <w:tc>
          <w:tcPr>
            <w:tcW w:w="1205" w:type="dxa"/>
            <w:tcBorders>
              <w:top w:val="single" w:sz="2" w:space="0" w:color="auto"/>
              <w:left w:val="single" w:sz="2" w:space="0" w:color="auto"/>
              <w:bottom w:val="single" w:sz="2" w:space="0" w:color="auto"/>
              <w:right w:val="single" w:sz="2" w:space="0" w:color="auto"/>
            </w:tcBorders>
            <w:vAlign w:val="center"/>
          </w:tcPr>
          <w:p w14:paraId="530663F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3736CA43"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BFA2EA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57DC8CF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21B14461"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4D342AD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计量检测</w:t>
            </w:r>
          </w:p>
        </w:tc>
        <w:tc>
          <w:tcPr>
            <w:tcW w:w="1205" w:type="dxa"/>
            <w:tcBorders>
              <w:top w:val="single" w:sz="2" w:space="0" w:color="auto"/>
              <w:left w:val="single" w:sz="2" w:space="0" w:color="auto"/>
              <w:bottom w:val="single" w:sz="2" w:space="0" w:color="auto"/>
              <w:right w:val="single" w:sz="2" w:space="0" w:color="auto"/>
            </w:tcBorders>
            <w:vAlign w:val="center"/>
          </w:tcPr>
          <w:p w14:paraId="655BF26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3,000,000.00</w:t>
            </w:r>
          </w:p>
        </w:tc>
        <w:tc>
          <w:tcPr>
            <w:tcW w:w="1205" w:type="dxa"/>
            <w:tcBorders>
              <w:top w:val="single" w:sz="2" w:space="0" w:color="auto"/>
              <w:left w:val="single" w:sz="2" w:space="0" w:color="auto"/>
              <w:bottom w:val="single" w:sz="2" w:space="0" w:color="auto"/>
              <w:right w:val="single" w:sz="2" w:space="0" w:color="auto"/>
            </w:tcBorders>
            <w:vAlign w:val="center"/>
          </w:tcPr>
          <w:p w14:paraId="136EA4F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w:t>
            </w:r>
          </w:p>
        </w:tc>
        <w:tc>
          <w:tcPr>
            <w:tcW w:w="1205" w:type="dxa"/>
            <w:tcBorders>
              <w:top w:val="single" w:sz="2" w:space="0" w:color="auto"/>
              <w:left w:val="single" w:sz="2" w:space="0" w:color="auto"/>
              <w:bottom w:val="single" w:sz="2" w:space="0" w:color="auto"/>
              <w:right w:val="single" w:sz="2" w:space="0" w:color="auto"/>
            </w:tcBorders>
            <w:vAlign w:val="center"/>
          </w:tcPr>
          <w:p w14:paraId="16BB923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青岛市胶州市</w:t>
            </w:r>
          </w:p>
        </w:tc>
        <w:tc>
          <w:tcPr>
            <w:tcW w:w="1205" w:type="dxa"/>
            <w:tcBorders>
              <w:top w:val="single" w:sz="2" w:space="0" w:color="auto"/>
              <w:left w:val="single" w:sz="2" w:space="0" w:color="auto"/>
              <w:bottom w:val="single" w:sz="2" w:space="0" w:color="auto"/>
              <w:right w:val="single" w:sz="2" w:space="0" w:color="auto"/>
            </w:tcBorders>
            <w:vAlign w:val="center"/>
          </w:tcPr>
          <w:p w14:paraId="34E6075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77B3DAD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1205" w:type="dxa"/>
            <w:tcBorders>
              <w:top w:val="single" w:sz="2" w:space="0" w:color="auto"/>
              <w:left w:val="single" w:sz="2" w:space="0" w:color="auto"/>
              <w:bottom w:val="single" w:sz="2" w:space="0" w:color="auto"/>
              <w:right w:val="single" w:sz="2" w:space="0" w:color="auto"/>
            </w:tcBorders>
            <w:vAlign w:val="center"/>
          </w:tcPr>
          <w:p w14:paraId="49DF1BDC"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F3C91C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61C4CA96"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289902D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海威物联</w:t>
            </w:r>
          </w:p>
        </w:tc>
        <w:tc>
          <w:tcPr>
            <w:tcW w:w="1205" w:type="dxa"/>
            <w:tcBorders>
              <w:top w:val="single" w:sz="2" w:space="0" w:color="auto"/>
              <w:left w:val="single" w:sz="2" w:space="0" w:color="auto"/>
              <w:bottom w:val="single" w:sz="2" w:space="0" w:color="auto"/>
              <w:right w:val="single" w:sz="2" w:space="0" w:color="auto"/>
            </w:tcBorders>
            <w:vAlign w:val="center"/>
          </w:tcPr>
          <w:p w14:paraId="110F0ED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09B9C11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w:t>
            </w:r>
          </w:p>
        </w:tc>
        <w:tc>
          <w:tcPr>
            <w:tcW w:w="1205" w:type="dxa"/>
            <w:tcBorders>
              <w:top w:val="single" w:sz="2" w:space="0" w:color="auto"/>
              <w:left w:val="single" w:sz="2" w:space="0" w:color="auto"/>
              <w:bottom w:val="single" w:sz="2" w:space="0" w:color="auto"/>
              <w:right w:val="single" w:sz="2" w:space="0" w:color="auto"/>
            </w:tcBorders>
            <w:vAlign w:val="center"/>
          </w:tcPr>
          <w:p w14:paraId="3631B83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青岛市高新区</w:t>
            </w:r>
          </w:p>
        </w:tc>
        <w:tc>
          <w:tcPr>
            <w:tcW w:w="1205" w:type="dxa"/>
            <w:tcBorders>
              <w:top w:val="single" w:sz="2" w:space="0" w:color="auto"/>
              <w:left w:val="single" w:sz="2" w:space="0" w:color="auto"/>
              <w:bottom w:val="single" w:sz="2" w:space="0" w:color="auto"/>
              <w:right w:val="single" w:sz="2" w:space="0" w:color="auto"/>
            </w:tcBorders>
            <w:vAlign w:val="center"/>
          </w:tcPr>
          <w:p w14:paraId="2C760C6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47C671C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1205" w:type="dxa"/>
            <w:tcBorders>
              <w:top w:val="single" w:sz="2" w:space="0" w:color="auto"/>
              <w:left w:val="single" w:sz="2" w:space="0" w:color="auto"/>
              <w:bottom w:val="single" w:sz="2" w:space="0" w:color="auto"/>
              <w:right w:val="single" w:sz="2" w:space="0" w:color="auto"/>
            </w:tcBorders>
            <w:vAlign w:val="center"/>
          </w:tcPr>
          <w:p w14:paraId="2307DF7F"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015DCD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04AF8DCA"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559CD11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科捷自动化</w:t>
            </w:r>
          </w:p>
        </w:tc>
        <w:tc>
          <w:tcPr>
            <w:tcW w:w="1205" w:type="dxa"/>
            <w:tcBorders>
              <w:top w:val="single" w:sz="2" w:space="0" w:color="auto"/>
              <w:left w:val="single" w:sz="2" w:space="0" w:color="auto"/>
              <w:bottom w:val="single" w:sz="2" w:space="0" w:color="auto"/>
              <w:right w:val="single" w:sz="2" w:space="0" w:color="auto"/>
            </w:tcBorders>
            <w:vAlign w:val="center"/>
          </w:tcPr>
          <w:p w14:paraId="7C0DEC0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3D244A0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w:t>
            </w:r>
          </w:p>
        </w:tc>
        <w:tc>
          <w:tcPr>
            <w:tcW w:w="1205" w:type="dxa"/>
            <w:tcBorders>
              <w:top w:val="single" w:sz="2" w:space="0" w:color="auto"/>
              <w:left w:val="single" w:sz="2" w:space="0" w:color="auto"/>
              <w:bottom w:val="single" w:sz="2" w:space="0" w:color="auto"/>
              <w:right w:val="single" w:sz="2" w:space="0" w:color="auto"/>
            </w:tcBorders>
            <w:vAlign w:val="center"/>
          </w:tcPr>
          <w:p w14:paraId="343953C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青岛市市北区</w:t>
            </w:r>
          </w:p>
        </w:tc>
        <w:tc>
          <w:tcPr>
            <w:tcW w:w="1205" w:type="dxa"/>
            <w:tcBorders>
              <w:top w:val="single" w:sz="2" w:space="0" w:color="auto"/>
              <w:left w:val="single" w:sz="2" w:space="0" w:color="auto"/>
              <w:bottom w:val="single" w:sz="2" w:space="0" w:color="auto"/>
              <w:right w:val="single" w:sz="2" w:space="0" w:color="auto"/>
            </w:tcBorders>
            <w:vAlign w:val="center"/>
          </w:tcPr>
          <w:p w14:paraId="164EB8B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6511987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F126EA8"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12C1F0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非同一控制下企业合并</w:t>
            </w:r>
          </w:p>
        </w:tc>
      </w:tr>
      <w:tr w:rsidR="004B4BE6" w14:paraId="4D700694"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5DDF38F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艾优信</w:t>
            </w:r>
          </w:p>
        </w:tc>
        <w:tc>
          <w:tcPr>
            <w:tcW w:w="1205" w:type="dxa"/>
            <w:tcBorders>
              <w:top w:val="single" w:sz="2" w:space="0" w:color="auto"/>
              <w:left w:val="single" w:sz="2" w:space="0" w:color="auto"/>
              <w:bottom w:val="single" w:sz="2" w:space="0" w:color="auto"/>
              <w:right w:val="single" w:sz="2" w:space="0" w:color="auto"/>
            </w:tcBorders>
            <w:vAlign w:val="center"/>
          </w:tcPr>
          <w:p w14:paraId="5799AA4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5,000,000.</w:t>
            </w:r>
            <w:r>
              <w:rPr>
                <w:rFonts w:ascii="宋体" w:eastAsia="宋体" w:hAnsi="宋体" w:cs="宋体"/>
                <w:sz w:val="18"/>
                <w:szCs w:val="18"/>
              </w:rPr>
              <w:lastRenderedPageBreak/>
              <w:t>00</w:t>
            </w:r>
          </w:p>
        </w:tc>
        <w:tc>
          <w:tcPr>
            <w:tcW w:w="1205" w:type="dxa"/>
            <w:tcBorders>
              <w:top w:val="single" w:sz="2" w:space="0" w:color="auto"/>
              <w:left w:val="single" w:sz="2" w:space="0" w:color="auto"/>
              <w:bottom w:val="single" w:sz="2" w:space="0" w:color="auto"/>
              <w:right w:val="single" w:sz="2" w:space="0" w:color="auto"/>
            </w:tcBorders>
            <w:vAlign w:val="center"/>
          </w:tcPr>
          <w:p w14:paraId="3D276A3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青岛</w:t>
            </w:r>
          </w:p>
        </w:tc>
        <w:tc>
          <w:tcPr>
            <w:tcW w:w="1205" w:type="dxa"/>
            <w:tcBorders>
              <w:top w:val="single" w:sz="2" w:space="0" w:color="auto"/>
              <w:left w:val="single" w:sz="2" w:space="0" w:color="auto"/>
              <w:bottom w:val="single" w:sz="2" w:space="0" w:color="auto"/>
              <w:right w:val="single" w:sz="2" w:space="0" w:color="auto"/>
            </w:tcBorders>
            <w:vAlign w:val="center"/>
          </w:tcPr>
          <w:p w14:paraId="2C22D82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青岛市胶州</w:t>
            </w:r>
            <w:r>
              <w:rPr>
                <w:rFonts w:ascii="宋体" w:eastAsia="宋体" w:hAnsi="宋体" w:cs="宋体"/>
                <w:sz w:val="18"/>
                <w:szCs w:val="18"/>
              </w:rPr>
              <w:lastRenderedPageBreak/>
              <w:t>市</w:t>
            </w:r>
          </w:p>
        </w:tc>
        <w:tc>
          <w:tcPr>
            <w:tcW w:w="1205" w:type="dxa"/>
            <w:tcBorders>
              <w:top w:val="single" w:sz="2" w:space="0" w:color="auto"/>
              <w:left w:val="single" w:sz="2" w:space="0" w:color="auto"/>
              <w:bottom w:val="single" w:sz="2" w:space="0" w:color="auto"/>
              <w:right w:val="single" w:sz="2" w:space="0" w:color="auto"/>
            </w:tcBorders>
            <w:vAlign w:val="center"/>
          </w:tcPr>
          <w:p w14:paraId="4FCB735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4B1581CA"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320F56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273542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69CD1650"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5DB92E6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华控能源</w:t>
            </w:r>
          </w:p>
        </w:tc>
        <w:tc>
          <w:tcPr>
            <w:tcW w:w="1205" w:type="dxa"/>
            <w:tcBorders>
              <w:top w:val="single" w:sz="2" w:space="0" w:color="auto"/>
              <w:left w:val="single" w:sz="2" w:space="0" w:color="auto"/>
              <w:bottom w:val="single" w:sz="2" w:space="0" w:color="auto"/>
              <w:right w:val="single" w:sz="2" w:space="0" w:color="auto"/>
            </w:tcBorders>
            <w:vAlign w:val="center"/>
          </w:tcPr>
          <w:p w14:paraId="2436596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54105D1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w:t>
            </w:r>
          </w:p>
        </w:tc>
        <w:tc>
          <w:tcPr>
            <w:tcW w:w="1205" w:type="dxa"/>
            <w:tcBorders>
              <w:top w:val="single" w:sz="2" w:space="0" w:color="auto"/>
              <w:left w:val="single" w:sz="2" w:space="0" w:color="auto"/>
              <w:bottom w:val="single" w:sz="2" w:space="0" w:color="auto"/>
              <w:right w:val="single" w:sz="2" w:space="0" w:color="auto"/>
            </w:tcBorders>
            <w:vAlign w:val="center"/>
          </w:tcPr>
          <w:p w14:paraId="12CF4C2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青岛市市北区</w:t>
            </w:r>
          </w:p>
        </w:tc>
        <w:tc>
          <w:tcPr>
            <w:tcW w:w="1205" w:type="dxa"/>
            <w:tcBorders>
              <w:top w:val="single" w:sz="2" w:space="0" w:color="auto"/>
              <w:left w:val="single" w:sz="2" w:space="0" w:color="auto"/>
              <w:bottom w:val="single" w:sz="2" w:space="0" w:color="auto"/>
              <w:right w:val="single" w:sz="2" w:space="0" w:color="auto"/>
            </w:tcBorders>
            <w:vAlign w:val="center"/>
          </w:tcPr>
          <w:p w14:paraId="35A9ABD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4931527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14:paraId="0436258F"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C4B8F8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250C79D5"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7BDDDB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朗控清洁</w:t>
            </w:r>
          </w:p>
        </w:tc>
        <w:tc>
          <w:tcPr>
            <w:tcW w:w="1205" w:type="dxa"/>
            <w:tcBorders>
              <w:top w:val="single" w:sz="2" w:space="0" w:color="auto"/>
              <w:left w:val="single" w:sz="2" w:space="0" w:color="auto"/>
              <w:bottom w:val="single" w:sz="2" w:space="0" w:color="auto"/>
              <w:right w:val="single" w:sz="2" w:space="0" w:color="auto"/>
            </w:tcBorders>
            <w:vAlign w:val="center"/>
          </w:tcPr>
          <w:p w14:paraId="094307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200,000.00</w:t>
            </w:r>
          </w:p>
        </w:tc>
        <w:tc>
          <w:tcPr>
            <w:tcW w:w="1205" w:type="dxa"/>
            <w:tcBorders>
              <w:top w:val="single" w:sz="2" w:space="0" w:color="auto"/>
              <w:left w:val="single" w:sz="2" w:space="0" w:color="auto"/>
              <w:bottom w:val="single" w:sz="2" w:space="0" w:color="auto"/>
              <w:right w:val="single" w:sz="2" w:space="0" w:color="auto"/>
            </w:tcBorders>
            <w:vAlign w:val="center"/>
          </w:tcPr>
          <w:p w14:paraId="6B8FE55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w:t>
            </w:r>
          </w:p>
        </w:tc>
        <w:tc>
          <w:tcPr>
            <w:tcW w:w="1205" w:type="dxa"/>
            <w:tcBorders>
              <w:top w:val="single" w:sz="2" w:space="0" w:color="auto"/>
              <w:left w:val="single" w:sz="2" w:space="0" w:color="auto"/>
              <w:bottom w:val="single" w:sz="2" w:space="0" w:color="auto"/>
              <w:right w:val="single" w:sz="2" w:space="0" w:color="auto"/>
            </w:tcBorders>
            <w:vAlign w:val="center"/>
          </w:tcPr>
          <w:p w14:paraId="0A5F3E7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青岛市崂山区</w:t>
            </w:r>
          </w:p>
        </w:tc>
        <w:tc>
          <w:tcPr>
            <w:tcW w:w="1205" w:type="dxa"/>
            <w:tcBorders>
              <w:top w:val="single" w:sz="2" w:space="0" w:color="auto"/>
              <w:left w:val="single" w:sz="2" w:space="0" w:color="auto"/>
              <w:bottom w:val="single" w:sz="2" w:space="0" w:color="auto"/>
              <w:right w:val="single" w:sz="2" w:space="0" w:color="auto"/>
            </w:tcBorders>
            <w:vAlign w:val="center"/>
          </w:tcPr>
          <w:p w14:paraId="02EB08C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0DBBCB8D"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87CA83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14EBF4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5D88C167"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6AAAA9F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青岛睿诚</w:t>
            </w:r>
          </w:p>
        </w:tc>
        <w:tc>
          <w:tcPr>
            <w:tcW w:w="1205" w:type="dxa"/>
            <w:tcBorders>
              <w:top w:val="single" w:sz="2" w:space="0" w:color="auto"/>
              <w:left w:val="single" w:sz="2" w:space="0" w:color="auto"/>
              <w:bottom w:val="single" w:sz="2" w:space="0" w:color="auto"/>
              <w:right w:val="single" w:sz="2" w:space="0" w:color="auto"/>
            </w:tcBorders>
            <w:vAlign w:val="center"/>
          </w:tcPr>
          <w:p w14:paraId="3047041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100,000.00</w:t>
            </w:r>
          </w:p>
        </w:tc>
        <w:tc>
          <w:tcPr>
            <w:tcW w:w="1205" w:type="dxa"/>
            <w:tcBorders>
              <w:top w:val="single" w:sz="2" w:space="0" w:color="auto"/>
              <w:left w:val="single" w:sz="2" w:space="0" w:color="auto"/>
              <w:bottom w:val="single" w:sz="2" w:space="0" w:color="auto"/>
              <w:right w:val="single" w:sz="2" w:space="0" w:color="auto"/>
            </w:tcBorders>
            <w:vAlign w:val="center"/>
          </w:tcPr>
          <w:p w14:paraId="2F74589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w:t>
            </w:r>
          </w:p>
        </w:tc>
        <w:tc>
          <w:tcPr>
            <w:tcW w:w="1205" w:type="dxa"/>
            <w:tcBorders>
              <w:top w:val="single" w:sz="2" w:space="0" w:color="auto"/>
              <w:left w:val="single" w:sz="2" w:space="0" w:color="auto"/>
              <w:bottom w:val="single" w:sz="2" w:space="0" w:color="auto"/>
              <w:right w:val="single" w:sz="2" w:space="0" w:color="auto"/>
            </w:tcBorders>
            <w:vAlign w:val="center"/>
          </w:tcPr>
          <w:p w14:paraId="1D76A2B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青岛市市北区</w:t>
            </w:r>
          </w:p>
        </w:tc>
        <w:tc>
          <w:tcPr>
            <w:tcW w:w="1205" w:type="dxa"/>
            <w:tcBorders>
              <w:top w:val="single" w:sz="2" w:space="0" w:color="auto"/>
              <w:left w:val="single" w:sz="2" w:space="0" w:color="auto"/>
              <w:bottom w:val="single" w:sz="2" w:space="0" w:color="auto"/>
              <w:right w:val="single" w:sz="2" w:space="0" w:color="auto"/>
            </w:tcBorders>
            <w:vAlign w:val="center"/>
          </w:tcPr>
          <w:p w14:paraId="6B4C4F5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698CC426"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84DD64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3D22078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非同一控制下企业合并</w:t>
            </w:r>
          </w:p>
        </w:tc>
      </w:tr>
      <w:tr w:rsidR="004B4BE6" w14:paraId="3811E317"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62707F0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优尼斯通</w:t>
            </w:r>
          </w:p>
        </w:tc>
        <w:tc>
          <w:tcPr>
            <w:tcW w:w="1205" w:type="dxa"/>
            <w:tcBorders>
              <w:top w:val="single" w:sz="2" w:space="0" w:color="auto"/>
              <w:left w:val="single" w:sz="2" w:space="0" w:color="auto"/>
              <w:bottom w:val="single" w:sz="2" w:space="0" w:color="auto"/>
              <w:right w:val="single" w:sz="2" w:space="0" w:color="auto"/>
            </w:tcBorders>
            <w:vAlign w:val="center"/>
          </w:tcPr>
          <w:p w14:paraId="10C738D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45DC7A8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w:t>
            </w:r>
          </w:p>
        </w:tc>
        <w:tc>
          <w:tcPr>
            <w:tcW w:w="1205" w:type="dxa"/>
            <w:tcBorders>
              <w:top w:val="single" w:sz="2" w:space="0" w:color="auto"/>
              <w:left w:val="single" w:sz="2" w:space="0" w:color="auto"/>
              <w:bottom w:val="single" w:sz="2" w:space="0" w:color="auto"/>
              <w:right w:val="single" w:sz="2" w:space="0" w:color="auto"/>
            </w:tcBorders>
            <w:vAlign w:val="center"/>
          </w:tcPr>
          <w:p w14:paraId="36547E0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青岛市市北区</w:t>
            </w:r>
          </w:p>
        </w:tc>
        <w:tc>
          <w:tcPr>
            <w:tcW w:w="1205" w:type="dxa"/>
            <w:tcBorders>
              <w:top w:val="single" w:sz="2" w:space="0" w:color="auto"/>
              <w:left w:val="single" w:sz="2" w:space="0" w:color="auto"/>
              <w:bottom w:val="single" w:sz="2" w:space="0" w:color="auto"/>
              <w:right w:val="single" w:sz="2" w:space="0" w:color="auto"/>
            </w:tcBorders>
            <w:vAlign w:val="center"/>
          </w:tcPr>
          <w:p w14:paraId="6272CF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69979A23"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80117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5CFB845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5359B496"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2141B42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智控零碳</w:t>
            </w:r>
          </w:p>
        </w:tc>
        <w:tc>
          <w:tcPr>
            <w:tcW w:w="1205" w:type="dxa"/>
            <w:tcBorders>
              <w:top w:val="single" w:sz="2" w:space="0" w:color="auto"/>
              <w:left w:val="single" w:sz="2" w:space="0" w:color="auto"/>
              <w:bottom w:val="single" w:sz="2" w:space="0" w:color="auto"/>
              <w:right w:val="single" w:sz="2" w:space="0" w:color="auto"/>
            </w:tcBorders>
            <w:vAlign w:val="center"/>
          </w:tcPr>
          <w:p w14:paraId="70A860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3,000,000.00</w:t>
            </w:r>
          </w:p>
        </w:tc>
        <w:tc>
          <w:tcPr>
            <w:tcW w:w="1205" w:type="dxa"/>
            <w:tcBorders>
              <w:top w:val="single" w:sz="2" w:space="0" w:color="auto"/>
              <w:left w:val="single" w:sz="2" w:space="0" w:color="auto"/>
              <w:bottom w:val="single" w:sz="2" w:space="0" w:color="auto"/>
              <w:right w:val="single" w:sz="2" w:space="0" w:color="auto"/>
            </w:tcBorders>
            <w:vAlign w:val="center"/>
          </w:tcPr>
          <w:p w14:paraId="0697951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w:t>
            </w:r>
          </w:p>
        </w:tc>
        <w:tc>
          <w:tcPr>
            <w:tcW w:w="1205" w:type="dxa"/>
            <w:tcBorders>
              <w:top w:val="single" w:sz="2" w:space="0" w:color="auto"/>
              <w:left w:val="single" w:sz="2" w:space="0" w:color="auto"/>
              <w:bottom w:val="single" w:sz="2" w:space="0" w:color="auto"/>
              <w:right w:val="single" w:sz="2" w:space="0" w:color="auto"/>
            </w:tcBorders>
            <w:vAlign w:val="center"/>
          </w:tcPr>
          <w:p w14:paraId="004022D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青岛市市北区</w:t>
            </w:r>
          </w:p>
        </w:tc>
        <w:tc>
          <w:tcPr>
            <w:tcW w:w="1205" w:type="dxa"/>
            <w:tcBorders>
              <w:top w:val="single" w:sz="2" w:space="0" w:color="auto"/>
              <w:left w:val="single" w:sz="2" w:space="0" w:color="auto"/>
              <w:bottom w:val="single" w:sz="2" w:space="0" w:color="auto"/>
              <w:right w:val="single" w:sz="2" w:space="0" w:color="auto"/>
            </w:tcBorders>
            <w:vAlign w:val="center"/>
          </w:tcPr>
          <w:p w14:paraId="3784AF5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7847DA19"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786E77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0D6AC02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55C539F6"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3371CF5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菏泽智控</w:t>
            </w:r>
          </w:p>
        </w:tc>
        <w:tc>
          <w:tcPr>
            <w:tcW w:w="1205" w:type="dxa"/>
            <w:tcBorders>
              <w:top w:val="single" w:sz="2" w:space="0" w:color="auto"/>
              <w:left w:val="single" w:sz="2" w:space="0" w:color="auto"/>
              <w:bottom w:val="single" w:sz="2" w:space="0" w:color="auto"/>
              <w:right w:val="single" w:sz="2" w:space="0" w:color="auto"/>
            </w:tcBorders>
            <w:vAlign w:val="center"/>
          </w:tcPr>
          <w:p w14:paraId="302BDED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14:paraId="1E11050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菏泽</w:t>
            </w:r>
          </w:p>
        </w:tc>
        <w:tc>
          <w:tcPr>
            <w:tcW w:w="1205" w:type="dxa"/>
            <w:tcBorders>
              <w:top w:val="single" w:sz="2" w:space="0" w:color="auto"/>
              <w:left w:val="single" w:sz="2" w:space="0" w:color="auto"/>
              <w:bottom w:val="single" w:sz="2" w:space="0" w:color="auto"/>
              <w:right w:val="single" w:sz="2" w:space="0" w:color="auto"/>
            </w:tcBorders>
            <w:vAlign w:val="center"/>
          </w:tcPr>
          <w:p w14:paraId="0DFB6B8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菏泽市东明县</w:t>
            </w:r>
          </w:p>
        </w:tc>
        <w:tc>
          <w:tcPr>
            <w:tcW w:w="1205" w:type="dxa"/>
            <w:tcBorders>
              <w:top w:val="single" w:sz="2" w:space="0" w:color="auto"/>
              <w:left w:val="single" w:sz="2" w:space="0" w:color="auto"/>
              <w:bottom w:val="single" w:sz="2" w:space="0" w:color="auto"/>
              <w:right w:val="single" w:sz="2" w:space="0" w:color="auto"/>
            </w:tcBorders>
            <w:vAlign w:val="center"/>
          </w:tcPr>
          <w:p w14:paraId="0158456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326A43F9"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1BE87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572F24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1D99841C"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0A4D826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华控赛联</w:t>
            </w:r>
          </w:p>
        </w:tc>
        <w:tc>
          <w:tcPr>
            <w:tcW w:w="1205" w:type="dxa"/>
            <w:tcBorders>
              <w:top w:val="single" w:sz="2" w:space="0" w:color="auto"/>
              <w:left w:val="single" w:sz="2" w:space="0" w:color="auto"/>
              <w:bottom w:val="single" w:sz="2" w:space="0" w:color="auto"/>
              <w:right w:val="single" w:sz="2" w:space="0" w:color="auto"/>
            </w:tcBorders>
            <w:vAlign w:val="center"/>
          </w:tcPr>
          <w:p w14:paraId="5A8FD8A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5,800,000.00</w:t>
            </w:r>
          </w:p>
        </w:tc>
        <w:tc>
          <w:tcPr>
            <w:tcW w:w="1205" w:type="dxa"/>
            <w:tcBorders>
              <w:top w:val="single" w:sz="2" w:space="0" w:color="auto"/>
              <w:left w:val="single" w:sz="2" w:space="0" w:color="auto"/>
              <w:bottom w:val="single" w:sz="2" w:space="0" w:color="auto"/>
              <w:right w:val="single" w:sz="2" w:space="0" w:color="auto"/>
            </w:tcBorders>
            <w:vAlign w:val="center"/>
          </w:tcPr>
          <w:p w14:paraId="5B77131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w:t>
            </w:r>
          </w:p>
        </w:tc>
        <w:tc>
          <w:tcPr>
            <w:tcW w:w="1205" w:type="dxa"/>
            <w:tcBorders>
              <w:top w:val="single" w:sz="2" w:space="0" w:color="auto"/>
              <w:left w:val="single" w:sz="2" w:space="0" w:color="auto"/>
              <w:bottom w:val="single" w:sz="2" w:space="0" w:color="auto"/>
              <w:right w:val="single" w:sz="2" w:space="0" w:color="auto"/>
            </w:tcBorders>
            <w:vAlign w:val="center"/>
          </w:tcPr>
          <w:p w14:paraId="02257CA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青岛市市北区</w:t>
            </w:r>
          </w:p>
        </w:tc>
        <w:tc>
          <w:tcPr>
            <w:tcW w:w="1205" w:type="dxa"/>
            <w:tcBorders>
              <w:top w:val="single" w:sz="2" w:space="0" w:color="auto"/>
              <w:left w:val="single" w:sz="2" w:space="0" w:color="auto"/>
              <w:bottom w:val="single" w:sz="2" w:space="0" w:color="auto"/>
              <w:right w:val="single" w:sz="2" w:space="0" w:color="auto"/>
            </w:tcBorders>
            <w:vAlign w:val="center"/>
          </w:tcPr>
          <w:p w14:paraId="732BFE3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79C36A60"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8D4EE3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BC3B23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7DA1C4F3"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256DF79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华中能源</w:t>
            </w:r>
          </w:p>
        </w:tc>
        <w:tc>
          <w:tcPr>
            <w:tcW w:w="1205" w:type="dxa"/>
            <w:tcBorders>
              <w:top w:val="single" w:sz="2" w:space="0" w:color="auto"/>
              <w:left w:val="single" w:sz="2" w:space="0" w:color="auto"/>
              <w:bottom w:val="single" w:sz="2" w:space="0" w:color="auto"/>
              <w:right w:val="single" w:sz="2" w:space="0" w:color="auto"/>
            </w:tcBorders>
            <w:vAlign w:val="center"/>
          </w:tcPr>
          <w:p w14:paraId="06C1534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30,744,140.00</w:t>
            </w:r>
          </w:p>
        </w:tc>
        <w:tc>
          <w:tcPr>
            <w:tcW w:w="1205" w:type="dxa"/>
            <w:tcBorders>
              <w:top w:val="single" w:sz="2" w:space="0" w:color="auto"/>
              <w:left w:val="single" w:sz="2" w:space="0" w:color="auto"/>
              <w:bottom w:val="single" w:sz="2" w:space="0" w:color="auto"/>
              <w:right w:val="single" w:sz="2" w:space="0" w:color="auto"/>
            </w:tcBorders>
            <w:vAlign w:val="center"/>
          </w:tcPr>
          <w:p w14:paraId="41A3727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柬埔寨</w:t>
            </w:r>
          </w:p>
        </w:tc>
        <w:tc>
          <w:tcPr>
            <w:tcW w:w="1205" w:type="dxa"/>
            <w:tcBorders>
              <w:top w:val="single" w:sz="2" w:space="0" w:color="auto"/>
              <w:left w:val="single" w:sz="2" w:space="0" w:color="auto"/>
              <w:bottom w:val="single" w:sz="2" w:space="0" w:color="auto"/>
              <w:right w:val="single" w:sz="2" w:space="0" w:color="auto"/>
            </w:tcBorders>
            <w:vAlign w:val="center"/>
          </w:tcPr>
          <w:p w14:paraId="366B7CF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柬埔寨桔井省斯努县</w:t>
            </w:r>
          </w:p>
        </w:tc>
        <w:tc>
          <w:tcPr>
            <w:tcW w:w="1205" w:type="dxa"/>
            <w:tcBorders>
              <w:top w:val="single" w:sz="2" w:space="0" w:color="auto"/>
              <w:left w:val="single" w:sz="2" w:space="0" w:color="auto"/>
              <w:bottom w:val="single" w:sz="2" w:space="0" w:color="auto"/>
              <w:right w:val="single" w:sz="2" w:space="0" w:color="auto"/>
            </w:tcBorders>
            <w:vAlign w:val="center"/>
          </w:tcPr>
          <w:p w14:paraId="54A54CD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6480E642"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00E673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1205" w:type="dxa"/>
            <w:tcBorders>
              <w:top w:val="single" w:sz="2" w:space="0" w:color="auto"/>
              <w:left w:val="single" w:sz="2" w:space="0" w:color="auto"/>
              <w:bottom w:val="single" w:sz="2" w:space="0" w:color="auto"/>
              <w:right w:val="single" w:sz="2" w:space="0" w:color="auto"/>
            </w:tcBorders>
            <w:vAlign w:val="center"/>
          </w:tcPr>
          <w:p w14:paraId="039B734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44A65799"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420DA8E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华中热电</w:t>
            </w:r>
          </w:p>
        </w:tc>
        <w:tc>
          <w:tcPr>
            <w:tcW w:w="1205" w:type="dxa"/>
            <w:tcBorders>
              <w:top w:val="single" w:sz="2" w:space="0" w:color="auto"/>
              <w:left w:val="single" w:sz="2" w:space="0" w:color="auto"/>
              <w:bottom w:val="single" w:sz="2" w:space="0" w:color="auto"/>
              <w:right w:val="single" w:sz="2" w:space="0" w:color="auto"/>
            </w:tcBorders>
            <w:vAlign w:val="center"/>
          </w:tcPr>
          <w:p w14:paraId="211534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98,594,895.00</w:t>
            </w:r>
          </w:p>
        </w:tc>
        <w:tc>
          <w:tcPr>
            <w:tcW w:w="1205" w:type="dxa"/>
            <w:tcBorders>
              <w:top w:val="single" w:sz="2" w:space="0" w:color="auto"/>
              <w:left w:val="single" w:sz="2" w:space="0" w:color="auto"/>
              <w:bottom w:val="single" w:sz="2" w:space="0" w:color="auto"/>
              <w:right w:val="single" w:sz="2" w:space="0" w:color="auto"/>
            </w:tcBorders>
            <w:vAlign w:val="center"/>
          </w:tcPr>
          <w:p w14:paraId="458D08F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柬埔寨</w:t>
            </w:r>
          </w:p>
        </w:tc>
        <w:tc>
          <w:tcPr>
            <w:tcW w:w="1205" w:type="dxa"/>
            <w:tcBorders>
              <w:top w:val="single" w:sz="2" w:space="0" w:color="auto"/>
              <w:left w:val="single" w:sz="2" w:space="0" w:color="auto"/>
              <w:bottom w:val="single" w:sz="2" w:space="0" w:color="auto"/>
              <w:right w:val="single" w:sz="2" w:space="0" w:color="auto"/>
            </w:tcBorders>
            <w:vAlign w:val="center"/>
          </w:tcPr>
          <w:p w14:paraId="4E9ECBF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柬埔寨桔井省斯努县</w:t>
            </w:r>
          </w:p>
        </w:tc>
        <w:tc>
          <w:tcPr>
            <w:tcW w:w="1205" w:type="dxa"/>
            <w:tcBorders>
              <w:top w:val="single" w:sz="2" w:space="0" w:color="auto"/>
              <w:left w:val="single" w:sz="2" w:space="0" w:color="auto"/>
              <w:bottom w:val="single" w:sz="2" w:space="0" w:color="auto"/>
              <w:right w:val="single" w:sz="2" w:space="0" w:color="auto"/>
            </w:tcBorders>
            <w:vAlign w:val="center"/>
          </w:tcPr>
          <w:p w14:paraId="3D03BED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53BC039C"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EE34D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14:paraId="2122871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795CDB04"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3C7B704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德州智控</w:t>
            </w:r>
          </w:p>
        </w:tc>
        <w:tc>
          <w:tcPr>
            <w:tcW w:w="1205" w:type="dxa"/>
            <w:tcBorders>
              <w:top w:val="single" w:sz="2" w:space="0" w:color="auto"/>
              <w:left w:val="single" w:sz="2" w:space="0" w:color="auto"/>
              <w:bottom w:val="single" w:sz="2" w:space="0" w:color="auto"/>
              <w:right w:val="single" w:sz="2" w:space="0" w:color="auto"/>
            </w:tcBorders>
            <w:vAlign w:val="center"/>
          </w:tcPr>
          <w:p w14:paraId="668F62F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13,000,000.00</w:t>
            </w:r>
          </w:p>
        </w:tc>
        <w:tc>
          <w:tcPr>
            <w:tcW w:w="1205" w:type="dxa"/>
            <w:tcBorders>
              <w:top w:val="single" w:sz="2" w:space="0" w:color="auto"/>
              <w:left w:val="single" w:sz="2" w:space="0" w:color="auto"/>
              <w:bottom w:val="single" w:sz="2" w:space="0" w:color="auto"/>
              <w:right w:val="single" w:sz="2" w:space="0" w:color="auto"/>
            </w:tcBorders>
            <w:vAlign w:val="center"/>
          </w:tcPr>
          <w:p w14:paraId="25D5157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德州</w:t>
            </w:r>
          </w:p>
        </w:tc>
        <w:tc>
          <w:tcPr>
            <w:tcW w:w="1205" w:type="dxa"/>
            <w:tcBorders>
              <w:top w:val="single" w:sz="2" w:space="0" w:color="auto"/>
              <w:left w:val="single" w:sz="2" w:space="0" w:color="auto"/>
              <w:bottom w:val="single" w:sz="2" w:space="0" w:color="auto"/>
              <w:right w:val="single" w:sz="2" w:space="0" w:color="auto"/>
            </w:tcBorders>
            <w:vAlign w:val="center"/>
          </w:tcPr>
          <w:p w14:paraId="7AA47D3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德州市平原县</w:t>
            </w:r>
          </w:p>
        </w:tc>
        <w:tc>
          <w:tcPr>
            <w:tcW w:w="1205" w:type="dxa"/>
            <w:tcBorders>
              <w:top w:val="single" w:sz="2" w:space="0" w:color="auto"/>
              <w:left w:val="single" w:sz="2" w:space="0" w:color="auto"/>
              <w:bottom w:val="single" w:sz="2" w:space="0" w:color="auto"/>
              <w:right w:val="single" w:sz="2" w:space="0" w:color="auto"/>
            </w:tcBorders>
            <w:vAlign w:val="center"/>
          </w:tcPr>
          <w:p w14:paraId="1364C02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1B2BBCAF"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7F2415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23C28B0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6834C813"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7A4B273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华控时代</w:t>
            </w:r>
          </w:p>
        </w:tc>
        <w:tc>
          <w:tcPr>
            <w:tcW w:w="1205" w:type="dxa"/>
            <w:tcBorders>
              <w:top w:val="single" w:sz="2" w:space="0" w:color="auto"/>
              <w:left w:val="single" w:sz="2" w:space="0" w:color="auto"/>
              <w:bottom w:val="single" w:sz="2" w:space="0" w:color="auto"/>
              <w:right w:val="single" w:sz="2" w:space="0" w:color="auto"/>
            </w:tcBorders>
            <w:vAlign w:val="center"/>
          </w:tcPr>
          <w:p w14:paraId="302CE9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45F9A4E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成都</w:t>
            </w:r>
          </w:p>
        </w:tc>
        <w:tc>
          <w:tcPr>
            <w:tcW w:w="1205" w:type="dxa"/>
            <w:tcBorders>
              <w:top w:val="single" w:sz="2" w:space="0" w:color="auto"/>
              <w:left w:val="single" w:sz="2" w:space="0" w:color="auto"/>
              <w:bottom w:val="single" w:sz="2" w:space="0" w:color="auto"/>
              <w:right w:val="single" w:sz="2" w:space="0" w:color="auto"/>
            </w:tcBorders>
            <w:vAlign w:val="center"/>
          </w:tcPr>
          <w:p w14:paraId="153932E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成都市龙泉驿区</w:t>
            </w:r>
          </w:p>
        </w:tc>
        <w:tc>
          <w:tcPr>
            <w:tcW w:w="1205" w:type="dxa"/>
            <w:tcBorders>
              <w:top w:val="single" w:sz="2" w:space="0" w:color="auto"/>
              <w:left w:val="single" w:sz="2" w:space="0" w:color="auto"/>
              <w:bottom w:val="single" w:sz="2" w:space="0" w:color="auto"/>
              <w:right w:val="single" w:sz="2" w:space="0" w:color="auto"/>
            </w:tcBorders>
            <w:vAlign w:val="center"/>
          </w:tcPr>
          <w:p w14:paraId="4E6285B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34B15184"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191151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75.00%</w:t>
            </w:r>
          </w:p>
        </w:tc>
        <w:tc>
          <w:tcPr>
            <w:tcW w:w="1205" w:type="dxa"/>
            <w:tcBorders>
              <w:top w:val="single" w:sz="2" w:space="0" w:color="auto"/>
              <w:left w:val="single" w:sz="2" w:space="0" w:color="auto"/>
              <w:bottom w:val="single" w:sz="2" w:space="0" w:color="auto"/>
              <w:right w:val="single" w:sz="2" w:space="0" w:color="auto"/>
            </w:tcBorders>
            <w:vAlign w:val="center"/>
          </w:tcPr>
          <w:p w14:paraId="05E2C88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54FC3497"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4BEC6E9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抚顺伊科思</w:t>
            </w:r>
          </w:p>
        </w:tc>
        <w:tc>
          <w:tcPr>
            <w:tcW w:w="1205" w:type="dxa"/>
            <w:tcBorders>
              <w:top w:val="single" w:sz="2" w:space="0" w:color="auto"/>
              <w:left w:val="single" w:sz="2" w:space="0" w:color="auto"/>
              <w:bottom w:val="single" w:sz="2" w:space="0" w:color="auto"/>
              <w:right w:val="single" w:sz="2" w:space="0" w:color="auto"/>
            </w:tcBorders>
            <w:vAlign w:val="center"/>
          </w:tcPr>
          <w:p w14:paraId="485BBA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200,000,000.00</w:t>
            </w:r>
          </w:p>
        </w:tc>
        <w:tc>
          <w:tcPr>
            <w:tcW w:w="1205" w:type="dxa"/>
            <w:tcBorders>
              <w:top w:val="single" w:sz="2" w:space="0" w:color="auto"/>
              <w:left w:val="single" w:sz="2" w:space="0" w:color="auto"/>
              <w:bottom w:val="single" w:sz="2" w:space="0" w:color="auto"/>
              <w:right w:val="single" w:sz="2" w:space="0" w:color="auto"/>
            </w:tcBorders>
            <w:vAlign w:val="center"/>
          </w:tcPr>
          <w:p w14:paraId="020BAF1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抚顺</w:t>
            </w:r>
          </w:p>
        </w:tc>
        <w:tc>
          <w:tcPr>
            <w:tcW w:w="1205" w:type="dxa"/>
            <w:tcBorders>
              <w:top w:val="single" w:sz="2" w:space="0" w:color="auto"/>
              <w:left w:val="single" w:sz="2" w:space="0" w:color="auto"/>
              <w:bottom w:val="single" w:sz="2" w:space="0" w:color="auto"/>
              <w:right w:val="single" w:sz="2" w:space="0" w:color="auto"/>
            </w:tcBorders>
            <w:vAlign w:val="center"/>
          </w:tcPr>
          <w:p w14:paraId="1548770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抚顺市东洲区</w:t>
            </w:r>
          </w:p>
        </w:tc>
        <w:tc>
          <w:tcPr>
            <w:tcW w:w="1205" w:type="dxa"/>
            <w:tcBorders>
              <w:top w:val="single" w:sz="2" w:space="0" w:color="auto"/>
              <w:left w:val="single" w:sz="2" w:space="0" w:color="auto"/>
              <w:bottom w:val="single" w:sz="2" w:space="0" w:color="auto"/>
              <w:right w:val="single" w:sz="2" w:space="0" w:color="auto"/>
            </w:tcBorders>
            <w:vAlign w:val="center"/>
          </w:tcPr>
          <w:p w14:paraId="180BC69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16CED81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845A608"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2FF3E0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非同一控制下企业合并</w:t>
            </w:r>
          </w:p>
        </w:tc>
      </w:tr>
      <w:tr w:rsidR="004B4BE6" w14:paraId="7F18A6D2"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6A7A63B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伊科思贸易</w:t>
            </w:r>
          </w:p>
        </w:tc>
        <w:tc>
          <w:tcPr>
            <w:tcW w:w="1205" w:type="dxa"/>
            <w:tcBorders>
              <w:top w:val="single" w:sz="2" w:space="0" w:color="auto"/>
              <w:left w:val="single" w:sz="2" w:space="0" w:color="auto"/>
              <w:bottom w:val="single" w:sz="2" w:space="0" w:color="auto"/>
              <w:right w:val="single" w:sz="2" w:space="0" w:color="auto"/>
            </w:tcBorders>
            <w:vAlign w:val="center"/>
          </w:tcPr>
          <w:p w14:paraId="74503BA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14:paraId="450E074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抚顺</w:t>
            </w:r>
          </w:p>
        </w:tc>
        <w:tc>
          <w:tcPr>
            <w:tcW w:w="1205" w:type="dxa"/>
            <w:tcBorders>
              <w:top w:val="single" w:sz="2" w:space="0" w:color="auto"/>
              <w:left w:val="single" w:sz="2" w:space="0" w:color="auto"/>
              <w:bottom w:val="single" w:sz="2" w:space="0" w:color="auto"/>
              <w:right w:val="single" w:sz="2" w:space="0" w:color="auto"/>
            </w:tcBorders>
            <w:vAlign w:val="center"/>
          </w:tcPr>
          <w:p w14:paraId="463B22A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抚顺市东洲区</w:t>
            </w:r>
          </w:p>
        </w:tc>
        <w:tc>
          <w:tcPr>
            <w:tcW w:w="1205" w:type="dxa"/>
            <w:tcBorders>
              <w:top w:val="single" w:sz="2" w:space="0" w:color="auto"/>
              <w:left w:val="single" w:sz="2" w:space="0" w:color="auto"/>
              <w:bottom w:val="single" w:sz="2" w:space="0" w:color="auto"/>
              <w:right w:val="single" w:sz="2" w:space="0" w:color="auto"/>
            </w:tcBorders>
            <w:vAlign w:val="center"/>
          </w:tcPr>
          <w:p w14:paraId="65AD99B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4FEFDA86"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F9F31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594D21D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7BFB04E9"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6FC4C57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w:t>
            </w:r>
          </w:p>
        </w:tc>
        <w:tc>
          <w:tcPr>
            <w:tcW w:w="1205" w:type="dxa"/>
            <w:tcBorders>
              <w:top w:val="single" w:sz="2" w:space="0" w:color="auto"/>
              <w:left w:val="single" w:sz="2" w:space="0" w:color="auto"/>
              <w:bottom w:val="single" w:sz="2" w:space="0" w:color="auto"/>
              <w:right w:val="single" w:sz="2" w:space="0" w:color="auto"/>
            </w:tcBorders>
            <w:vAlign w:val="center"/>
          </w:tcPr>
          <w:p w14:paraId="6AD763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420,000,000.00</w:t>
            </w:r>
          </w:p>
        </w:tc>
        <w:tc>
          <w:tcPr>
            <w:tcW w:w="1205" w:type="dxa"/>
            <w:tcBorders>
              <w:top w:val="single" w:sz="2" w:space="0" w:color="auto"/>
              <w:left w:val="single" w:sz="2" w:space="0" w:color="auto"/>
              <w:bottom w:val="single" w:sz="2" w:space="0" w:color="auto"/>
              <w:right w:val="single" w:sz="2" w:space="0" w:color="auto"/>
            </w:tcBorders>
            <w:vAlign w:val="center"/>
          </w:tcPr>
          <w:p w14:paraId="640A814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w:t>
            </w:r>
          </w:p>
        </w:tc>
        <w:tc>
          <w:tcPr>
            <w:tcW w:w="1205" w:type="dxa"/>
            <w:tcBorders>
              <w:top w:val="single" w:sz="2" w:space="0" w:color="auto"/>
              <w:left w:val="single" w:sz="2" w:space="0" w:color="auto"/>
              <w:bottom w:val="single" w:sz="2" w:space="0" w:color="auto"/>
              <w:right w:val="single" w:sz="2" w:space="0" w:color="auto"/>
            </w:tcBorders>
            <w:vAlign w:val="center"/>
          </w:tcPr>
          <w:p w14:paraId="020E731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盘锦市辽东湾新区</w:t>
            </w:r>
          </w:p>
        </w:tc>
        <w:tc>
          <w:tcPr>
            <w:tcW w:w="1205" w:type="dxa"/>
            <w:tcBorders>
              <w:top w:val="single" w:sz="2" w:space="0" w:color="auto"/>
              <w:left w:val="single" w:sz="2" w:space="0" w:color="auto"/>
              <w:bottom w:val="single" w:sz="2" w:space="0" w:color="auto"/>
              <w:right w:val="single" w:sz="2" w:space="0" w:color="auto"/>
            </w:tcBorders>
            <w:vAlign w:val="center"/>
          </w:tcPr>
          <w:p w14:paraId="7F60E05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428C286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5F7C9DF"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E08358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1257A46F"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67F862A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w:t>
            </w:r>
          </w:p>
        </w:tc>
        <w:tc>
          <w:tcPr>
            <w:tcW w:w="1205" w:type="dxa"/>
            <w:tcBorders>
              <w:top w:val="single" w:sz="2" w:space="0" w:color="auto"/>
              <w:left w:val="single" w:sz="2" w:space="0" w:color="auto"/>
              <w:bottom w:val="single" w:sz="2" w:space="0" w:color="auto"/>
              <w:right w:val="single" w:sz="2" w:space="0" w:color="auto"/>
            </w:tcBorders>
            <w:vAlign w:val="center"/>
          </w:tcPr>
          <w:p w14:paraId="3EEE16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276,200,000.00</w:t>
            </w:r>
          </w:p>
        </w:tc>
        <w:tc>
          <w:tcPr>
            <w:tcW w:w="1205" w:type="dxa"/>
            <w:tcBorders>
              <w:top w:val="single" w:sz="2" w:space="0" w:color="auto"/>
              <w:left w:val="single" w:sz="2" w:space="0" w:color="auto"/>
              <w:bottom w:val="single" w:sz="2" w:space="0" w:color="auto"/>
              <w:right w:val="single" w:sz="2" w:space="0" w:color="auto"/>
            </w:tcBorders>
            <w:vAlign w:val="center"/>
          </w:tcPr>
          <w:p w14:paraId="4ED1126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w:t>
            </w:r>
          </w:p>
        </w:tc>
        <w:tc>
          <w:tcPr>
            <w:tcW w:w="1205" w:type="dxa"/>
            <w:tcBorders>
              <w:top w:val="single" w:sz="2" w:space="0" w:color="auto"/>
              <w:left w:val="single" w:sz="2" w:space="0" w:color="auto"/>
              <w:bottom w:val="single" w:sz="2" w:space="0" w:color="auto"/>
              <w:right w:val="single" w:sz="2" w:space="0" w:color="auto"/>
            </w:tcBorders>
            <w:vAlign w:val="center"/>
          </w:tcPr>
          <w:p w14:paraId="45BC6BF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青岛市黄岛区</w:t>
            </w:r>
          </w:p>
        </w:tc>
        <w:tc>
          <w:tcPr>
            <w:tcW w:w="1205" w:type="dxa"/>
            <w:tcBorders>
              <w:top w:val="single" w:sz="2" w:space="0" w:color="auto"/>
              <w:left w:val="single" w:sz="2" w:space="0" w:color="auto"/>
              <w:bottom w:val="single" w:sz="2" w:space="0" w:color="auto"/>
              <w:right w:val="single" w:sz="2" w:space="0" w:color="auto"/>
            </w:tcBorders>
            <w:vAlign w:val="center"/>
          </w:tcPr>
          <w:p w14:paraId="6886951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0E1222D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64.52%</w:t>
            </w:r>
          </w:p>
        </w:tc>
        <w:tc>
          <w:tcPr>
            <w:tcW w:w="1205" w:type="dxa"/>
            <w:tcBorders>
              <w:top w:val="single" w:sz="2" w:space="0" w:color="auto"/>
              <w:left w:val="single" w:sz="2" w:space="0" w:color="auto"/>
              <w:bottom w:val="single" w:sz="2" w:space="0" w:color="auto"/>
              <w:right w:val="single" w:sz="2" w:space="0" w:color="auto"/>
            </w:tcBorders>
            <w:vAlign w:val="center"/>
          </w:tcPr>
          <w:p w14:paraId="68D06920"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E5DDF9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40151079"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474C047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软控诸暨</w:t>
            </w:r>
          </w:p>
        </w:tc>
        <w:tc>
          <w:tcPr>
            <w:tcW w:w="1205" w:type="dxa"/>
            <w:tcBorders>
              <w:top w:val="single" w:sz="2" w:space="0" w:color="auto"/>
              <w:left w:val="single" w:sz="2" w:space="0" w:color="auto"/>
              <w:bottom w:val="single" w:sz="2" w:space="0" w:color="auto"/>
              <w:right w:val="single" w:sz="2" w:space="0" w:color="auto"/>
            </w:tcBorders>
            <w:vAlign w:val="center"/>
          </w:tcPr>
          <w:p w14:paraId="4A54811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98,022,494.00</w:t>
            </w:r>
          </w:p>
        </w:tc>
        <w:tc>
          <w:tcPr>
            <w:tcW w:w="1205" w:type="dxa"/>
            <w:tcBorders>
              <w:top w:val="single" w:sz="2" w:space="0" w:color="auto"/>
              <w:left w:val="single" w:sz="2" w:space="0" w:color="auto"/>
              <w:bottom w:val="single" w:sz="2" w:space="0" w:color="auto"/>
              <w:right w:val="single" w:sz="2" w:space="0" w:color="auto"/>
            </w:tcBorders>
            <w:vAlign w:val="center"/>
          </w:tcPr>
          <w:p w14:paraId="26E9B8E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绍兴</w:t>
            </w:r>
          </w:p>
        </w:tc>
        <w:tc>
          <w:tcPr>
            <w:tcW w:w="1205" w:type="dxa"/>
            <w:tcBorders>
              <w:top w:val="single" w:sz="2" w:space="0" w:color="auto"/>
              <w:left w:val="single" w:sz="2" w:space="0" w:color="auto"/>
              <w:bottom w:val="single" w:sz="2" w:space="0" w:color="auto"/>
              <w:right w:val="single" w:sz="2" w:space="0" w:color="auto"/>
            </w:tcBorders>
            <w:vAlign w:val="center"/>
          </w:tcPr>
          <w:p w14:paraId="6F677CC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绍兴市诸暨市</w:t>
            </w:r>
          </w:p>
        </w:tc>
        <w:tc>
          <w:tcPr>
            <w:tcW w:w="1205" w:type="dxa"/>
            <w:tcBorders>
              <w:top w:val="single" w:sz="2" w:space="0" w:color="auto"/>
              <w:left w:val="single" w:sz="2" w:space="0" w:color="auto"/>
              <w:bottom w:val="single" w:sz="2" w:space="0" w:color="auto"/>
              <w:right w:val="single" w:sz="2" w:space="0" w:color="auto"/>
            </w:tcBorders>
            <w:vAlign w:val="center"/>
          </w:tcPr>
          <w:p w14:paraId="702B296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42E0FE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4C928432"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BE6609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3EA04337"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0325B69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浙江叁晟</w:t>
            </w:r>
          </w:p>
        </w:tc>
        <w:tc>
          <w:tcPr>
            <w:tcW w:w="1205" w:type="dxa"/>
            <w:tcBorders>
              <w:top w:val="single" w:sz="2" w:space="0" w:color="auto"/>
              <w:left w:val="single" w:sz="2" w:space="0" w:color="auto"/>
              <w:bottom w:val="single" w:sz="2" w:space="0" w:color="auto"/>
              <w:right w:val="single" w:sz="2" w:space="0" w:color="auto"/>
            </w:tcBorders>
            <w:vAlign w:val="center"/>
          </w:tcPr>
          <w:p w14:paraId="58DAA76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14:paraId="57541CF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绍兴</w:t>
            </w:r>
          </w:p>
        </w:tc>
        <w:tc>
          <w:tcPr>
            <w:tcW w:w="1205" w:type="dxa"/>
            <w:tcBorders>
              <w:top w:val="single" w:sz="2" w:space="0" w:color="auto"/>
              <w:left w:val="single" w:sz="2" w:space="0" w:color="auto"/>
              <w:bottom w:val="single" w:sz="2" w:space="0" w:color="auto"/>
              <w:right w:val="single" w:sz="2" w:space="0" w:color="auto"/>
            </w:tcBorders>
            <w:vAlign w:val="center"/>
          </w:tcPr>
          <w:p w14:paraId="50E9043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绍兴市诸暨市</w:t>
            </w:r>
          </w:p>
        </w:tc>
        <w:tc>
          <w:tcPr>
            <w:tcW w:w="1205" w:type="dxa"/>
            <w:tcBorders>
              <w:top w:val="single" w:sz="2" w:space="0" w:color="auto"/>
              <w:left w:val="single" w:sz="2" w:space="0" w:color="auto"/>
              <w:bottom w:val="single" w:sz="2" w:space="0" w:color="auto"/>
              <w:right w:val="single" w:sz="2" w:space="0" w:color="auto"/>
            </w:tcBorders>
            <w:vAlign w:val="center"/>
          </w:tcPr>
          <w:p w14:paraId="1653271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服务业</w:t>
            </w:r>
          </w:p>
        </w:tc>
        <w:tc>
          <w:tcPr>
            <w:tcW w:w="1205" w:type="dxa"/>
            <w:tcBorders>
              <w:top w:val="single" w:sz="2" w:space="0" w:color="auto"/>
              <w:left w:val="single" w:sz="2" w:space="0" w:color="auto"/>
              <w:bottom w:val="single" w:sz="2" w:space="0" w:color="auto"/>
              <w:right w:val="single" w:sz="2" w:space="0" w:color="auto"/>
            </w:tcBorders>
            <w:vAlign w:val="center"/>
          </w:tcPr>
          <w:p w14:paraId="0F1076C7"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5A971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507BF62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29B7FA35"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253F5C2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软控科技</w:t>
            </w:r>
          </w:p>
        </w:tc>
        <w:tc>
          <w:tcPr>
            <w:tcW w:w="1205" w:type="dxa"/>
            <w:tcBorders>
              <w:top w:val="single" w:sz="2" w:space="0" w:color="auto"/>
              <w:left w:val="single" w:sz="2" w:space="0" w:color="auto"/>
              <w:bottom w:val="single" w:sz="2" w:space="0" w:color="auto"/>
              <w:right w:val="single" w:sz="2" w:space="0" w:color="auto"/>
            </w:tcBorders>
            <w:vAlign w:val="center"/>
          </w:tcPr>
          <w:p w14:paraId="0ABF802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14:paraId="6FA49AF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绍兴</w:t>
            </w:r>
          </w:p>
        </w:tc>
        <w:tc>
          <w:tcPr>
            <w:tcW w:w="1205" w:type="dxa"/>
            <w:tcBorders>
              <w:top w:val="single" w:sz="2" w:space="0" w:color="auto"/>
              <w:left w:val="single" w:sz="2" w:space="0" w:color="auto"/>
              <w:bottom w:val="single" w:sz="2" w:space="0" w:color="auto"/>
              <w:right w:val="single" w:sz="2" w:space="0" w:color="auto"/>
            </w:tcBorders>
            <w:vAlign w:val="center"/>
          </w:tcPr>
          <w:p w14:paraId="18DA733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绍兴市诸暨市</w:t>
            </w:r>
          </w:p>
        </w:tc>
        <w:tc>
          <w:tcPr>
            <w:tcW w:w="1205" w:type="dxa"/>
            <w:tcBorders>
              <w:top w:val="single" w:sz="2" w:space="0" w:color="auto"/>
              <w:left w:val="single" w:sz="2" w:space="0" w:color="auto"/>
              <w:bottom w:val="single" w:sz="2" w:space="0" w:color="auto"/>
              <w:right w:val="single" w:sz="2" w:space="0" w:color="auto"/>
            </w:tcBorders>
            <w:vAlign w:val="center"/>
          </w:tcPr>
          <w:p w14:paraId="0F82CB5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27BF919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60.00%</w:t>
            </w:r>
          </w:p>
        </w:tc>
        <w:tc>
          <w:tcPr>
            <w:tcW w:w="1205" w:type="dxa"/>
            <w:tcBorders>
              <w:top w:val="single" w:sz="2" w:space="0" w:color="auto"/>
              <w:left w:val="single" w:sz="2" w:space="0" w:color="auto"/>
              <w:bottom w:val="single" w:sz="2" w:space="0" w:color="auto"/>
              <w:right w:val="single" w:sz="2" w:space="0" w:color="auto"/>
            </w:tcBorders>
            <w:vAlign w:val="center"/>
          </w:tcPr>
          <w:p w14:paraId="7B40FE2E"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76430F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0FEA9634"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120681B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青岛云纵</w:t>
            </w:r>
          </w:p>
        </w:tc>
        <w:tc>
          <w:tcPr>
            <w:tcW w:w="1205" w:type="dxa"/>
            <w:tcBorders>
              <w:top w:val="single" w:sz="2" w:space="0" w:color="auto"/>
              <w:left w:val="single" w:sz="2" w:space="0" w:color="auto"/>
              <w:bottom w:val="single" w:sz="2" w:space="0" w:color="auto"/>
              <w:right w:val="single" w:sz="2" w:space="0" w:color="auto"/>
            </w:tcBorders>
            <w:vAlign w:val="center"/>
          </w:tcPr>
          <w:p w14:paraId="1EAC429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tcBorders>
              <w:top w:val="single" w:sz="2" w:space="0" w:color="auto"/>
              <w:left w:val="single" w:sz="2" w:space="0" w:color="auto"/>
              <w:bottom w:val="single" w:sz="2" w:space="0" w:color="auto"/>
              <w:right w:val="single" w:sz="2" w:space="0" w:color="auto"/>
            </w:tcBorders>
            <w:vAlign w:val="center"/>
          </w:tcPr>
          <w:p w14:paraId="5183A2A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w:t>
            </w:r>
          </w:p>
        </w:tc>
        <w:tc>
          <w:tcPr>
            <w:tcW w:w="1205" w:type="dxa"/>
            <w:tcBorders>
              <w:top w:val="single" w:sz="2" w:space="0" w:color="auto"/>
              <w:left w:val="single" w:sz="2" w:space="0" w:color="auto"/>
              <w:bottom w:val="single" w:sz="2" w:space="0" w:color="auto"/>
              <w:right w:val="single" w:sz="2" w:space="0" w:color="auto"/>
            </w:tcBorders>
            <w:vAlign w:val="center"/>
          </w:tcPr>
          <w:p w14:paraId="4202B30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青岛市市北区</w:t>
            </w:r>
          </w:p>
        </w:tc>
        <w:tc>
          <w:tcPr>
            <w:tcW w:w="1205" w:type="dxa"/>
            <w:tcBorders>
              <w:top w:val="single" w:sz="2" w:space="0" w:color="auto"/>
              <w:left w:val="single" w:sz="2" w:space="0" w:color="auto"/>
              <w:bottom w:val="single" w:sz="2" w:space="0" w:color="auto"/>
              <w:right w:val="single" w:sz="2" w:space="0" w:color="auto"/>
            </w:tcBorders>
            <w:vAlign w:val="center"/>
          </w:tcPr>
          <w:p w14:paraId="7C9C259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0D5B9F60"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EFDE74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3D9ECB5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1FDF80C7"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3591101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軟控科技(香港）</w:t>
            </w:r>
          </w:p>
        </w:tc>
        <w:tc>
          <w:tcPr>
            <w:tcW w:w="1205" w:type="dxa"/>
            <w:tcBorders>
              <w:top w:val="single" w:sz="2" w:space="0" w:color="auto"/>
              <w:left w:val="single" w:sz="2" w:space="0" w:color="auto"/>
              <w:bottom w:val="single" w:sz="2" w:space="0" w:color="auto"/>
              <w:right w:val="single" w:sz="2" w:space="0" w:color="auto"/>
            </w:tcBorders>
            <w:vAlign w:val="center"/>
          </w:tcPr>
          <w:p w14:paraId="192271C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8,745,423.00</w:t>
            </w:r>
          </w:p>
        </w:tc>
        <w:tc>
          <w:tcPr>
            <w:tcW w:w="1205" w:type="dxa"/>
            <w:tcBorders>
              <w:top w:val="single" w:sz="2" w:space="0" w:color="auto"/>
              <w:left w:val="single" w:sz="2" w:space="0" w:color="auto"/>
              <w:bottom w:val="single" w:sz="2" w:space="0" w:color="auto"/>
              <w:right w:val="single" w:sz="2" w:space="0" w:color="auto"/>
            </w:tcBorders>
            <w:vAlign w:val="center"/>
          </w:tcPr>
          <w:p w14:paraId="5974E1E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14:paraId="740BFEC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香港湾仔区</w:t>
            </w:r>
          </w:p>
        </w:tc>
        <w:tc>
          <w:tcPr>
            <w:tcW w:w="1205" w:type="dxa"/>
            <w:tcBorders>
              <w:top w:val="single" w:sz="2" w:space="0" w:color="auto"/>
              <w:left w:val="single" w:sz="2" w:space="0" w:color="auto"/>
              <w:bottom w:val="single" w:sz="2" w:space="0" w:color="auto"/>
              <w:right w:val="single" w:sz="2" w:space="0" w:color="auto"/>
            </w:tcBorders>
            <w:vAlign w:val="center"/>
          </w:tcPr>
          <w:p w14:paraId="0B396B7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服务业</w:t>
            </w:r>
          </w:p>
        </w:tc>
        <w:tc>
          <w:tcPr>
            <w:tcW w:w="1205" w:type="dxa"/>
            <w:tcBorders>
              <w:top w:val="single" w:sz="2" w:space="0" w:color="auto"/>
              <w:left w:val="single" w:sz="2" w:space="0" w:color="auto"/>
              <w:bottom w:val="single" w:sz="2" w:space="0" w:color="auto"/>
              <w:right w:val="single" w:sz="2" w:space="0" w:color="auto"/>
            </w:tcBorders>
            <w:vAlign w:val="center"/>
          </w:tcPr>
          <w:p w14:paraId="34DD5C93"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B3535C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335D5DA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3C4C0B02"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5C5C1E5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软控科技（匈牙利）</w:t>
            </w:r>
          </w:p>
        </w:tc>
        <w:tc>
          <w:tcPr>
            <w:tcW w:w="1205" w:type="dxa"/>
            <w:tcBorders>
              <w:top w:val="single" w:sz="2" w:space="0" w:color="auto"/>
              <w:left w:val="single" w:sz="2" w:space="0" w:color="auto"/>
              <w:bottom w:val="single" w:sz="2" w:space="0" w:color="auto"/>
              <w:right w:val="single" w:sz="2" w:space="0" w:color="auto"/>
            </w:tcBorders>
            <w:vAlign w:val="center"/>
          </w:tcPr>
          <w:p w14:paraId="5504FDD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59,892.79</w:t>
            </w:r>
          </w:p>
        </w:tc>
        <w:tc>
          <w:tcPr>
            <w:tcW w:w="1205" w:type="dxa"/>
            <w:tcBorders>
              <w:top w:val="single" w:sz="2" w:space="0" w:color="auto"/>
              <w:left w:val="single" w:sz="2" w:space="0" w:color="auto"/>
              <w:bottom w:val="single" w:sz="2" w:space="0" w:color="auto"/>
              <w:right w:val="single" w:sz="2" w:space="0" w:color="auto"/>
            </w:tcBorders>
            <w:vAlign w:val="center"/>
          </w:tcPr>
          <w:p w14:paraId="3B8A31B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匈牙利</w:t>
            </w:r>
          </w:p>
        </w:tc>
        <w:tc>
          <w:tcPr>
            <w:tcW w:w="1205" w:type="dxa"/>
            <w:tcBorders>
              <w:top w:val="single" w:sz="2" w:space="0" w:color="auto"/>
              <w:left w:val="single" w:sz="2" w:space="0" w:color="auto"/>
              <w:bottom w:val="single" w:sz="2" w:space="0" w:color="auto"/>
              <w:right w:val="single" w:sz="2" w:space="0" w:color="auto"/>
            </w:tcBorders>
            <w:vAlign w:val="center"/>
          </w:tcPr>
          <w:p w14:paraId="3FA102F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匈牙利布达佩斯</w:t>
            </w:r>
          </w:p>
        </w:tc>
        <w:tc>
          <w:tcPr>
            <w:tcW w:w="1205" w:type="dxa"/>
            <w:tcBorders>
              <w:top w:val="single" w:sz="2" w:space="0" w:color="auto"/>
              <w:left w:val="single" w:sz="2" w:space="0" w:color="auto"/>
              <w:bottom w:val="single" w:sz="2" w:space="0" w:color="auto"/>
              <w:right w:val="single" w:sz="2" w:space="0" w:color="auto"/>
            </w:tcBorders>
            <w:vAlign w:val="center"/>
          </w:tcPr>
          <w:p w14:paraId="1EFB389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26B5B1B3"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36EDB2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EDA005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7950B427"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4C4F19E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软控（美洲）</w:t>
            </w:r>
          </w:p>
        </w:tc>
        <w:tc>
          <w:tcPr>
            <w:tcW w:w="1205" w:type="dxa"/>
            <w:tcBorders>
              <w:top w:val="single" w:sz="2" w:space="0" w:color="auto"/>
              <w:left w:val="single" w:sz="2" w:space="0" w:color="auto"/>
              <w:bottom w:val="single" w:sz="2" w:space="0" w:color="auto"/>
              <w:right w:val="single" w:sz="2" w:space="0" w:color="auto"/>
            </w:tcBorders>
            <w:vAlign w:val="center"/>
          </w:tcPr>
          <w:p w14:paraId="11A091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63.59</w:t>
            </w:r>
          </w:p>
        </w:tc>
        <w:tc>
          <w:tcPr>
            <w:tcW w:w="1205" w:type="dxa"/>
            <w:tcBorders>
              <w:top w:val="single" w:sz="2" w:space="0" w:color="auto"/>
              <w:left w:val="single" w:sz="2" w:space="0" w:color="auto"/>
              <w:bottom w:val="single" w:sz="2" w:space="0" w:color="auto"/>
              <w:right w:val="single" w:sz="2" w:space="0" w:color="auto"/>
            </w:tcBorders>
            <w:vAlign w:val="center"/>
          </w:tcPr>
          <w:p w14:paraId="57FB91C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美国</w:t>
            </w:r>
          </w:p>
        </w:tc>
        <w:tc>
          <w:tcPr>
            <w:tcW w:w="1205" w:type="dxa"/>
            <w:tcBorders>
              <w:top w:val="single" w:sz="2" w:space="0" w:color="auto"/>
              <w:left w:val="single" w:sz="2" w:space="0" w:color="auto"/>
              <w:bottom w:val="single" w:sz="2" w:space="0" w:color="auto"/>
              <w:right w:val="single" w:sz="2" w:space="0" w:color="auto"/>
            </w:tcBorders>
            <w:vAlign w:val="center"/>
          </w:tcPr>
          <w:p w14:paraId="69145FC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美国特拉华州</w:t>
            </w:r>
          </w:p>
        </w:tc>
        <w:tc>
          <w:tcPr>
            <w:tcW w:w="1205" w:type="dxa"/>
            <w:tcBorders>
              <w:top w:val="single" w:sz="2" w:space="0" w:color="auto"/>
              <w:left w:val="single" w:sz="2" w:space="0" w:color="auto"/>
              <w:bottom w:val="single" w:sz="2" w:space="0" w:color="auto"/>
              <w:right w:val="single" w:sz="2" w:space="0" w:color="auto"/>
            </w:tcBorders>
            <w:vAlign w:val="center"/>
          </w:tcPr>
          <w:p w14:paraId="4DAC138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5D7572D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DC36B4F"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CF8A14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1F6EE8BE"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281C2A5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軟控（香港）</w:t>
            </w:r>
          </w:p>
        </w:tc>
        <w:tc>
          <w:tcPr>
            <w:tcW w:w="1205" w:type="dxa"/>
            <w:tcBorders>
              <w:top w:val="single" w:sz="2" w:space="0" w:color="auto"/>
              <w:left w:val="single" w:sz="2" w:space="0" w:color="auto"/>
              <w:bottom w:val="single" w:sz="2" w:space="0" w:color="auto"/>
              <w:right w:val="single" w:sz="2" w:space="0" w:color="auto"/>
            </w:tcBorders>
            <w:vAlign w:val="center"/>
          </w:tcPr>
          <w:p w14:paraId="5B90198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710,300.00</w:t>
            </w:r>
          </w:p>
        </w:tc>
        <w:tc>
          <w:tcPr>
            <w:tcW w:w="1205" w:type="dxa"/>
            <w:tcBorders>
              <w:top w:val="single" w:sz="2" w:space="0" w:color="auto"/>
              <w:left w:val="single" w:sz="2" w:space="0" w:color="auto"/>
              <w:bottom w:val="single" w:sz="2" w:space="0" w:color="auto"/>
              <w:right w:val="single" w:sz="2" w:space="0" w:color="auto"/>
            </w:tcBorders>
            <w:vAlign w:val="center"/>
          </w:tcPr>
          <w:p w14:paraId="422F268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14:paraId="25E6F45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香港湾仔区</w:t>
            </w:r>
          </w:p>
        </w:tc>
        <w:tc>
          <w:tcPr>
            <w:tcW w:w="1205" w:type="dxa"/>
            <w:tcBorders>
              <w:top w:val="single" w:sz="2" w:space="0" w:color="auto"/>
              <w:left w:val="single" w:sz="2" w:space="0" w:color="auto"/>
              <w:bottom w:val="single" w:sz="2" w:space="0" w:color="auto"/>
              <w:right w:val="single" w:sz="2" w:space="0" w:color="auto"/>
            </w:tcBorders>
            <w:vAlign w:val="center"/>
          </w:tcPr>
          <w:p w14:paraId="2839B1B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48644F3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4B40BE1C"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DCA280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25873F2F"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7CE3841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MJ技研</w:t>
            </w:r>
          </w:p>
        </w:tc>
        <w:tc>
          <w:tcPr>
            <w:tcW w:w="1205" w:type="dxa"/>
            <w:tcBorders>
              <w:top w:val="single" w:sz="2" w:space="0" w:color="auto"/>
              <w:left w:val="single" w:sz="2" w:space="0" w:color="auto"/>
              <w:bottom w:val="single" w:sz="2" w:space="0" w:color="auto"/>
              <w:right w:val="single" w:sz="2" w:space="0" w:color="auto"/>
            </w:tcBorders>
            <w:vAlign w:val="center"/>
          </w:tcPr>
          <w:p w14:paraId="3F4F094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392,616.80</w:t>
            </w:r>
          </w:p>
        </w:tc>
        <w:tc>
          <w:tcPr>
            <w:tcW w:w="1205" w:type="dxa"/>
            <w:tcBorders>
              <w:top w:val="single" w:sz="2" w:space="0" w:color="auto"/>
              <w:left w:val="single" w:sz="2" w:space="0" w:color="auto"/>
              <w:bottom w:val="single" w:sz="2" w:space="0" w:color="auto"/>
              <w:right w:val="single" w:sz="2" w:space="0" w:color="auto"/>
            </w:tcBorders>
            <w:vAlign w:val="center"/>
          </w:tcPr>
          <w:p w14:paraId="56238EC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日本</w:t>
            </w:r>
          </w:p>
        </w:tc>
        <w:tc>
          <w:tcPr>
            <w:tcW w:w="1205" w:type="dxa"/>
            <w:tcBorders>
              <w:top w:val="single" w:sz="2" w:space="0" w:color="auto"/>
              <w:left w:val="single" w:sz="2" w:space="0" w:color="auto"/>
              <w:bottom w:val="single" w:sz="2" w:space="0" w:color="auto"/>
              <w:right w:val="single" w:sz="2" w:space="0" w:color="auto"/>
            </w:tcBorders>
            <w:vAlign w:val="center"/>
          </w:tcPr>
          <w:p w14:paraId="2D296C0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日本兵库县</w:t>
            </w:r>
          </w:p>
        </w:tc>
        <w:tc>
          <w:tcPr>
            <w:tcW w:w="1205" w:type="dxa"/>
            <w:tcBorders>
              <w:top w:val="single" w:sz="2" w:space="0" w:color="auto"/>
              <w:left w:val="single" w:sz="2" w:space="0" w:color="auto"/>
              <w:bottom w:val="single" w:sz="2" w:space="0" w:color="auto"/>
              <w:right w:val="single" w:sz="2" w:space="0" w:color="auto"/>
            </w:tcBorders>
            <w:vAlign w:val="center"/>
          </w:tcPr>
          <w:p w14:paraId="2921BBB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0E2BCC74"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14F379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71541B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5D3C19F0"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508FB3E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软控欧研</w:t>
            </w:r>
          </w:p>
        </w:tc>
        <w:tc>
          <w:tcPr>
            <w:tcW w:w="1205" w:type="dxa"/>
            <w:tcBorders>
              <w:top w:val="single" w:sz="2" w:space="0" w:color="auto"/>
              <w:left w:val="single" w:sz="2" w:space="0" w:color="auto"/>
              <w:bottom w:val="single" w:sz="2" w:space="0" w:color="auto"/>
              <w:right w:val="single" w:sz="2" w:space="0" w:color="auto"/>
            </w:tcBorders>
            <w:vAlign w:val="center"/>
          </w:tcPr>
          <w:p w14:paraId="33F5B0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101,429.00</w:t>
            </w:r>
          </w:p>
        </w:tc>
        <w:tc>
          <w:tcPr>
            <w:tcW w:w="1205" w:type="dxa"/>
            <w:tcBorders>
              <w:top w:val="single" w:sz="2" w:space="0" w:color="auto"/>
              <w:left w:val="single" w:sz="2" w:space="0" w:color="auto"/>
              <w:bottom w:val="single" w:sz="2" w:space="0" w:color="auto"/>
              <w:right w:val="single" w:sz="2" w:space="0" w:color="auto"/>
            </w:tcBorders>
            <w:vAlign w:val="center"/>
          </w:tcPr>
          <w:p w14:paraId="7375D4C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斯洛伐克杜布尼萨市</w:t>
            </w:r>
          </w:p>
        </w:tc>
        <w:tc>
          <w:tcPr>
            <w:tcW w:w="1205" w:type="dxa"/>
            <w:tcBorders>
              <w:top w:val="single" w:sz="2" w:space="0" w:color="auto"/>
              <w:left w:val="single" w:sz="2" w:space="0" w:color="auto"/>
              <w:bottom w:val="single" w:sz="2" w:space="0" w:color="auto"/>
              <w:right w:val="single" w:sz="2" w:space="0" w:color="auto"/>
            </w:tcBorders>
            <w:vAlign w:val="center"/>
          </w:tcPr>
          <w:p w14:paraId="0A714D0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斯洛伐克杜布尼萨市</w:t>
            </w:r>
          </w:p>
        </w:tc>
        <w:tc>
          <w:tcPr>
            <w:tcW w:w="1205" w:type="dxa"/>
            <w:tcBorders>
              <w:top w:val="single" w:sz="2" w:space="0" w:color="auto"/>
              <w:left w:val="single" w:sz="2" w:space="0" w:color="auto"/>
              <w:bottom w:val="single" w:sz="2" w:space="0" w:color="auto"/>
              <w:right w:val="single" w:sz="2" w:space="0" w:color="auto"/>
            </w:tcBorders>
            <w:vAlign w:val="center"/>
          </w:tcPr>
          <w:p w14:paraId="37A50B4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51AEF87D"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07FAE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D5FBF5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7029F804"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65BBE1F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WYKO</w:t>
            </w:r>
          </w:p>
        </w:tc>
        <w:tc>
          <w:tcPr>
            <w:tcW w:w="1205" w:type="dxa"/>
            <w:tcBorders>
              <w:top w:val="single" w:sz="2" w:space="0" w:color="auto"/>
              <w:left w:val="single" w:sz="2" w:space="0" w:color="auto"/>
              <w:bottom w:val="single" w:sz="2" w:space="0" w:color="auto"/>
              <w:right w:val="single" w:sz="2" w:space="0" w:color="auto"/>
            </w:tcBorders>
            <w:vAlign w:val="center"/>
          </w:tcPr>
          <w:p w14:paraId="73D9333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40,061,636.41</w:t>
            </w:r>
          </w:p>
        </w:tc>
        <w:tc>
          <w:tcPr>
            <w:tcW w:w="1205" w:type="dxa"/>
            <w:tcBorders>
              <w:top w:val="single" w:sz="2" w:space="0" w:color="auto"/>
              <w:left w:val="single" w:sz="2" w:space="0" w:color="auto"/>
              <w:bottom w:val="single" w:sz="2" w:space="0" w:color="auto"/>
              <w:right w:val="single" w:sz="2" w:space="0" w:color="auto"/>
            </w:tcBorders>
            <w:vAlign w:val="center"/>
          </w:tcPr>
          <w:p w14:paraId="6E8DFD4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英国西米德兰兹郡</w:t>
            </w:r>
          </w:p>
        </w:tc>
        <w:tc>
          <w:tcPr>
            <w:tcW w:w="1205" w:type="dxa"/>
            <w:tcBorders>
              <w:top w:val="single" w:sz="2" w:space="0" w:color="auto"/>
              <w:left w:val="single" w:sz="2" w:space="0" w:color="auto"/>
              <w:bottom w:val="single" w:sz="2" w:space="0" w:color="auto"/>
              <w:right w:val="single" w:sz="2" w:space="0" w:color="auto"/>
            </w:tcBorders>
            <w:vAlign w:val="center"/>
          </w:tcPr>
          <w:p w14:paraId="583A46D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英国西米德兰兹郡</w:t>
            </w:r>
          </w:p>
        </w:tc>
        <w:tc>
          <w:tcPr>
            <w:tcW w:w="1205" w:type="dxa"/>
            <w:tcBorders>
              <w:top w:val="single" w:sz="2" w:space="0" w:color="auto"/>
              <w:left w:val="single" w:sz="2" w:space="0" w:color="auto"/>
              <w:bottom w:val="single" w:sz="2" w:space="0" w:color="auto"/>
              <w:right w:val="single" w:sz="2" w:space="0" w:color="auto"/>
            </w:tcBorders>
            <w:vAlign w:val="center"/>
          </w:tcPr>
          <w:p w14:paraId="4EBD5D6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51B63A4C"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6E760A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0574E2B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4B4BE6" w14:paraId="52312240"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151CAF7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Davian</w:t>
            </w:r>
          </w:p>
        </w:tc>
        <w:tc>
          <w:tcPr>
            <w:tcW w:w="1205" w:type="dxa"/>
            <w:tcBorders>
              <w:top w:val="single" w:sz="2" w:space="0" w:color="auto"/>
              <w:left w:val="single" w:sz="2" w:space="0" w:color="auto"/>
              <w:bottom w:val="single" w:sz="2" w:space="0" w:color="auto"/>
              <w:right w:val="single" w:sz="2" w:space="0" w:color="auto"/>
            </w:tcBorders>
            <w:vAlign w:val="center"/>
          </w:tcPr>
          <w:p w14:paraId="0884EF9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63.59</w:t>
            </w:r>
          </w:p>
        </w:tc>
        <w:tc>
          <w:tcPr>
            <w:tcW w:w="1205" w:type="dxa"/>
            <w:tcBorders>
              <w:top w:val="single" w:sz="2" w:space="0" w:color="auto"/>
              <w:left w:val="single" w:sz="2" w:space="0" w:color="auto"/>
              <w:bottom w:val="single" w:sz="2" w:space="0" w:color="auto"/>
              <w:right w:val="single" w:sz="2" w:space="0" w:color="auto"/>
            </w:tcBorders>
            <w:vAlign w:val="center"/>
          </w:tcPr>
          <w:p w14:paraId="6EE8D2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美国田纳西州</w:t>
            </w:r>
          </w:p>
        </w:tc>
        <w:tc>
          <w:tcPr>
            <w:tcW w:w="1205" w:type="dxa"/>
            <w:tcBorders>
              <w:top w:val="single" w:sz="2" w:space="0" w:color="auto"/>
              <w:left w:val="single" w:sz="2" w:space="0" w:color="auto"/>
              <w:bottom w:val="single" w:sz="2" w:space="0" w:color="auto"/>
              <w:right w:val="single" w:sz="2" w:space="0" w:color="auto"/>
            </w:tcBorders>
            <w:vAlign w:val="center"/>
          </w:tcPr>
          <w:p w14:paraId="74E7B1C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美国田纳西州</w:t>
            </w:r>
          </w:p>
        </w:tc>
        <w:tc>
          <w:tcPr>
            <w:tcW w:w="1205" w:type="dxa"/>
            <w:tcBorders>
              <w:top w:val="single" w:sz="2" w:space="0" w:color="auto"/>
              <w:left w:val="single" w:sz="2" w:space="0" w:color="auto"/>
              <w:bottom w:val="single" w:sz="2" w:space="0" w:color="auto"/>
              <w:right w:val="single" w:sz="2" w:space="0" w:color="auto"/>
            </w:tcBorders>
            <w:vAlign w:val="center"/>
          </w:tcPr>
          <w:p w14:paraId="779C2BA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3D42C7EF"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5FCECD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3161BB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非同一控制下企业合并</w:t>
            </w:r>
          </w:p>
        </w:tc>
      </w:tr>
      <w:tr w:rsidR="004B4BE6" w14:paraId="51FE577C"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41FBDFF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xml:space="preserve">MERIDIAN ENGINEERING </w:t>
            </w:r>
            <w:r>
              <w:rPr>
                <w:rFonts w:ascii="宋体" w:eastAsia="宋体" w:hAnsi="宋体" w:cs="宋体"/>
                <w:sz w:val="18"/>
                <w:szCs w:val="18"/>
              </w:rPr>
              <w:lastRenderedPageBreak/>
              <w:t>SOLUTIONS NORTH AMERICA CORP, S.A. DE C.V.</w:t>
            </w:r>
          </w:p>
        </w:tc>
        <w:tc>
          <w:tcPr>
            <w:tcW w:w="1205" w:type="dxa"/>
            <w:tcBorders>
              <w:top w:val="single" w:sz="2" w:space="0" w:color="auto"/>
              <w:left w:val="single" w:sz="2" w:space="0" w:color="auto"/>
              <w:bottom w:val="single" w:sz="2" w:space="0" w:color="auto"/>
              <w:right w:val="single" w:sz="2" w:space="0" w:color="auto"/>
            </w:tcBorders>
            <w:vAlign w:val="center"/>
          </w:tcPr>
          <w:p w14:paraId="76CCFEF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lastRenderedPageBreak/>
              <w:t>711,080.00</w:t>
            </w:r>
          </w:p>
        </w:tc>
        <w:tc>
          <w:tcPr>
            <w:tcW w:w="1205" w:type="dxa"/>
            <w:tcBorders>
              <w:top w:val="single" w:sz="2" w:space="0" w:color="auto"/>
              <w:left w:val="single" w:sz="2" w:space="0" w:color="auto"/>
              <w:bottom w:val="single" w:sz="2" w:space="0" w:color="auto"/>
              <w:right w:val="single" w:sz="2" w:space="0" w:color="auto"/>
            </w:tcBorders>
            <w:vAlign w:val="center"/>
          </w:tcPr>
          <w:p w14:paraId="315D646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墨西哥</w:t>
            </w:r>
          </w:p>
        </w:tc>
        <w:tc>
          <w:tcPr>
            <w:tcW w:w="1205" w:type="dxa"/>
            <w:tcBorders>
              <w:top w:val="single" w:sz="2" w:space="0" w:color="auto"/>
              <w:left w:val="single" w:sz="2" w:space="0" w:color="auto"/>
              <w:bottom w:val="single" w:sz="2" w:space="0" w:color="auto"/>
              <w:right w:val="single" w:sz="2" w:space="0" w:color="auto"/>
            </w:tcBorders>
            <w:vAlign w:val="center"/>
          </w:tcPr>
          <w:p w14:paraId="66E2939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墨西哥瓜纳华托州莱昂市</w:t>
            </w:r>
          </w:p>
        </w:tc>
        <w:tc>
          <w:tcPr>
            <w:tcW w:w="1205" w:type="dxa"/>
            <w:tcBorders>
              <w:top w:val="single" w:sz="2" w:space="0" w:color="auto"/>
              <w:left w:val="single" w:sz="2" w:space="0" w:color="auto"/>
              <w:bottom w:val="single" w:sz="2" w:space="0" w:color="auto"/>
              <w:right w:val="single" w:sz="2" w:space="0" w:color="auto"/>
            </w:tcBorders>
            <w:vAlign w:val="center"/>
          </w:tcPr>
          <w:p w14:paraId="1D46156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制造业</w:t>
            </w:r>
          </w:p>
        </w:tc>
        <w:tc>
          <w:tcPr>
            <w:tcW w:w="1205" w:type="dxa"/>
            <w:tcBorders>
              <w:top w:val="single" w:sz="2" w:space="0" w:color="auto"/>
              <w:left w:val="single" w:sz="2" w:space="0" w:color="auto"/>
              <w:bottom w:val="single" w:sz="2" w:space="0" w:color="auto"/>
              <w:right w:val="single" w:sz="2" w:space="0" w:color="auto"/>
            </w:tcBorders>
            <w:vAlign w:val="center"/>
          </w:tcPr>
          <w:p w14:paraId="24B0C832" w14:textId="77777777" w:rsidR="004B4BE6" w:rsidRDefault="004B4BE6">
            <w:pPr>
              <w:spacing w:line="240" w:lineRule="exact"/>
              <w:jc w:val="right"/>
              <w:rPr>
                <w:rFonts w:ascii="宋体" w:eastAsia="宋体" w:hAnsi="宋体" w:cs="宋体" w:hint="eastAsia"/>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CFCF89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FD964D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设立</w:t>
            </w:r>
          </w:p>
        </w:tc>
      </w:tr>
    </w:tbl>
    <w:p w14:paraId="715DD94F"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405" w:name="_Toc989220"/>
      <w:r>
        <w:rPr>
          <w:rFonts w:ascii="宋体" w:eastAsia="宋体" w:hAnsi="宋体" w:cs="宋体"/>
          <w:b/>
          <w:bCs/>
          <w:sz w:val="18"/>
          <w:szCs w:val="18"/>
        </w:rPr>
        <w:t>（2） 重要的非全资子公司</w:t>
      </w:r>
      <w:bookmarkEnd w:id="405"/>
    </w:p>
    <w:p w14:paraId="38668E61"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454571B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171019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子公司名称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757F73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少数股东持股比例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4B3091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本期归属于少数股东的损益</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371702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本期向少数股东宣告分派的股利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1E97BF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期末少数股东权益余额</w:t>
            </w:r>
          </w:p>
        </w:tc>
      </w:tr>
      <w:tr w:rsidR="004B4BE6" w14:paraId="32A9AB3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4297D0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w:t>
            </w:r>
          </w:p>
        </w:tc>
        <w:tc>
          <w:tcPr>
            <w:tcW w:w="1928" w:type="dxa"/>
            <w:tcBorders>
              <w:top w:val="single" w:sz="2" w:space="0" w:color="auto"/>
              <w:left w:val="single" w:sz="2" w:space="0" w:color="auto"/>
              <w:bottom w:val="single" w:sz="2" w:space="0" w:color="auto"/>
              <w:right w:val="single" w:sz="2" w:space="0" w:color="auto"/>
            </w:tcBorders>
            <w:vAlign w:val="center"/>
          </w:tcPr>
          <w:p w14:paraId="16ADA0A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35.48%</w:t>
            </w:r>
          </w:p>
        </w:tc>
        <w:tc>
          <w:tcPr>
            <w:tcW w:w="1928" w:type="dxa"/>
            <w:tcBorders>
              <w:top w:val="single" w:sz="2" w:space="0" w:color="auto"/>
              <w:left w:val="single" w:sz="2" w:space="0" w:color="auto"/>
              <w:bottom w:val="single" w:sz="2" w:space="0" w:color="auto"/>
              <w:right w:val="single" w:sz="2" w:space="0" w:color="auto"/>
            </w:tcBorders>
            <w:vAlign w:val="center"/>
          </w:tcPr>
          <w:p w14:paraId="1DF8E1D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14,239,647.11</w:t>
            </w:r>
          </w:p>
        </w:tc>
        <w:tc>
          <w:tcPr>
            <w:tcW w:w="1928" w:type="dxa"/>
            <w:tcBorders>
              <w:top w:val="single" w:sz="2" w:space="0" w:color="auto"/>
              <w:left w:val="single" w:sz="2" w:space="0" w:color="auto"/>
              <w:bottom w:val="single" w:sz="2" w:space="0" w:color="auto"/>
              <w:right w:val="single" w:sz="2" w:space="0" w:color="auto"/>
            </w:tcBorders>
            <w:vAlign w:val="center"/>
          </w:tcPr>
          <w:p w14:paraId="6FFDA1CA"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034BFA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152,279,650.90</w:t>
            </w:r>
          </w:p>
        </w:tc>
      </w:tr>
      <w:tr w:rsidR="004B4BE6" w14:paraId="0053589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219F0F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软控科技</w:t>
            </w:r>
          </w:p>
        </w:tc>
        <w:tc>
          <w:tcPr>
            <w:tcW w:w="1928" w:type="dxa"/>
            <w:tcBorders>
              <w:top w:val="single" w:sz="2" w:space="0" w:color="auto"/>
              <w:left w:val="single" w:sz="2" w:space="0" w:color="auto"/>
              <w:bottom w:val="single" w:sz="2" w:space="0" w:color="auto"/>
              <w:right w:val="single" w:sz="2" w:space="0" w:color="auto"/>
            </w:tcBorders>
            <w:vAlign w:val="center"/>
          </w:tcPr>
          <w:p w14:paraId="283EE0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40.00%</w:t>
            </w:r>
          </w:p>
        </w:tc>
        <w:tc>
          <w:tcPr>
            <w:tcW w:w="1928" w:type="dxa"/>
            <w:tcBorders>
              <w:top w:val="single" w:sz="2" w:space="0" w:color="auto"/>
              <w:left w:val="single" w:sz="2" w:space="0" w:color="auto"/>
              <w:bottom w:val="single" w:sz="2" w:space="0" w:color="auto"/>
              <w:right w:val="single" w:sz="2" w:space="0" w:color="auto"/>
            </w:tcBorders>
            <w:vAlign w:val="center"/>
          </w:tcPr>
          <w:p w14:paraId="0F371FA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24,661,082.89</w:t>
            </w:r>
          </w:p>
        </w:tc>
        <w:tc>
          <w:tcPr>
            <w:tcW w:w="1928" w:type="dxa"/>
            <w:tcBorders>
              <w:top w:val="single" w:sz="2" w:space="0" w:color="auto"/>
              <w:left w:val="single" w:sz="2" w:space="0" w:color="auto"/>
              <w:bottom w:val="single" w:sz="2" w:space="0" w:color="auto"/>
              <w:right w:val="single" w:sz="2" w:space="0" w:color="auto"/>
            </w:tcBorders>
            <w:vAlign w:val="center"/>
          </w:tcPr>
          <w:p w14:paraId="50C660B9"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5797A3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99,745,362.34</w:t>
            </w:r>
          </w:p>
        </w:tc>
      </w:tr>
      <w:tr w:rsidR="004B4BE6" w14:paraId="3342D75D"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87B72C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华控能源</w:t>
            </w:r>
          </w:p>
        </w:tc>
        <w:tc>
          <w:tcPr>
            <w:tcW w:w="1928" w:type="dxa"/>
            <w:tcBorders>
              <w:top w:val="single" w:sz="2" w:space="0" w:color="auto"/>
              <w:left w:val="single" w:sz="2" w:space="0" w:color="auto"/>
              <w:bottom w:val="single" w:sz="2" w:space="0" w:color="auto"/>
              <w:right w:val="single" w:sz="2" w:space="0" w:color="auto"/>
            </w:tcBorders>
            <w:vAlign w:val="center"/>
          </w:tcPr>
          <w:p w14:paraId="52EFEE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49.00%</w:t>
            </w:r>
          </w:p>
        </w:tc>
        <w:tc>
          <w:tcPr>
            <w:tcW w:w="1928" w:type="dxa"/>
            <w:tcBorders>
              <w:top w:val="single" w:sz="2" w:space="0" w:color="auto"/>
              <w:left w:val="single" w:sz="2" w:space="0" w:color="auto"/>
              <w:bottom w:val="single" w:sz="2" w:space="0" w:color="auto"/>
              <w:right w:val="single" w:sz="2" w:space="0" w:color="auto"/>
            </w:tcBorders>
            <w:vAlign w:val="center"/>
          </w:tcPr>
          <w:p w14:paraId="5995E14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22,969,430.30</w:t>
            </w:r>
          </w:p>
        </w:tc>
        <w:tc>
          <w:tcPr>
            <w:tcW w:w="1928" w:type="dxa"/>
            <w:tcBorders>
              <w:top w:val="single" w:sz="2" w:space="0" w:color="auto"/>
              <w:left w:val="single" w:sz="2" w:space="0" w:color="auto"/>
              <w:bottom w:val="single" w:sz="2" w:space="0" w:color="auto"/>
              <w:right w:val="single" w:sz="2" w:space="0" w:color="auto"/>
            </w:tcBorders>
            <w:vAlign w:val="center"/>
          </w:tcPr>
          <w:p w14:paraId="65F08D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1,470,000.00</w:t>
            </w:r>
          </w:p>
        </w:tc>
        <w:tc>
          <w:tcPr>
            <w:tcW w:w="1928" w:type="dxa"/>
            <w:tcBorders>
              <w:top w:val="single" w:sz="2" w:space="0" w:color="auto"/>
              <w:left w:val="single" w:sz="2" w:space="0" w:color="auto"/>
              <w:bottom w:val="single" w:sz="2" w:space="0" w:color="auto"/>
              <w:right w:val="single" w:sz="2" w:space="0" w:color="auto"/>
            </w:tcBorders>
            <w:vAlign w:val="center"/>
          </w:tcPr>
          <w:p w14:paraId="586B9B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102,367,735.61</w:t>
            </w:r>
          </w:p>
        </w:tc>
      </w:tr>
    </w:tbl>
    <w:p w14:paraId="4F5C758B"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406" w:name="_Toc989221"/>
      <w:r>
        <w:rPr>
          <w:rFonts w:ascii="宋体" w:eastAsia="宋体" w:hAnsi="宋体" w:cs="宋体"/>
          <w:b/>
          <w:bCs/>
          <w:sz w:val="18"/>
          <w:szCs w:val="18"/>
        </w:rPr>
        <w:t>（3） 重要非全资子公司的主要财务信息</w:t>
      </w:r>
      <w:bookmarkEnd w:id="406"/>
    </w:p>
    <w:p w14:paraId="291628E5"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1"/>
        <w:gridCol w:w="741"/>
        <w:gridCol w:w="741"/>
        <w:gridCol w:w="741"/>
        <w:gridCol w:w="741"/>
        <w:gridCol w:w="741"/>
        <w:gridCol w:w="744"/>
        <w:gridCol w:w="741"/>
        <w:gridCol w:w="741"/>
        <w:gridCol w:w="741"/>
        <w:gridCol w:w="741"/>
        <w:gridCol w:w="741"/>
        <w:gridCol w:w="744"/>
      </w:tblGrid>
      <w:tr w:rsidR="004B4BE6" w14:paraId="04343454" w14:textId="77777777">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22B930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子公司名称</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6CB4A2C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68D666D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3DD0A8F2" w14:textId="77777777">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1C83568" w14:textId="77777777" w:rsidR="004B4BE6" w:rsidRDefault="004B4BE6">
            <w:pPr>
              <w:rPr>
                <w:rFonts w:hint="eastAsia"/>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8B5CE2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1B2227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9E195A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E36569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5A4F0E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3BA355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负债合计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99D34A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EF8DF2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C95ACC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511ADB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241855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6A5483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负债合计</w:t>
            </w:r>
          </w:p>
        </w:tc>
      </w:tr>
      <w:tr w:rsidR="004B4BE6" w14:paraId="7F92E448"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08EE17A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w:t>
            </w:r>
          </w:p>
        </w:tc>
        <w:tc>
          <w:tcPr>
            <w:tcW w:w="741" w:type="dxa"/>
            <w:tcBorders>
              <w:top w:val="single" w:sz="2" w:space="0" w:color="auto"/>
              <w:left w:val="single" w:sz="2" w:space="0" w:color="auto"/>
              <w:bottom w:val="single" w:sz="2" w:space="0" w:color="auto"/>
              <w:right w:val="single" w:sz="2" w:space="0" w:color="auto"/>
            </w:tcBorders>
            <w:vAlign w:val="center"/>
          </w:tcPr>
          <w:p w14:paraId="310EC71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619,855,056.95</w:t>
            </w:r>
          </w:p>
        </w:tc>
        <w:tc>
          <w:tcPr>
            <w:tcW w:w="741" w:type="dxa"/>
            <w:tcBorders>
              <w:top w:val="single" w:sz="2" w:space="0" w:color="auto"/>
              <w:left w:val="single" w:sz="2" w:space="0" w:color="auto"/>
              <w:bottom w:val="single" w:sz="2" w:space="0" w:color="auto"/>
              <w:right w:val="single" w:sz="2" w:space="0" w:color="auto"/>
            </w:tcBorders>
            <w:vAlign w:val="center"/>
          </w:tcPr>
          <w:p w14:paraId="1EF8EAF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1,262,753,192.29</w:t>
            </w:r>
          </w:p>
        </w:tc>
        <w:tc>
          <w:tcPr>
            <w:tcW w:w="741" w:type="dxa"/>
            <w:tcBorders>
              <w:top w:val="single" w:sz="2" w:space="0" w:color="auto"/>
              <w:left w:val="single" w:sz="2" w:space="0" w:color="auto"/>
              <w:bottom w:val="single" w:sz="2" w:space="0" w:color="auto"/>
              <w:right w:val="single" w:sz="2" w:space="0" w:color="auto"/>
            </w:tcBorders>
            <w:vAlign w:val="center"/>
          </w:tcPr>
          <w:p w14:paraId="4E5ADA4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1,882,608,249.24</w:t>
            </w:r>
          </w:p>
        </w:tc>
        <w:tc>
          <w:tcPr>
            <w:tcW w:w="741" w:type="dxa"/>
            <w:tcBorders>
              <w:top w:val="single" w:sz="2" w:space="0" w:color="auto"/>
              <w:left w:val="single" w:sz="2" w:space="0" w:color="auto"/>
              <w:bottom w:val="single" w:sz="2" w:space="0" w:color="auto"/>
              <w:right w:val="single" w:sz="2" w:space="0" w:color="auto"/>
            </w:tcBorders>
            <w:vAlign w:val="center"/>
          </w:tcPr>
          <w:p w14:paraId="0E739EE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855,099,559.10</w:t>
            </w:r>
          </w:p>
        </w:tc>
        <w:tc>
          <w:tcPr>
            <w:tcW w:w="741" w:type="dxa"/>
            <w:tcBorders>
              <w:top w:val="single" w:sz="2" w:space="0" w:color="auto"/>
              <w:left w:val="single" w:sz="2" w:space="0" w:color="auto"/>
              <w:bottom w:val="single" w:sz="2" w:space="0" w:color="auto"/>
              <w:right w:val="single" w:sz="2" w:space="0" w:color="auto"/>
            </w:tcBorders>
            <w:vAlign w:val="center"/>
          </w:tcPr>
          <w:p w14:paraId="04A3824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562,402,383.18</w:t>
            </w:r>
          </w:p>
        </w:tc>
        <w:tc>
          <w:tcPr>
            <w:tcW w:w="741" w:type="dxa"/>
            <w:tcBorders>
              <w:top w:val="single" w:sz="2" w:space="0" w:color="auto"/>
              <w:left w:val="single" w:sz="2" w:space="0" w:color="auto"/>
              <w:bottom w:val="single" w:sz="2" w:space="0" w:color="auto"/>
              <w:right w:val="single" w:sz="2" w:space="0" w:color="auto"/>
            </w:tcBorders>
            <w:vAlign w:val="center"/>
          </w:tcPr>
          <w:p w14:paraId="0FC96B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1,417,501,942.28</w:t>
            </w:r>
          </w:p>
        </w:tc>
        <w:tc>
          <w:tcPr>
            <w:tcW w:w="741" w:type="dxa"/>
            <w:tcBorders>
              <w:top w:val="single" w:sz="2" w:space="0" w:color="auto"/>
              <w:left w:val="single" w:sz="2" w:space="0" w:color="auto"/>
              <w:bottom w:val="single" w:sz="2" w:space="0" w:color="auto"/>
              <w:right w:val="single" w:sz="2" w:space="0" w:color="auto"/>
            </w:tcBorders>
            <w:vAlign w:val="center"/>
          </w:tcPr>
          <w:p w14:paraId="3D1CD7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590,554,703.19</w:t>
            </w:r>
          </w:p>
        </w:tc>
        <w:tc>
          <w:tcPr>
            <w:tcW w:w="741" w:type="dxa"/>
            <w:tcBorders>
              <w:top w:val="single" w:sz="2" w:space="0" w:color="auto"/>
              <w:left w:val="single" w:sz="2" w:space="0" w:color="auto"/>
              <w:bottom w:val="single" w:sz="2" w:space="0" w:color="auto"/>
              <w:right w:val="single" w:sz="2" w:space="0" w:color="auto"/>
            </w:tcBorders>
            <w:vAlign w:val="center"/>
          </w:tcPr>
          <w:p w14:paraId="168B98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1,368,845,087.08</w:t>
            </w:r>
          </w:p>
        </w:tc>
        <w:tc>
          <w:tcPr>
            <w:tcW w:w="741" w:type="dxa"/>
            <w:tcBorders>
              <w:top w:val="single" w:sz="2" w:space="0" w:color="auto"/>
              <w:left w:val="single" w:sz="2" w:space="0" w:color="auto"/>
              <w:bottom w:val="single" w:sz="2" w:space="0" w:color="auto"/>
              <w:right w:val="single" w:sz="2" w:space="0" w:color="auto"/>
            </w:tcBorders>
            <w:vAlign w:val="center"/>
          </w:tcPr>
          <w:p w14:paraId="0472328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1,959,399,790.27</w:t>
            </w:r>
          </w:p>
        </w:tc>
        <w:tc>
          <w:tcPr>
            <w:tcW w:w="741" w:type="dxa"/>
            <w:tcBorders>
              <w:top w:val="single" w:sz="2" w:space="0" w:color="auto"/>
              <w:left w:val="single" w:sz="2" w:space="0" w:color="auto"/>
              <w:bottom w:val="single" w:sz="2" w:space="0" w:color="auto"/>
              <w:right w:val="single" w:sz="2" w:space="0" w:color="auto"/>
            </w:tcBorders>
            <w:vAlign w:val="center"/>
          </w:tcPr>
          <w:p w14:paraId="2C099CD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832,317,064.43</w:t>
            </w:r>
          </w:p>
        </w:tc>
        <w:tc>
          <w:tcPr>
            <w:tcW w:w="741" w:type="dxa"/>
            <w:tcBorders>
              <w:top w:val="single" w:sz="2" w:space="0" w:color="auto"/>
              <w:left w:val="single" w:sz="2" w:space="0" w:color="auto"/>
              <w:bottom w:val="single" w:sz="2" w:space="0" w:color="auto"/>
              <w:right w:val="single" w:sz="2" w:space="0" w:color="auto"/>
            </w:tcBorders>
            <w:vAlign w:val="center"/>
          </w:tcPr>
          <w:p w14:paraId="07D2D39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709,514,944.94</w:t>
            </w:r>
          </w:p>
        </w:tc>
        <w:tc>
          <w:tcPr>
            <w:tcW w:w="741" w:type="dxa"/>
            <w:tcBorders>
              <w:top w:val="single" w:sz="2" w:space="0" w:color="auto"/>
              <w:left w:val="single" w:sz="2" w:space="0" w:color="auto"/>
              <w:bottom w:val="single" w:sz="2" w:space="0" w:color="auto"/>
              <w:right w:val="single" w:sz="2" w:space="0" w:color="auto"/>
            </w:tcBorders>
            <w:vAlign w:val="center"/>
          </w:tcPr>
          <w:p w14:paraId="3E0C79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1,541,832,009.37</w:t>
            </w:r>
          </w:p>
        </w:tc>
      </w:tr>
      <w:tr w:rsidR="004B4BE6" w14:paraId="11B40330"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414C8BE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软控科技</w:t>
            </w:r>
          </w:p>
        </w:tc>
        <w:tc>
          <w:tcPr>
            <w:tcW w:w="741" w:type="dxa"/>
            <w:tcBorders>
              <w:top w:val="single" w:sz="2" w:space="0" w:color="auto"/>
              <w:left w:val="single" w:sz="2" w:space="0" w:color="auto"/>
              <w:bottom w:val="single" w:sz="2" w:space="0" w:color="auto"/>
              <w:right w:val="single" w:sz="2" w:space="0" w:color="auto"/>
            </w:tcBorders>
            <w:vAlign w:val="center"/>
          </w:tcPr>
          <w:p w14:paraId="30A0E0F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2,390,726,143.52</w:t>
            </w:r>
          </w:p>
        </w:tc>
        <w:tc>
          <w:tcPr>
            <w:tcW w:w="741" w:type="dxa"/>
            <w:tcBorders>
              <w:top w:val="single" w:sz="2" w:space="0" w:color="auto"/>
              <w:left w:val="single" w:sz="2" w:space="0" w:color="auto"/>
              <w:bottom w:val="single" w:sz="2" w:space="0" w:color="auto"/>
              <w:right w:val="single" w:sz="2" w:space="0" w:color="auto"/>
            </w:tcBorders>
            <w:vAlign w:val="center"/>
          </w:tcPr>
          <w:p w14:paraId="26E3ED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34,911,755.40</w:t>
            </w:r>
          </w:p>
        </w:tc>
        <w:tc>
          <w:tcPr>
            <w:tcW w:w="741" w:type="dxa"/>
            <w:tcBorders>
              <w:top w:val="single" w:sz="2" w:space="0" w:color="auto"/>
              <w:left w:val="single" w:sz="2" w:space="0" w:color="auto"/>
              <w:bottom w:val="single" w:sz="2" w:space="0" w:color="auto"/>
              <w:right w:val="single" w:sz="2" w:space="0" w:color="auto"/>
            </w:tcBorders>
            <w:vAlign w:val="center"/>
          </w:tcPr>
          <w:p w14:paraId="11298B6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2,425,637,898.92</w:t>
            </w:r>
          </w:p>
        </w:tc>
        <w:tc>
          <w:tcPr>
            <w:tcW w:w="741" w:type="dxa"/>
            <w:tcBorders>
              <w:top w:val="single" w:sz="2" w:space="0" w:color="auto"/>
              <w:left w:val="single" w:sz="2" w:space="0" w:color="auto"/>
              <w:bottom w:val="single" w:sz="2" w:space="0" w:color="auto"/>
              <w:right w:val="single" w:sz="2" w:space="0" w:color="auto"/>
            </w:tcBorders>
            <w:vAlign w:val="center"/>
          </w:tcPr>
          <w:p w14:paraId="01D5F7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2,164,962,156.80</w:t>
            </w:r>
          </w:p>
        </w:tc>
        <w:tc>
          <w:tcPr>
            <w:tcW w:w="741" w:type="dxa"/>
            <w:tcBorders>
              <w:top w:val="single" w:sz="2" w:space="0" w:color="auto"/>
              <w:left w:val="single" w:sz="2" w:space="0" w:color="auto"/>
              <w:bottom w:val="single" w:sz="2" w:space="0" w:color="auto"/>
              <w:right w:val="single" w:sz="2" w:space="0" w:color="auto"/>
            </w:tcBorders>
            <w:vAlign w:val="center"/>
          </w:tcPr>
          <w:p w14:paraId="087AAC9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6,672,282.46</w:t>
            </w:r>
          </w:p>
        </w:tc>
        <w:tc>
          <w:tcPr>
            <w:tcW w:w="741" w:type="dxa"/>
            <w:tcBorders>
              <w:top w:val="single" w:sz="2" w:space="0" w:color="auto"/>
              <w:left w:val="single" w:sz="2" w:space="0" w:color="auto"/>
              <w:bottom w:val="single" w:sz="2" w:space="0" w:color="auto"/>
              <w:right w:val="single" w:sz="2" w:space="0" w:color="auto"/>
            </w:tcBorders>
            <w:vAlign w:val="center"/>
          </w:tcPr>
          <w:p w14:paraId="653ADC2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2,171,634,439.26</w:t>
            </w:r>
          </w:p>
        </w:tc>
        <w:tc>
          <w:tcPr>
            <w:tcW w:w="741" w:type="dxa"/>
            <w:tcBorders>
              <w:top w:val="single" w:sz="2" w:space="0" w:color="auto"/>
              <w:left w:val="single" w:sz="2" w:space="0" w:color="auto"/>
              <w:bottom w:val="single" w:sz="2" w:space="0" w:color="auto"/>
              <w:right w:val="single" w:sz="2" w:space="0" w:color="auto"/>
            </w:tcBorders>
            <w:vAlign w:val="center"/>
          </w:tcPr>
          <w:p w14:paraId="1E1C3B0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1,611,515,260.31</w:t>
            </w:r>
          </w:p>
        </w:tc>
        <w:tc>
          <w:tcPr>
            <w:tcW w:w="741" w:type="dxa"/>
            <w:tcBorders>
              <w:top w:val="single" w:sz="2" w:space="0" w:color="auto"/>
              <w:left w:val="single" w:sz="2" w:space="0" w:color="auto"/>
              <w:bottom w:val="single" w:sz="2" w:space="0" w:color="auto"/>
              <w:right w:val="single" w:sz="2" w:space="0" w:color="auto"/>
            </w:tcBorders>
            <w:vAlign w:val="center"/>
          </w:tcPr>
          <w:p w14:paraId="3C10F33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27,876,531.11</w:t>
            </w:r>
          </w:p>
        </w:tc>
        <w:tc>
          <w:tcPr>
            <w:tcW w:w="741" w:type="dxa"/>
            <w:tcBorders>
              <w:top w:val="single" w:sz="2" w:space="0" w:color="auto"/>
              <w:left w:val="single" w:sz="2" w:space="0" w:color="auto"/>
              <w:bottom w:val="single" w:sz="2" w:space="0" w:color="auto"/>
              <w:right w:val="single" w:sz="2" w:space="0" w:color="auto"/>
            </w:tcBorders>
            <w:vAlign w:val="center"/>
          </w:tcPr>
          <w:p w14:paraId="714FCBB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1,639,391,791.42</w:t>
            </w:r>
          </w:p>
        </w:tc>
        <w:tc>
          <w:tcPr>
            <w:tcW w:w="741" w:type="dxa"/>
            <w:tcBorders>
              <w:top w:val="single" w:sz="2" w:space="0" w:color="auto"/>
              <w:left w:val="single" w:sz="2" w:space="0" w:color="auto"/>
              <w:bottom w:val="single" w:sz="2" w:space="0" w:color="auto"/>
              <w:right w:val="single" w:sz="2" w:space="0" w:color="auto"/>
            </w:tcBorders>
            <w:vAlign w:val="center"/>
          </w:tcPr>
          <w:p w14:paraId="1D46140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1,444,239,575.44</w:t>
            </w:r>
          </w:p>
        </w:tc>
        <w:tc>
          <w:tcPr>
            <w:tcW w:w="741" w:type="dxa"/>
            <w:tcBorders>
              <w:top w:val="single" w:sz="2" w:space="0" w:color="auto"/>
              <w:left w:val="single" w:sz="2" w:space="0" w:color="auto"/>
              <w:bottom w:val="single" w:sz="2" w:space="0" w:color="auto"/>
              <w:right w:val="single" w:sz="2" w:space="0" w:color="auto"/>
            </w:tcBorders>
            <w:vAlign w:val="center"/>
          </w:tcPr>
          <w:p w14:paraId="247C0C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5,552,641.12</w:t>
            </w:r>
          </w:p>
        </w:tc>
        <w:tc>
          <w:tcPr>
            <w:tcW w:w="741" w:type="dxa"/>
            <w:tcBorders>
              <w:top w:val="single" w:sz="2" w:space="0" w:color="auto"/>
              <w:left w:val="single" w:sz="2" w:space="0" w:color="auto"/>
              <w:bottom w:val="single" w:sz="2" w:space="0" w:color="auto"/>
              <w:right w:val="single" w:sz="2" w:space="0" w:color="auto"/>
            </w:tcBorders>
            <w:vAlign w:val="center"/>
          </w:tcPr>
          <w:p w14:paraId="460A3C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1,449,792,216.56</w:t>
            </w:r>
          </w:p>
        </w:tc>
      </w:tr>
      <w:tr w:rsidR="004B4BE6" w14:paraId="558875EC"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41EB04A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华控能源</w:t>
            </w:r>
          </w:p>
        </w:tc>
        <w:tc>
          <w:tcPr>
            <w:tcW w:w="741" w:type="dxa"/>
            <w:tcBorders>
              <w:top w:val="single" w:sz="2" w:space="0" w:color="auto"/>
              <w:left w:val="single" w:sz="2" w:space="0" w:color="auto"/>
              <w:bottom w:val="single" w:sz="2" w:space="0" w:color="auto"/>
              <w:right w:val="single" w:sz="2" w:space="0" w:color="auto"/>
            </w:tcBorders>
            <w:vAlign w:val="center"/>
          </w:tcPr>
          <w:p w14:paraId="701F62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405,648,279.74</w:t>
            </w:r>
          </w:p>
        </w:tc>
        <w:tc>
          <w:tcPr>
            <w:tcW w:w="741" w:type="dxa"/>
            <w:tcBorders>
              <w:top w:val="single" w:sz="2" w:space="0" w:color="auto"/>
              <w:left w:val="single" w:sz="2" w:space="0" w:color="auto"/>
              <w:bottom w:val="single" w:sz="2" w:space="0" w:color="auto"/>
              <w:right w:val="single" w:sz="2" w:space="0" w:color="auto"/>
            </w:tcBorders>
            <w:vAlign w:val="center"/>
          </w:tcPr>
          <w:p w14:paraId="7F147EC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166,317,310.21</w:t>
            </w:r>
          </w:p>
        </w:tc>
        <w:tc>
          <w:tcPr>
            <w:tcW w:w="741" w:type="dxa"/>
            <w:tcBorders>
              <w:top w:val="single" w:sz="2" w:space="0" w:color="auto"/>
              <w:left w:val="single" w:sz="2" w:space="0" w:color="auto"/>
              <w:bottom w:val="single" w:sz="2" w:space="0" w:color="auto"/>
              <w:right w:val="single" w:sz="2" w:space="0" w:color="auto"/>
            </w:tcBorders>
            <w:vAlign w:val="center"/>
          </w:tcPr>
          <w:p w14:paraId="50519F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571,965,589.95</w:t>
            </w:r>
          </w:p>
        </w:tc>
        <w:tc>
          <w:tcPr>
            <w:tcW w:w="741" w:type="dxa"/>
            <w:tcBorders>
              <w:top w:val="single" w:sz="2" w:space="0" w:color="auto"/>
              <w:left w:val="single" w:sz="2" w:space="0" w:color="auto"/>
              <w:bottom w:val="single" w:sz="2" w:space="0" w:color="auto"/>
              <w:right w:val="single" w:sz="2" w:space="0" w:color="auto"/>
            </w:tcBorders>
            <w:vAlign w:val="center"/>
          </w:tcPr>
          <w:p w14:paraId="664F4CB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313,732,422.64</w:t>
            </w:r>
          </w:p>
        </w:tc>
        <w:tc>
          <w:tcPr>
            <w:tcW w:w="741" w:type="dxa"/>
            <w:tcBorders>
              <w:top w:val="single" w:sz="2" w:space="0" w:color="auto"/>
              <w:left w:val="single" w:sz="2" w:space="0" w:color="auto"/>
              <w:bottom w:val="single" w:sz="2" w:space="0" w:color="auto"/>
              <w:right w:val="single" w:sz="2" w:space="0" w:color="auto"/>
            </w:tcBorders>
            <w:vAlign w:val="center"/>
          </w:tcPr>
          <w:p w14:paraId="0B3F4C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39,356,987.71</w:t>
            </w:r>
          </w:p>
        </w:tc>
        <w:tc>
          <w:tcPr>
            <w:tcW w:w="741" w:type="dxa"/>
            <w:tcBorders>
              <w:top w:val="single" w:sz="2" w:space="0" w:color="auto"/>
              <w:left w:val="single" w:sz="2" w:space="0" w:color="auto"/>
              <w:bottom w:val="single" w:sz="2" w:space="0" w:color="auto"/>
              <w:right w:val="single" w:sz="2" w:space="0" w:color="auto"/>
            </w:tcBorders>
            <w:vAlign w:val="center"/>
          </w:tcPr>
          <w:p w14:paraId="16609E7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353,089,410.35</w:t>
            </w:r>
          </w:p>
        </w:tc>
        <w:tc>
          <w:tcPr>
            <w:tcW w:w="741" w:type="dxa"/>
            <w:tcBorders>
              <w:top w:val="single" w:sz="2" w:space="0" w:color="auto"/>
              <w:left w:val="single" w:sz="2" w:space="0" w:color="auto"/>
              <w:bottom w:val="single" w:sz="2" w:space="0" w:color="auto"/>
              <w:right w:val="single" w:sz="2" w:space="0" w:color="auto"/>
            </w:tcBorders>
            <w:vAlign w:val="center"/>
          </w:tcPr>
          <w:p w14:paraId="13AC148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337,626,680.36</w:t>
            </w:r>
          </w:p>
        </w:tc>
        <w:tc>
          <w:tcPr>
            <w:tcW w:w="741" w:type="dxa"/>
            <w:tcBorders>
              <w:top w:val="single" w:sz="2" w:space="0" w:color="auto"/>
              <w:left w:val="single" w:sz="2" w:space="0" w:color="auto"/>
              <w:bottom w:val="single" w:sz="2" w:space="0" w:color="auto"/>
              <w:right w:val="single" w:sz="2" w:space="0" w:color="auto"/>
            </w:tcBorders>
            <w:vAlign w:val="center"/>
          </w:tcPr>
          <w:p w14:paraId="4B9D061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131,890,207.07</w:t>
            </w:r>
          </w:p>
        </w:tc>
        <w:tc>
          <w:tcPr>
            <w:tcW w:w="741" w:type="dxa"/>
            <w:tcBorders>
              <w:top w:val="single" w:sz="2" w:space="0" w:color="auto"/>
              <w:left w:val="single" w:sz="2" w:space="0" w:color="auto"/>
              <w:bottom w:val="single" w:sz="2" w:space="0" w:color="auto"/>
              <w:right w:val="single" w:sz="2" w:space="0" w:color="auto"/>
            </w:tcBorders>
            <w:vAlign w:val="center"/>
          </w:tcPr>
          <w:p w14:paraId="62007C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469,516,887.43</w:t>
            </w:r>
          </w:p>
        </w:tc>
        <w:tc>
          <w:tcPr>
            <w:tcW w:w="741" w:type="dxa"/>
            <w:tcBorders>
              <w:top w:val="single" w:sz="2" w:space="0" w:color="auto"/>
              <w:left w:val="single" w:sz="2" w:space="0" w:color="auto"/>
              <w:bottom w:val="single" w:sz="2" w:space="0" w:color="auto"/>
              <w:right w:val="single" w:sz="2" w:space="0" w:color="auto"/>
            </w:tcBorders>
            <w:vAlign w:val="center"/>
          </w:tcPr>
          <w:p w14:paraId="47BF83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272,214,415.48</w:t>
            </w:r>
          </w:p>
        </w:tc>
        <w:tc>
          <w:tcPr>
            <w:tcW w:w="741" w:type="dxa"/>
            <w:tcBorders>
              <w:top w:val="single" w:sz="2" w:space="0" w:color="auto"/>
              <w:left w:val="single" w:sz="2" w:space="0" w:color="auto"/>
              <w:bottom w:val="single" w:sz="2" w:space="0" w:color="auto"/>
              <w:right w:val="single" w:sz="2" w:space="0" w:color="auto"/>
            </w:tcBorders>
            <w:vAlign w:val="center"/>
          </w:tcPr>
          <w:p w14:paraId="1925DC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23,284,039.81</w:t>
            </w:r>
          </w:p>
        </w:tc>
        <w:tc>
          <w:tcPr>
            <w:tcW w:w="741" w:type="dxa"/>
            <w:tcBorders>
              <w:top w:val="single" w:sz="2" w:space="0" w:color="auto"/>
              <w:left w:val="single" w:sz="2" w:space="0" w:color="auto"/>
              <w:bottom w:val="single" w:sz="2" w:space="0" w:color="auto"/>
              <w:right w:val="single" w:sz="2" w:space="0" w:color="auto"/>
            </w:tcBorders>
            <w:vAlign w:val="center"/>
          </w:tcPr>
          <w:p w14:paraId="5C94DA5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295,498,455.29</w:t>
            </w:r>
          </w:p>
        </w:tc>
      </w:tr>
    </w:tbl>
    <w:p w14:paraId="6F20BB6B"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4B4BE6" w14:paraId="240E1BBC"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5C2EC2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子公司名称</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1EAB72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480962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399C471F"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C4AB78A"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970047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968598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33FFD3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8E1168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经营活动现金流量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E29BE5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278E2A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29C1E0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A38A19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经营活动现金流量</w:t>
            </w:r>
          </w:p>
        </w:tc>
      </w:tr>
      <w:tr w:rsidR="004B4BE6" w14:paraId="726CA642"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B61304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w:t>
            </w:r>
          </w:p>
        </w:tc>
        <w:tc>
          <w:tcPr>
            <w:tcW w:w="1071" w:type="dxa"/>
            <w:tcBorders>
              <w:top w:val="single" w:sz="2" w:space="0" w:color="auto"/>
              <w:left w:val="single" w:sz="2" w:space="0" w:color="auto"/>
              <w:bottom w:val="single" w:sz="2" w:space="0" w:color="auto"/>
              <w:right w:val="single" w:sz="2" w:space="0" w:color="auto"/>
            </w:tcBorders>
            <w:vAlign w:val="center"/>
          </w:tcPr>
          <w:p w14:paraId="1A84E5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1,082,994,082.50</w:t>
            </w:r>
          </w:p>
        </w:tc>
        <w:tc>
          <w:tcPr>
            <w:tcW w:w="1071" w:type="dxa"/>
            <w:tcBorders>
              <w:top w:val="single" w:sz="2" w:space="0" w:color="auto"/>
              <w:left w:val="single" w:sz="2" w:space="0" w:color="auto"/>
              <w:bottom w:val="single" w:sz="2" w:space="0" w:color="auto"/>
              <w:right w:val="single" w:sz="2" w:space="0" w:color="auto"/>
            </w:tcBorders>
            <w:vAlign w:val="center"/>
          </w:tcPr>
          <w:p w14:paraId="776E390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40,134,292.88</w:t>
            </w:r>
          </w:p>
        </w:tc>
        <w:tc>
          <w:tcPr>
            <w:tcW w:w="1071" w:type="dxa"/>
            <w:tcBorders>
              <w:top w:val="single" w:sz="2" w:space="0" w:color="auto"/>
              <w:left w:val="single" w:sz="2" w:space="0" w:color="auto"/>
              <w:bottom w:val="single" w:sz="2" w:space="0" w:color="auto"/>
              <w:right w:val="single" w:sz="2" w:space="0" w:color="auto"/>
            </w:tcBorders>
            <w:vAlign w:val="center"/>
          </w:tcPr>
          <w:p w14:paraId="5A8DE8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40,134,292.88</w:t>
            </w:r>
          </w:p>
        </w:tc>
        <w:tc>
          <w:tcPr>
            <w:tcW w:w="1071" w:type="dxa"/>
            <w:tcBorders>
              <w:top w:val="single" w:sz="2" w:space="0" w:color="auto"/>
              <w:left w:val="single" w:sz="2" w:space="0" w:color="auto"/>
              <w:bottom w:val="single" w:sz="2" w:space="0" w:color="auto"/>
              <w:right w:val="single" w:sz="2" w:space="0" w:color="auto"/>
            </w:tcBorders>
            <w:vAlign w:val="center"/>
          </w:tcPr>
          <w:p w14:paraId="111005B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198,785,171.07</w:t>
            </w:r>
          </w:p>
        </w:tc>
        <w:tc>
          <w:tcPr>
            <w:tcW w:w="1071" w:type="dxa"/>
            <w:tcBorders>
              <w:top w:val="single" w:sz="2" w:space="0" w:color="auto"/>
              <w:left w:val="single" w:sz="2" w:space="0" w:color="auto"/>
              <w:bottom w:val="single" w:sz="2" w:space="0" w:color="auto"/>
              <w:right w:val="single" w:sz="2" w:space="0" w:color="auto"/>
            </w:tcBorders>
            <w:vAlign w:val="center"/>
          </w:tcPr>
          <w:p w14:paraId="2EB75C3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1,219,613,188.43</w:t>
            </w:r>
          </w:p>
        </w:tc>
        <w:tc>
          <w:tcPr>
            <w:tcW w:w="1071" w:type="dxa"/>
            <w:tcBorders>
              <w:top w:val="single" w:sz="2" w:space="0" w:color="auto"/>
              <w:left w:val="single" w:sz="2" w:space="0" w:color="auto"/>
              <w:bottom w:val="single" w:sz="2" w:space="0" w:color="auto"/>
              <w:right w:val="single" w:sz="2" w:space="0" w:color="auto"/>
            </w:tcBorders>
            <w:vAlign w:val="center"/>
          </w:tcPr>
          <w:p w14:paraId="4B59D96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57,059,275.28</w:t>
            </w:r>
          </w:p>
        </w:tc>
        <w:tc>
          <w:tcPr>
            <w:tcW w:w="1071" w:type="dxa"/>
            <w:tcBorders>
              <w:top w:val="single" w:sz="2" w:space="0" w:color="auto"/>
              <w:left w:val="single" w:sz="2" w:space="0" w:color="auto"/>
              <w:bottom w:val="single" w:sz="2" w:space="0" w:color="auto"/>
              <w:right w:val="single" w:sz="2" w:space="0" w:color="auto"/>
            </w:tcBorders>
            <w:vAlign w:val="center"/>
          </w:tcPr>
          <w:p w14:paraId="50F58D4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57,059,275.28</w:t>
            </w:r>
          </w:p>
        </w:tc>
        <w:tc>
          <w:tcPr>
            <w:tcW w:w="1071" w:type="dxa"/>
            <w:tcBorders>
              <w:top w:val="single" w:sz="2" w:space="0" w:color="auto"/>
              <w:left w:val="single" w:sz="2" w:space="0" w:color="auto"/>
              <w:bottom w:val="single" w:sz="2" w:space="0" w:color="auto"/>
              <w:right w:val="single" w:sz="2" w:space="0" w:color="auto"/>
            </w:tcBorders>
            <w:vAlign w:val="center"/>
          </w:tcPr>
          <w:p w14:paraId="773975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256,440,203.77</w:t>
            </w:r>
          </w:p>
        </w:tc>
      </w:tr>
      <w:tr w:rsidR="004B4BE6" w14:paraId="3AF41CD3"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D332AB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软控科技</w:t>
            </w:r>
          </w:p>
        </w:tc>
        <w:tc>
          <w:tcPr>
            <w:tcW w:w="1071" w:type="dxa"/>
            <w:tcBorders>
              <w:top w:val="single" w:sz="2" w:space="0" w:color="auto"/>
              <w:left w:val="single" w:sz="2" w:space="0" w:color="auto"/>
              <w:bottom w:val="single" w:sz="2" w:space="0" w:color="auto"/>
              <w:right w:val="single" w:sz="2" w:space="0" w:color="auto"/>
            </w:tcBorders>
            <w:vAlign w:val="center"/>
          </w:tcPr>
          <w:p w14:paraId="3EF96D6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1,052,051,276.75</w:t>
            </w:r>
          </w:p>
        </w:tc>
        <w:tc>
          <w:tcPr>
            <w:tcW w:w="1071" w:type="dxa"/>
            <w:tcBorders>
              <w:top w:val="single" w:sz="2" w:space="0" w:color="auto"/>
              <w:left w:val="single" w:sz="2" w:space="0" w:color="auto"/>
              <w:bottom w:val="single" w:sz="2" w:space="0" w:color="auto"/>
              <w:right w:val="single" w:sz="2" w:space="0" w:color="auto"/>
            </w:tcBorders>
            <w:vAlign w:val="center"/>
          </w:tcPr>
          <w:p w14:paraId="01E66BC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61,652,707.22</w:t>
            </w:r>
          </w:p>
        </w:tc>
        <w:tc>
          <w:tcPr>
            <w:tcW w:w="1071" w:type="dxa"/>
            <w:tcBorders>
              <w:top w:val="single" w:sz="2" w:space="0" w:color="auto"/>
              <w:left w:val="single" w:sz="2" w:space="0" w:color="auto"/>
              <w:bottom w:val="single" w:sz="2" w:space="0" w:color="auto"/>
              <w:right w:val="single" w:sz="2" w:space="0" w:color="auto"/>
            </w:tcBorders>
            <w:vAlign w:val="center"/>
          </w:tcPr>
          <w:p w14:paraId="7FC23C1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61,652,707.22</w:t>
            </w:r>
          </w:p>
        </w:tc>
        <w:tc>
          <w:tcPr>
            <w:tcW w:w="1071" w:type="dxa"/>
            <w:tcBorders>
              <w:top w:val="single" w:sz="2" w:space="0" w:color="auto"/>
              <w:left w:val="single" w:sz="2" w:space="0" w:color="auto"/>
              <w:bottom w:val="single" w:sz="2" w:space="0" w:color="auto"/>
              <w:right w:val="single" w:sz="2" w:space="0" w:color="auto"/>
            </w:tcBorders>
            <w:vAlign w:val="center"/>
          </w:tcPr>
          <w:p w14:paraId="5988F7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20,445,066.46</w:t>
            </w:r>
          </w:p>
        </w:tc>
        <w:tc>
          <w:tcPr>
            <w:tcW w:w="1071" w:type="dxa"/>
            <w:tcBorders>
              <w:top w:val="single" w:sz="2" w:space="0" w:color="auto"/>
              <w:left w:val="single" w:sz="2" w:space="0" w:color="auto"/>
              <w:bottom w:val="single" w:sz="2" w:space="0" w:color="auto"/>
              <w:right w:val="single" w:sz="2" w:space="0" w:color="auto"/>
            </w:tcBorders>
            <w:vAlign w:val="center"/>
          </w:tcPr>
          <w:p w14:paraId="768DFD6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670,587,483.26</w:t>
            </w:r>
          </w:p>
        </w:tc>
        <w:tc>
          <w:tcPr>
            <w:tcW w:w="1071" w:type="dxa"/>
            <w:tcBorders>
              <w:top w:val="single" w:sz="2" w:space="0" w:color="auto"/>
              <w:left w:val="single" w:sz="2" w:space="0" w:color="auto"/>
              <w:bottom w:val="single" w:sz="2" w:space="0" w:color="auto"/>
              <w:right w:val="single" w:sz="2" w:space="0" w:color="auto"/>
            </w:tcBorders>
            <w:vAlign w:val="center"/>
          </w:tcPr>
          <w:p w14:paraId="403EDA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64,450,487.95</w:t>
            </w:r>
          </w:p>
        </w:tc>
        <w:tc>
          <w:tcPr>
            <w:tcW w:w="1071" w:type="dxa"/>
            <w:tcBorders>
              <w:top w:val="single" w:sz="2" w:space="0" w:color="auto"/>
              <w:left w:val="single" w:sz="2" w:space="0" w:color="auto"/>
              <w:bottom w:val="single" w:sz="2" w:space="0" w:color="auto"/>
              <w:right w:val="single" w:sz="2" w:space="0" w:color="auto"/>
            </w:tcBorders>
            <w:vAlign w:val="center"/>
          </w:tcPr>
          <w:p w14:paraId="464C17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64,450,487.95</w:t>
            </w:r>
          </w:p>
        </w:tc>
        <w:tc>
          <w:tcPr>
            <w:tcW w:w="1071" w:type="dxa"/>
            <w:tcBorders>
              <w:top w:val="single" w:sz="2" w:space="0" w:color="auto"/>
              <w:left w:val="single" w:sz="2" w:space="0" w:color="auto"/>
              <w:bottom w:val="single" w:sz="2" w:space="0" w:color="auto"/>
              <w:right w:val="single" w:sz="2" w:space="0" w:color="auto"/>
            </w:tcBorders>
            <w:vAlign w:val="center"/>
          </w:tcPr>
          <w:p w14:paraId="702E4AA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36,338,586.31</w:t>
            </w:r>
          </w:p>
        </w:tc>
      </w:tr>
      <w:tr w:rsidR="004B4BE6" w14:paraId="4407FF2C"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202B13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华控能源</w:t>
            </w:r>
          </w:p>
        </w:tc>
        <w:tc>
          <w:tcPr>
            <w:tcW w:w="1071" w:type="dxa"/>
            <w:tcBorders>
              <w:top w:val="single" w:sz="2" w:space="0" w:color="auto"/>
              <w:left w:val="single" w:sz="2" w:space="0" w:color="auto"/>
              <w:bottom w:val="single" w:sz="2" w:space="0" w:color="auto"/>
              <w:right w:val="single" w:sz="2" w:space="0" w:color="auto"/>
            </w:tcBorders>
            <w:vAlign w:val="center"/>
          </w:tcPr>
          <w:p w14:paraId="7C55F1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243,292,994.96</w:t>
            </w:r>
          </w:p>
        </w:tc>
        <w:tc>
          <w:tcPr>
            <w:tcW w:w="1071" w:type="dxa"/>
            <w:tcBorders>
              <w:top w:val="single" w:sz="2" w:space="0" w:color="auto"/>
              <w:left w:val="single" w:sz="2" w:space="0" w:color="auto"/>
              <w:bottom w:val="single" w:sz="2" w:space="0" w:color="auto"/>
              <w:right w:val="single" w:sz="2" w:space="0" w:color="auto"/>
            </w:tcBorders>
            <w:vAlign w:val="center"/>
          </w:tcPr>
          <w:p w14:paraId="081D0B3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47,409,685.64</w:t>
            </w:r>
          </w:p>
        </w:tc>
        <w:tc>
          <w:tcPr>
            <w:tcW w:w="1071" w:type="dxa"/>
            <w:tcBorders>
              <w:top w:val="single" w:sz="2" w:space="0" w:color="auto"/>
              <w:left w:val="single" w:sz="2" w:space="0" w:color="auto"/>
              <w:bottom w:val="single" w:sz="2" w:space="0" w:color="auto"/>
              <w:right w:val="single" w:sz="2" w:space="0" w:color="auto"/>
            </w:tcBorders>
            <w:vAlign w:val="center"/>
          </w:tcPr>
          <w:p w14:paraId="5D44249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46,330,772.64</w:t>
            </w:r>
          </w:p>
        </w:tc>
        <w:tc>
          <w:tcPr>
            <w:tcW w:w="1071" w:type="dxa"/>
            <w:tcBorders>
              <w:top w:val="single" w:sz="2" w:space="0" w:color="auto"/>
              <w:left w:val="single" w:sz="2" w:space="0" w:color="auto"/>
              <w:bottom w:val="single" w:sz="2" w:space="0" w:color="auto"/>
              <w:right w:val="single" w:sz="2" w:space="0" w:color="auto"/>
            </w:tcBorders>
            <w:vAlign w:val="center"/>
          </w:tcPr>
          <w:p w14:paraId="1A3D302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38,809,566.90</w:t>
            </w:r>
          </w:p>
        </w:tc>
        <w:tc>
          <w:tcPr>
            <w:tcW w:w="1071" w:type="dxa"/>
            <w:tcBorders>
              <w:top w:val="single" w:sz="2" w:space="0" w:color="auto"/>
              <w:left w:val="single" w:sz="2" w:space="0" w:color="auto"/>
              <w:bottom w:val="single" w:sz="2" w:space="0" w:color="auto"/>
              <w:right w:val="single" w:sz="2" w:space="0" w:color="auto"/>
            </w:tcBorders>
            <w:vAlign w:val="center"/>
          </w:tcPr>
          <w:p w14:paraId="386D9DA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186,988,611.54</w:t>
            </w:r>
          </w:p>
        </w:tc>
        <w:tc>
          <w:tcPr>
            <w:tcW w:w="1071" w:type="dxa"/>
            <w:tcBorders>
              <w:top w:val="single" w:sz="2" w:space="0" w:color="auto"/>
              <w:left w:val="single" w:sz="2" w:space="0" w:color="auto"/>
              <w:bottom w:val="single" w:sz="2" w:space="0" w:color="auto"/>
              <w:right w:val="single" w:sz="2" w:space="0" w:color="auto"/>
            </w:tcBorders>
            <w:vAlign w:val="center"/>
          </w:tcPr>
          <w:p w14:paraId="6045630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35,331,430.46</w:t>
            </w:r>
          </w:p>
        </w:tc>
        <w:tc>
          <w:tcPr>
            <w:tcW w:w="1071" w:type="dxa"/>
            <w:tcBorders>
              <w:top w:val="single" w:sz="2" w:space="0" w:color="auto"/>
              <w:left w:val="single" w:sz="2" w:space="0" w:color="auto"/>
              <w:bottom w:val="single" w:sz="2" w:space="0" w:color="auto"/>
              <w:right w:val="single" w:sz="2" w:space="0" w:color="auto"/>
            </w:tcBorders>
            <w:vAlign w:val="center"/>
          </w:tcPr>
          <w:p w14:paraId="60F43A0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35,663,092.98</w:t>
            </w:r>
          </w:p>
        </w:tc>
        <w:tc>
          <w:tcPr>
            <w:tcW w:w="1071" w:type="dxa"/>
            <w:tcBorders>
              <w:top w:val="single" w:sz="2" w:space="0" w:color="auto"/>
              <w:left w:val="single" w:sz="2" w:space="0" w:color="auto"/>
              <w:bottom w:val="single" w:sz="2" w:space="0" w:color="auto"/>
              <w:right w:val="single" w:sz="2" w:space="0" w:color="auto"/>
            </w:tcBorders>
            <w:vAlign w:val="center"/>
          </w:tcPr>
          <w:p w14:paraId="146364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26,944,645.44</w:t>
            </w:r>
          </w:p>
        </w:tc>
      </w:tr>
    </w:tbl>
    <w:p w14:paraId="466B20B1" w14:textId="77777777" w:rsidR="004B4BE6" w:rsidRDefault="008639E9">
      <w:pPr>
        <w:pStyle w:val="3"/>
        <w:spacing w:line="280" w:lineRule="exact"/>
        <w:jc w:val="left"/>
        <w:rPr>
          <w:rFonts w:ascii="宋体" w:hAnsi="宋体" w:cs="宋体" w:hint="eastAsia"/>
          <w:b/>
          <w:bCs/>
        </w:rPr>
      </w:pPr>
      <w:bookmarkStart w:id="407" w:name="_Toc989222"/>
      <w:r>
        <w:rPr>
          <w:rFonts w:ascii="宋体" w:hAnsi="宋体" w:cs="宋体"/>
          <w:b/>
          <w:bCs/>
        </w:rPr>
        <w:t>2、在合营企业或联营企业中的权益</w:t>
      </w:r>
      <w:bookmarkEnd w:id="407"/>
    </w:p>
    <w:p w14:paraId="16D20D1B"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08" w:name="_Toc989223"/>
      <w:r>
        <w:rPr>
          <w:rFonts w:ascii="宋体" w:eastAsia="宋体" w:hAnsi="宋体" w:cs="宋体"/>
          <w:b/>
          <w:bCs/>
          <w:szCs w:val="21"/>
        </w:rPr>
        <w:t>（1） 重要的合营企业或联营企业</w:t>
      </w:r>
      <w:bookmarkEnd w:id="408"/>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4B4BE6" w14:paraId="16CD280F"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34D806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合营企业或联营企业名称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F42CC3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主要经营地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0A18F6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10672E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业务性质</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F73BD2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62C267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对合营企业或联营企业投资的会计处理方法</w:t>
            </w:r>
          </w:p>
        </w:tc>
      </w:tr>
      <w:tr w:rsidR="004B4BE6" w14:paraId="5CDD2234"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786862A" w14:textId="77777777" w:rsidR="004B4BE6" w:rsidRDefault="004B4BE6">
            <w:pPr>
              <w:rPr>
                <w:rFonts w:hint="eastAsia"/>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ED5D45E" w14:textId="77777777" w:rsidR="004B4BE6" w:rsidRDefault="004B4BE6">
            <w:pPr>
              <w:rPr>
                <w:rFonts w:hint="eastAsia"/>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C41158E" w14:textId="77777777" w:rsidR="004B4BE6" w:rsidRDefault="004B4BE6">
            <w:pPr>
              <w:rPr>
                <w:rFonts w:hint="eastAsia"/>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7E4C8A4" w14:textId="77777777" w:rsidR="004B4BE6" w:rsidRDefault="004B4BE6">
            <w:pPr>
              <w:rPr>
                <w:rFonts w:hint="eastAsia"/>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EF2368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D23027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322106E" w14:textId="77777777" w:rsidR="004B4BE6" w:rsidRDefault="004B4BE6">
            <w:pPr>
              <w:rPr>
                <w:rFonts w:hint="eastAsia"/>
              </w:rPr>
            </w:pPr>
          </w:p>
        </w:tc>
      </w:tr>
      <w:tr w:rsidR="004B4BE6" w14:paraId="52DE6C0E"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A76015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青岛华商汇通控股有限公司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0C1EB91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w:t>
            </w:r>
          </w:p>
        </w:tc>
        <w:tc>
          <w:tcPr>
            <w:tcW w:w="1377" w:type="dxa"/>
            <w:tcBorders>
              <w:top w:val="single" w:sz="2" w:space="0" w:color="auto"/>
              <w:left w:val="single" w:sz="2" w:space="0" w:color="auto"/>
              <w:bottom w:val="single" w:sz="2" w:space="0" w:color="auto"/>
              <w:right w:val="single" w:sz="2" w:space="0" w:color="auto"/>
            </w:tcBorders>
            <w:vAlign w:val="center"/>
          </w:tcPr>
          <w:p w14:paraId="11AF16E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青岛市市北区</w:t>
            </w:r>
          </w:p>
        </w:tc>
        <w:tc>
          <w:tcPr>
            <w:tcW w:w="1377" w:type="dxa"/>
            <w:tcBorders>
              <w:top w:val="single" w:sz="2" w:space="0" w:color="auto"/>
              <w:left w:val="single" w:sz="2" w:space="0" w:color="auto"/>
              <w:bottom w:val="single" w:sz="2" w:space="0" w:color="auto"/>
              <w:right w:val="single" w:sz="2" w:space="0" w:color="auto"/>
            </w:tcBorders>
            <w:vAlign w:val="center"/>
          </w:tcPr>
          <w:p w14:paraId="050D445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投资</w:t>
            </w:r>
          </w:p>
        </w:tc>
        <w:tc>
          <w:tcPr>
            <w:tcW w:w="1377" w:type="dxa"/>
            <w:tcBorders>
              <w:top w:val="single" w:sz="2" w:space="0" w:color="auto"/>
              <w:left w:val="single" w:sz="2" w:space="0" w:color="auto"/>
              <w:bottom w:val="single" w:sz="2" w:space="0" w:color="auto"/>
              <w:right w:val="single" w:sz="2" w:space="0" w:color="auto"/>
            </w:tcBorders>
            <w:vAlign w:val="center"/>
          </w:tcPr>
          <w:p w14:paraId="6903F44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30.00%</w:t>
            </w:r>
          </w:p>
        </w:tc>
        <w:tc>
          <w:tcPr>
            <w:tcW w:w="1377" w:type="dxa"/>
            <w:tcBorders>
              <w:top w:val="single" w:sz="2" w:space="0" w:color="auto"/>
              <w:left w:val="single" w:sz="2" w:space="0" w:color="auto"/>
              <w:bottom w:val="single" w:sz="2" w:space="0" w:color="auto"/>
              <w:right w:val="single" w:sz="2" w:space="0" w:color="auto"/>
            </w:tcBorders>
            <w:vAlign w:val="center"/>
          </w:tcPr>
          <w:p w14:paraId="57BF41DA"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4E1DE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权益法</w:t>
            </w:r>
          </w:p>
        </w:tc>
      </w:tr>
    </w:tbl>
    <w:p w14:paraId="5F536E21"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09" w:name="_Toc989224"/>
      <w:r>
        <w:rPr>
          <w:rFonts w:ascii="宋体" w:eastAsia="宋体" w:hAnsi="宋体" w:cs="宋体"/>
          <w:b/>
          <w:bCs/>
          <w:szCs w:val="21"/>
        </w:rPr>
        <w:t>（2） 重要联营企业的主要财务信息</w:t>
      </w:r>
      <w:bookmarkEnd w:id="409"/>
    </w:p>
    <w:p w14:paraId="1EB4D47D"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62D453A7" w14:textId="77777777">
        <w:trPr>
          <w:trHeight w:val="240"/>
        </w:trPr>
        <w:tc>
          <w:tcPr>
            <w:tcW w:w="32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A48737D"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833F1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18A73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期初余额/上期发生额</w:t>
            </w:r>
          </w:p>
        </w:tc>
      </w:tr>
      <w:tr w:rsidR="004B4BE6" w14:paraId="02530E6A" w14:textId="77777777">
        <w:trPr>
          <w:trHeight w:val="240"/>
        </w:trPr>
        <w:tc>
          <w:tcPr>
            <w:tcW w:w="321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69A29FA" w14:textId="77777777" w:rsidR="004B4BE6" w:rsidRDefault="004B4BE6">
            <w:pPr>
              <w:rPr>
                <w:rFonts w:hint="eastAsia"/>
              </w:rPr>
            </w:pPr>
          </w:p>
        </w:tc>
        <w:tc>
          <w:tcPr>
            <w:tcW w:w="3213" w:type="dxa"/>
            <w:tcBorders>
              <w:top w:val="single" w:sz="2" w:space="0" w:color="auto"/>
              <w:left w:val="single" w:sz="2" w:space="0" w:color="auto"/>
              <w:bottom w:val="single" w:sz="2" w:space="0" w:color="auto"/>
              <w:right w:val="single" w:sz="2" w:space="0" w:color="auto"/>
            </w:tcBorders>
            <w:vAlign w:val="center"/>
          </w:tcPr>
          <w:p w14:paraId="63491C68"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青岛华商汇通控股有限公司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06D3B1A7"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青岛华商汇通控股有限公司</w:t>
            </w:r>
          </w:p>
        </w:tc>
      </w:tr>
      <w:tr w:rsidR="004B4BE6" w14:paraId="638119F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5CBB9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4B94995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12,279,746.77</w:t>
            </w:r>
          </w:p>
        </w:tc>
        <w:tc>
          <w:tcPr>
            <w:tcW w:w="3213" w:type="dxa"/>
            <w:tcBorders>
              <w:top w:val="single" w:sz="2" w:space="0" w:color="auto"/>
              <w:left w:val="single" w:sz="2" w:space="0" w:color="auto"/>
              <w:bottom w:val="single" w:sz="2" w:space="0" w:color="auto"/>
              <w:right w:val="single" w:sz="2" w:space="0" w:color="auto"/>
            </w:tcBorders>
            <w:vAlign w:val="center"/>
          </w:tcPr>
          <w:p w14:paraId="1ECAC1F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12,841,135.77</w:t>
            </w:r>
          </w:p>
        </w:tc>
      </w:tr>
      <w:tr w:rsidR="004B4BE6" w14:paraId="76FEA9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CF149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2556C81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190,301,092.17</w:t>
            </w:r>
          </w:p>
        </w:tc>
        <w:tc>
          <w:tcPr>
            <w:tcW w:w="3213" w:type="dxa"/>
            <w:tcBorders>
              <w:top w:val="single" w:sz="2" w:space="0" w:color="auto"/>
              <w:left w:val="single" w:sz="2" w:space="0" w:color="auto"/>
              <w:bottom w:val="single" w:sz="2" w:space="0" w:color="auto"/>
              <w:right w:val="single" w:sz="2" w:space="0" w:color="auto"/>
            </w:tcBorders>
            <w:vAlign w:val="center"/>
          </w:tcPr>
          <w:p w14:paraId="0D46FA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189,712,663.28</w:t>
            </w:r>
          </w:p>
        </w:tc>
      </w:tr>
      <w:tr w:rsidR="004B4BE6" w14:paraId="0E6497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AF1D2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32FEC14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202,580,838.94</w:t>
            </w:r>
          </w:p>
        </w:tc>
        <w:tc>
          <w:tcPr>
            <w:tcW w:w="3213" w:type="dxa"/>
            <w:tcBorders>
              <w:top w:val="single" w:sz="2" w:space="0" w:color="auto"/>
              <w:left w:val="single" w:sz="2" w:space="0" w:color="auto"/>
              <w:bottom w:val="single" w:sz="2" w:space="0" w:color="auto"/>
              <w:right w:val="single" w:sz="2" w:space="0" w:color="auto"/>
            </w:tcBorders>
            <w:vAlign w:val="center"/>
          </w:tcPr>
          <w:p w14:paraId="7249A5A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202,553,799.05</w:t>
            </w:r>
          </w:p>
        </w:tc>
      </w:tr>
      <w:tr w:rsidR="004B4BE6" w14:paraId="0B2FD0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155E1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02C6BE72"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D84D017" w14:textId="77777777" w:rsidR="004B4BE6" w:rsidRDefault="004B4BE6">
            <w:pPr>
              <w:spacing w:line="240" w:lineRule="exact"/>
              <w:jc w:val="right"/>
              <w:rPr>
                <w:rFonts w:ascii="宋体" w:eastAsia="宋体" w:hAnsi="宋体" w:cs="宋体" w:hint="eastAsia"/>
                <w:sz w:val="18"/>
                <w:szCs w:val="18"/>
              </w:rPr>
            </w:pPr>
          </w:p>
        </w:tc>
      </w:tr>
      <w:tr w:rsidR="004B4BE6" w14:paraId="371F4A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5C072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198AE199"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FD652C" w14:textId="77777777" w:rsidR="004B4BE6" w:rsidRDefault="004B4BE6">
            <w:pPr>
              <w:spacing w:line="240" w:lineRule="exact"/>
              <w:jc w:val="right"/>
              <w:rPr>
                <w:rFonts w:ascii="宋体" w:eastAsia="宋体" w:hAnsi="宋体" w:cs="宋体" w:hint="eastAsia"/>
                <w:sz w:val="18"/>
                <w:szCs w:val="18"/>
              </w:rPr>
            </w:pPr>
          </w:p>
        </w:tc>
      </w:tr>
      <w:tr w:rsidR="004B4BE6" w14:paraId="0A7031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86C55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3B4D6D07"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45C77E4" w14:textId="77777777" w:rsidR="004B4BE6" w:rsidRDefault="004B4BE6">
            <w:pPr>
              <w:spacing w:line="240" w:lineRule="exact"/>
              <w:jc w:val="right"/>
              <w:rPr>
                <w:rFonts w:ascii="宋体" w:eastAsia="宋体" w:hAnsi="宋体" w:cs="宋体" w:hint="eastAsia"/>
                <w:sz w:val="18"/>
                <w:szCs w:val="18"/>
              </w:rPr>
            </w:pPr>
          </w:p>
        </w:tc>
      </w:tr>
      <w:tr w:rsidR="004B4BE6" w14:paraId="2333B81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D1C8DC2" w14:textId="77777777" w:rsidR="004B4BE6" w:rsidRDefault="004B4BE6">
            <w:pPr>
              <w:spacing w:line="240" w:lineRule="exac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76F43D"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D849ACE" w14:textId="77777777" w:rsidR="004B4BE6" w:rsidRDefault="004B4BE6">
            <w:pPr>
              <w:spacing w:line="240" w:lineRule="exact"/>
              <w:jc w:val="right"/>
              <w:rPr>
                <w:rFonts w:ascii="宋体" w:eastAsia="宋体" w:hAnsi="宋体" w:cs="宋体" w:hint="eastAsia"/>
                <w:sz w:val="18"/>
                <w:szCs w:val="18"/>
              </w:rPr>
            </w:pPr>
          </w:p>
        </w:tc>
      </w:tr>
      <w:tr w:rsidR="004B4BE6" w14:paraId="2DC4D81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2A096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71B65222"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79CD45" w14:textId="77777777" w:rsidR="004B4BE6" w:rsidRDefault="004B4BE6">
            <w:pPr>
              <w:spacing w:line="240" w:lineRule="exact"/>
              <w:jc w:val="right"/>
              <w:rPr>
                <w:rFonts w:ascii="宋体" w:eastAsia="宋体" w:hAnsi="宋体" w:cs="宋体" w:hint="eastAsia"/>
                <w:sz w:val="18"/>
                <w:szCs w:val="18"/>
              </w:rPr>
            </w:pPr>
          </w:p>
        </w:tc>
      </w:tr>
      <w:tr w:rsidR="004B4BE6" w14:paraId="0597A8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A1AB5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归属于母公司股东权益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1C37E88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202,580,838.94</w:t>
            </w:r>
          </w:p>
        </w:tc>
        <w:tc>
          <w:tcPr>
            <w:tcW w:w="3213" w:type="dxa"/>
            <w:tcBorders>
              <w:top w:val="single" w:sz="2" w:space="0" w:color="auto"/>
              <w:left w:val="single" w:sz="2" w:space="0" w:color="auto"/>
              <w:bottom w:val="single" w:sz="2" w:space="0" w:color="auto"/>
              <w:right w:val="single" w:sz="2" w:space="0" w:color="auto"/>
            </w:tcBorders>
            <w:vAlign w:val="center"/>
          </w:tcPr>
          <w:p w14:paraId="27E1341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202,553,799.05</w:t>
            </w:r>
          </w:p>
        </w:tc>
      </w:tr>
      <w:tr w:rsidR="004B4BE6" w14:paraId="4B2285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224A4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按持股比例计算的净资产份额</w:t>
            </w:r>
          </w:p>
        </w:tc>
        <w:tc>
          <w:tcPr>
            <w:tcW w:w="3213" w:type="dxa"/>
            <w:tcBorders>
              <w:top w:val="single" w:sz="2" w:space="0" w:color="auto"/>
              <w:left w:val="single" w:sz="2" w:space="0" w:color="auto"/>
              <w:bottom w:val="single" w:sz="2" w:space="0" w:color="auto"/>
              <w:right w:val="single" w:sz="2" w:space="0" w:color="auto"/>
            </w:tcBorders>
            <w:vAlign w:val="center"/>
          </w:tcPr>
          <w:p w14:paraId="0C89625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60,774,251.68</w:t>
            </w:r>
          </w:p>
        </w:tc>
        <w:tc>
          <w:tcPr>
            <w:tcW w:w="3213" w:type="dxa"/>
            <w:tcBorders>
              <w:top w:val="single" w:sz="2" w:space="0" w:color="auto"/>
              <w:left w:val="single" w:sz="2" w:space="0" w:color="auto"/>
              <w:bottom w:val="single" w:sz="2" w:space="0" w:color="auto"/>
              <w:right w:val="single" w:sz="2" w:space="0" w:color="auto"/>
            </w:tcBorders>
            <w:vAlign w:val="center"/>
          </w:tcPr>
          <w:p w14:paraId="0D8F3CF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60,766,139.72</w:t>
            </w:r>
          </w:p>
        </w:tc>
      </w:tr>
      <w:tr w:rsidR="004B4BE6" w14:paraId="20E5D4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6975E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调整事项</w:t>
            </w:r>
          </w:p>
        </w:tc>
        <w:tc>
          <w:tcPr>
            <w:tcW w:w="3213" w:type="dxa"/>
            <w:tcBorders>
              <w:top w:val="single" w:sz="2" w:space="0" w:color="auto"/>
              <w:left w:val="single" w:sz="2" w:space="0" w:color="auto"/>
              <w:bottom w:val="single" w:sz="2" w:space="0" w:color="auto"/>
              <w:right w:val="single" w:sz="2" w:space="0" w:color="auto"/>
            </w:tcBorders>
            <w:vAlign w:val="center"/>
          </w:tcPr>
          <w:p w14:paraId="16DD851A"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B47E9EC" w14:textId="77777777" w:rsidR="004B4BE6" w:rsidRDefault="004B4BE6">
            <w:pPr>
              <w:spacing w:line="240" w:lineRule="exact"/>
              <w:jc w:val="right"/>
              <w:rPr>
                <w:rFonts w:ascii="宋体" w:eastAsia="宋体" w:hAnsi="宋体" w:cs="宋体" w:hint="eastAsia"/>
                <w:sz w:val="18"/>
                <w:szCs w:val="18"/>
              </w:rPr>
            </w:pPr>
          </w:p>
        </w:tc>
      </w:tr>
      <w:tr w:rsidR="004B4BE6" w14:paraId="4920D4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12732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5AD92D35"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A83C5E" w14:textId="77777777" w:rsidR="004B4BE6" w:rsidRDefault="004B4BE6">
            <w:pPr>
              <w:spacing w:line="240" w:lineRule="exact"/>
              <w:jc w:val="right"/>
              <w:rPr>
                <w:rFonts w:ascii="宋体" w:eastAsia="宋体" w:hAnsi="宋体" w:cs="宋体" w:hint="eastAsia"/>
                <w:sz w:val="18"/>
                <w:szCs w:val="18"/>
              </w:rPr>
            </w:pPr>
          </w:p>
        </w:tc>
      </w:tr>
      <w:tr w:rsidR="004B4BE6" w14:paraId="2D43AC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84A04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--内部交易未实现利润</w:t>
            </w:r>
          </w:p>
        </w:tc>
        <w:tc>
          <w:tcPr>
            <w:tcW w:w="3213" w:type="dxa"/>
            <w:tcBorders>
              <w:top w:val="single" w:sz="2" w:space="0" w:color="auto"/>
              <w:left w:val="single" w:sz="2" w:space="0" w:color="auto"/>
              <w:bottom w:val="single" w:sz="2" w:space="0" w:color="auto"/>
              <w:right w:val="single" w:sz="2" w:space="0" w:color="auto"/>
            </w:tcBorders>
            <w:vAlign w:val="center"/>
          </w:tcPr>
          <w:p w14:paraId="7A0631C3"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B001D8" w14:textId="77777777" w:rsidR="004B4BE6" w:rsidRDefault="004B4BE6">
            <w:pPr>
              <w:spacing w:line="240" w:lineRule="exact"/>
              <w:jc w:val="right"/>
              <w:rPr>
                <w:rFonts w:ascii="宋体" w:eastAsia="宋体" w:hAnsi="宋体" w:cs="宋体" w:hint="eastAsia"/>
                <w:sz w:val="18"/>
                <w:szCs w:val="18"/>
              </w:rPr>
            </w:pPr>
          </w:p>
        </w:tc>
      </w:tr>
      <w:tr w:rsidR="004B4BE6" w14:paraId="2D7DD5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50208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54FBD05A"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B74DE37" w14:textId="77777777" w:rsidR="004B4BE6" w:rsidRDefault="004B4BE6">
            <w:pPr>
              <w:spacing w:line="240" w:lineRule="exact"/>
              <w:jc w:val="right"/>
              <w:rPr>
                <w:rFonts w:ascii="宋体" w:eastAsia="宋体" w:hAnsi="宋体" w:cs="宋体" w:hint="eastAsia"/>
                <w:sz w:val="18"/>
                <w:szCs w:val="18"/>
              </w:rPr>
            </w:pPr>
          </w:p>
        </w:tc>
      </w:tr>
      <w:tr w:rsidR="004B4BE6" w14:paraId="77A8FB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7FC99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对联营企业权益投资的账面价值</w:t>
            </w:r>
          </w:p>
        </w:tc>
        <w:tc>
          <w:tcPr>
            <w:tcW w:w="3213" w:type="dxa"/>
            <w:tcBorders>
              <w:top w:val="single" w:sz="2" w:space="0" w:color="auto"/>
              <w:left w:val="single" w:sz="2" w:space="0" w:color="auto"/>
              <w:bottom w:val="single" w:sz="2" w:space="0" w:color="auto"/>
              <w:right w:val="single" w:sz="2" w:space="0" w:color="auto"/>
            </w:tcBorders>
            <w:vAlign w:val="center"/>
          </w:tcPr>
          <w:p w14:paraId="7464FD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65,618,033.37</w:t>
            </w:r>
          </w:p>
        </w:tc>
        <w:tc>
          <w:tcPr>
            <w:tcW w:w="3213" w:type="dxa"/>
            <w:tcBorders>
              <w:top w:val="single" w:sz="2" w:space="0" w:color="auto"/>
              <w:left w:val="single" w:sz="2" w:space="0" w:color="auto"/>
              <w:bottom w:val="single" w:sz="2" w:space="0" w:color="auto"/>
              <w:right w:val="single" w:sz="2" w:space="0" w:color="auto"/>
            </w:tcBorders>
            <w:vAlign w:val="center"/>
          </w:tcPr>
          <w:p w14:paraId="6168419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65,514,638.40</w:t>
            </w:r>
          </w:p>
        </w:tc>
      </w:tr>
      <w:tr w:rsidR="004B4BE6" w14:paraId="5EF6689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BA8A7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存在公开报价的联营企业权益投资的公允价值</w:t>
            </w:r>
          </w:p>
        </w:tc>
        <w:tc>
          <w:tcPr>
            <w:tcW w:w="3213" w:type="dxa"/>
            <w:tcBorders>
              <w:top w:val="single" w:sz="2" w:space="0" w:color="auto"/>
              <w:left w:val="single" w:sz="2" w:space="0" w:color="auto"/>
              <w:bottom w:val="single" w:sz="2" w:space="0" w:color="auto"/>
              <w:right w:val="single" w:sz="2" w:space="0" w:color="auto"/>
            </w:tcBorders>
            <w:vAlign w:val="center"/>
          </w:tcPr>
          <w:p w14:paraId="175F6355"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17274C4" w14:textId="77777777" w:rsidR="004B4BE6" w:rsidRDefault="004B4BE6">
            <w:pPr>
              <w:spacing w:line="240" w:lineRule="exact"/>
              <w:jc w:val="right"/>
              <w:rPr>
                <w:rFonts w:ascii="宋体" w:eastAsia="宋体" w:hAnsi="宋体" w:cs="宋体" w:hint="eastAsia"/>
                <w:sz w:val="18"/>
                <w:szCs w:val="18"/>
              </w:rPr>
            </w:pPr>
          </w:p>
        </w:tc>
      </w:tr>
      <w:tr w:rsidR="004B4BE6" w14:paraId="728740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16ECC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40856CAC"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A6E40A" w14:textId="77777777" w:rsidR="004B4BE6" w:rsidRDefault="004B4BE6">
            <w:pPr>
              <w:spacing w:line="240" w:lineRule="exact"/>
              <w:jc w:val="right"/>
              <w:rPr>
                <w:rFonts w:ascii="宋体" w:eastAsia="宋体" w:hAnsi="宋体" w:cs="宋体" w:hint="eastAsia"/>
                <w:sz w:val="18"/>
                <w:szCs w:val="18"/>
              </w:rPr>
            </w:pPr>
          </w:p>
        </w:tc>
      </w:tr>
      <w:tr w:rsidR="004B4BE6" w14:paraId="5B31CD3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C26BC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14:paraId="42ADA61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344,649.89</w:t>
            </w:r>
          </w:p>
        </w:tc>
        <w:tc>
          <w:tcPr>
            <w:tcW w:w="3213" w:type="dxa"/>
            <w:tcBorders>
              <w:top w:val="single" w:sz="2" w:space="0" w:color="auto"/>
              <w:left w:val="single" w:sz="2" w:space="0" w:color="auto"/>
              <w:bottom w:val="single" w:sz="2" w:space="0" w:color="auto"/>
              <w:right w:val="single" w:sz="2" w:space="0" w:color="auto"/>
            </w:tcBorders>
            <w:vAlign w:val="center"/>
          </w:tcPr>
          <w:p w14:paraId="1ACA3A7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2,560,189.38</w:t>
            </w:r>
          </w:p>
        </w:tc>
      </w:tr>
      <w:tr w:rsidR="004B4BE6" w14:paraId="25A976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9A4C4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终止经营的净利润</w:t>
            </w:r>
          </w:p>
        </w:tc>
        <w:tc>
          <w:tcPr>
            <w:tcW w:w="3213" w:type="dxa"/>
            <w:tcBorders>
              <w:top w:val="single" w:sz="2" w:space="0" w:color="auto"/>
              <w:left w:val="single" w:sz="2" w:space="0" w:color="auto"/>
              <w:bottom w:val="single" w:sz="2" w:space="0" w:color="auto"/>
              <w:right w:val="single" w:sz="2" w:space="0" w:color="auto"/>
            </w:tcBorders>
            <w:vAlign w:val="center"/>
          </w:tcPr>
          <w:p w14:paraId="5A6C704B"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1CD1CE" w14:textId="77777777" w:rsidR="004B4BE6" w:rsidRDefault="004B4BE6">
            <w:pPr>
              <w:spacing w:line="240" w:lineRule="exact"/>
              <w:jc w:val="right"/>
              <w:rPr>
                <w:rFonts w:ascii="宋体" w:eastAsia="宋体" w:hAnsi="宋体" w:cs="宋体" w:hint="eastAsia"/>
                <w:sz w:val="18"/>
                <w:szCs w:val="18"/>
              </w:rPr>
            </w:pPr>
          </w:p>
        </w:tc>
      </w:tr>
      <w:tr w:rsidR="004B4BE6" w14:paraId="7B4AAB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27418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0A091C07"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84FF81" w14:textId="77777777" w:rsidR="004B4BE6" w:rsidRDefault="004B4BE6">
            <w:pPr>
              <w:spacing w:line="240" w:lineRule="exact"/>
              <w:jc w:val="right"/>
              <w:rPr>
                <w:rFonts w:ascii="宋体" w:eastAsia="宋体" w:hAnsi="宋体" w:cs="宋体" w:hint="eastAsia"/>
                <w:sz w:val="18"/>
                <w:szCs w:val="18"/>
              </w:rPr>
            </w:pPr>
          </w:p>
        </w:tc>
      </w:tr>
      <w:tr w:rsidR="004B4BE6" w14:paraId="2E495F1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B0195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50CA34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344,649.89</w:t>
            </w:r>
          </w:p>
        </w:tc>
        <w:tc>
          <w:tcPr>
            <w:tcW w:w="3213" w:type="dxa"/>
            <w:tcBorders>
              <w:top w:val="single" w:sz="2" w:space="0" w:color="auto"/>
              <w:left w:val="single" w:sz="2" w:space="0" w:color="auto"/>
              <w:bottom w:val="single" w:sz="2" w:space="0" w:color="auto"/>
              <w:right w:val="single" w:sz="2" w:space="0" w:color="auto"/>
            </w:tcBorders>
            <w:vAlign w:val="center"/>
          </w:tcPr>
          <w:p w14:paraId="784C9DA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2,560,189.38</w:t>
            </w:r>
          </w:p>
        </w:tc>
      </w:tr>
      <w:tr w:rsidR="004B4BE6" w14:paraId="00D639C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FD106FC" w14:textId="77777777" w:rsidR="004B4BE6" w:rsidRDefault="004B4BE6">
            <w:pPr>
              <w:spacing w:line="240" w:lineRule="exac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05DC66"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E4E947" w14:textId="77777777" w:rsidR="004B4BE6" w:rsidRDefault="004B4BE6">
            <w:pPr>
              <w:spacing w:line="240" w:lineRule="exact"/>
              <w:jc w:val="right"/>
              <w:rPr>
                <w:rFonts w:ascii="宋体" w:eastAsia="宋体" w:hAnsi="宋体" w:cs="宋体" w:hint="eastAsia"/>
                <w:sz w:val="18"/>
                <w:szCs w:val="18"/>
              </w:rPr>
            </w:pPr>
          </w:p>
        </w:tc>
      </w:tr>
      <w:tr w:rsidR="004B4BE6" w14:paraId="4E3184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73AA9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本年度收到的来自联营企业的股利</w:t>
            </w:r>
          </w:p>
        </w:tc>
        <w:tc>
          <w:tcPr>
            <w:tcW w:w="3213" w:type="dxa"/>
            <w:tcBorders>
              <w:top w:val="single" w:sz="2" w:space="0" w:color="auto"/>
              <w:left w:val="single" w:sz="2" w:space="0" w:color="auto"/>
              <w:bottom w:val="single" w:sz="2" w:space="0" w:color="auto"/>
              <w:right w:val="single" w:sz="2" w:space="0" w:color="auto"/>
            </w:tcBorders>
            <w:vAlign w:val="center"/>
          </w:tcPr>
          <w:p w14:paraId="31632849"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0D52E2" w14:textId="77777777" w:rsidR="004B4BE6" w:rsidRDefault="004B4BE6">
            <w:pPr>
              <w:spacing w:line="240" w:lineRule="exact"/>
              <w:jc w:val="right"/>
              <w:rPr>
                <w:rFonts w:ascii="宋体" w:eastAsia="宋体" w:hAnsi="宋体" w:cs="宋体" w:hint="eastAsia"/>
                <w:sz w:val="18"/>
                <w:szCs w:val="18"/>
              </w:rPr>
            </w:pPr>
          </w:p>
        </w:tc>
      </w:tr>
    </w:tbl>
    <w:p w14:paraId="533D7364" w14:textId="77777777" w:rsidR="004B4BE6" w:rsidRDefault="008639E9">
      <w:pPr>
        <w:pStyle w:val="2"/>
        <w:spacing w:before="300" w:after="300" w:line="320" w:lineRule="exact"/>
        <w:rPr>
          <w:rFonts w:ascii="宋体" w:eastAsia="宋体" w:hAnsi="宋体" w:cs="宋体" w:hint="eastAsia"/>
          <w:b/>
          <w:bCs/>
          <w:sz w:val="24"/>
          <w:szCs w:val="24"/>
        </w:rPr>
      </w:pPr>
      <w:bookmarkStart w:id="410" w:name="_Toc989225"/>
      <w:bookmarkStart w:id="411" w:name="_Toc226021255"/>
      <w:r>
        <w:rPr>
          <w:rFonts w:ascii="宋体" w:eastAsia="宋体" w:hAnsi="宋体" w:cs="宋体"/>
          <w:b/>
          <w:bCs/>
          <w:sz w:val="24"/>
          <w:szCs w:val="24"/>
        </w:rPr>
        <w:t>十一、政府补助</w:t>
      </w:r>
      <w:bookmarkEnd w:id="410"/>
      <w:bookmarkEnd w:id="411"/>
    </w:p>
    <w:p w14:paraId="77809885" w14:textId="77777777" w:rsidR="004B4BE6" w:rsidRDefault="008639E9">
      <w:pPr>
        <w:pStyle w:val="3"/>
        <w:spacing w:line="280" w:lineRule="exact"/>
        <w:jc w:val="left"/>
        <w:rPr>
          <w:rFonts w:ascii="宋体" w:hAnsi="宋体" w:cs="宋体" w:hint="eastAsia"/>
          <w:b/>
          <w:bCs/>
        </w:rPr>
      </w:pPr>
      <w:bookmarkStart w:id="412" w:name="_Toc989226"/>
      <w:r>
        <w:rPr>
          <w:rFonts w:ascii="宋体" w:hAnsi="宋体" w:cs="宋体"/>
          <w:b/>
          <w:bCs/>
        </w:rPr>
        <w:t>1、报告期末按应收金额确认的政府补助</w:t>
      </w:r>
      <w:bookmarkEnd w:id="412"/>
    </w:p>
    <w:p w14:paraId="1B681450"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2E00D6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未能在预计时点收到预计金额的政府补助的原因</w:t>
      </w:r>
    </w:p>
    <w:p w14:paraId="686F78D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77CC2EE" w14:textId="77777777" w:rsidR="004B4BE6" w:rsidRDefault="008639E9">
      <w:pPr>
        <w:pStyle w:val="3"/>
        <w:spacing w:line="280" w:lineRule="exact"/>
        <w:jc w:val="left"/>
        <w:rPr>
          <w:rFonts w:ascii="宋体" w:hAnsi="宋体" w:cs="宋体" w:hint="eastAsia"/>
          <w:b/>
          <w:bCs/>
        </w:rPr>
      </w:pPr>
      <w:bookmarkStart w:id="413" w:name="_Toc989227"/>
      <w:r>
        <w:rPr>
          <w:rFonts w:ascii="宋体" w:hAnsi="宋体" w:cs="宋体"/>
          <w:b/>
          <w:bCs/>
        </w:rPr>
        <w:t>2、涉及政府补助的负债项目</w:t>
      </w:r>
      <w:bookmarkEnd w:id="413"/>
    </w:p>
    <w:p w14:paraId="284EEC9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6D8402A" w14:textId="77777777" w:rsidR="004B4BE6" w:rsidRDefault="008639E9">
      <w:pPr>
        <w:pStyle w:val="3"/>
        <w:spacing w:line="280" w:lineRule="exact"/>
        <w:jc w:val="left"/>
        <w:rPr>
          <w:rFonts w:ascii="宋体" w:hAnsi="宋体" w:cs="宋体" w:hint="eastAsia"/>
          <w:b/>
          <w:bCs/>
        </w:rPr>
      </w:pPr>
      <w:bookmarkStart w:id="414" w:name="_Toc989228"/>
      <w:r>
        <w:rPr>
          <w:rFonts w:ascii="宋体" w:hAnsi="宋体" w:cs="宋体"/>
          <w:b/>
          <w:bCs/>
        </w:rPr>
        <w:lastRenderedPageBreak/>
        <w:t>3、计入当期损益的政府补助</w:t>
      </w:r>
      <w:bookmarkEnd w:id="414"/>
    </w:p>
    <w:p w14:paraId="6122722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1816B55"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5A4A067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FF3B5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会计科目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94AA4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54A4F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00A3672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4E65EB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74CD674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66,754,957.71</w:t>
            </w:r>
          </w:p>
        </w:tc>
        <w:tc>
          <w:tcPr>
            <w:tcW w:w="3213" w:type="dxa"/>
            <w:tcBorders>
              <w:top w:val="single" w:sz="2" w:space="0" w:color="auto"/>
              <w:left w:val="single" w:sz="2" w:space="0" w:color="auto"/>
              <w:bottom w:val="single" w:sz="2" w:space="0" w:color="auto"/>
              <w:right w:val="single" w:sz="2" w:space="0" w:color="auto"/>
            </w:tcBorders>
            <w:vAlign w:val="center"/>
          </w:tcPr>
          <w:p w14:paraId="06FF06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68,799,422.23</w:t>
            </w:r>
          </w:p>
        </w:tc>
      </w:tr>
    </w:tbl>
    <w:p w14:paraId="34FA164B" w14:textId="77777777" w:rsidR="004B4BE6" w:rsidRDefault="008639E9">
      <w:pPr>
        <w:pStyle w:val="2"/>
        <w:spacing w:before="300" w:after="300" w:line="320" w:lineRule="exact"/>
        <w:rPr>
          <w:rFonts w:ascii="宋体" w:eastAsia="宋体" w:hAnsi="宋体" w:cs="宋体" w:hint="eastAsia"/>
          <w:b/>
          <w:bCs/>
          <w:sz w:val="24"/>
          <w:szCs w:val="24"/>
        </w:rPr>
      </w:pPr>
      <w:bookmarkStart w:id="415" w:name="_Toc989229"/>
      <w:bookmarkStart w:id="416" w:name="_Toc226021256"/>
      <w:r>
        <w:rPr>
          <w:rFonts w:ascii="宋体" w:eastAsia="宋体" w:hAnsi="宋体" w:cs="宋体"/>
          <w:b/>
          <w:bCs/>
          <w:sz w:val="24"/>
          <w:szCs w:val="24"/>
        </w:rPr>
        <w:t>十二、与金融工具相关的风险</w:t>
      </w:r>
      <w:bookmarkEnd w:id="415"/>
      <w:bookmarkEnd w:id="416"/>
    </w:p>
    <w:p w14:paraId="79361502" w14:textId="77777777" w:rsidR="004B4BE6" w:rsidRDefault="008639E9">
      <w:pPr>
        <w:pStyle w:val="3"/>
        <w:spacing w:line="280" w:lineRule="exact"/>
        <w:jc w:val="left"/>
        <w:rPr>
          <w:rFonts w:ascii="宋体" w:hAnsi="宋体" w:cs="宋体" w:hint="eastAsia"/>
          <w:b/>
          <w:bCs/>
        </w:rPr>
      </w:pPr>
      <w:bookmarkStart w:id="417" w:name="_Toc989230"/>
      <w:r>
        <w:rPr>
          <w:rFonts w:ascii="宋体" w:hAnsi="宋体" w:cs="宋体"/>
          <w:b/>
          <w:bCs/>
        </w:rPr>
        <w:t>1、金融工具产生的各类风险</w:t>
      </w:r>
      <w:bookmarkEnd w:id="417"/>
    </w:p>
    <w:p w14:paraId="2AD0DECC"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cs="Arial" w:hint="eastAsia"/>
          <w:sz w:val="18"/>
          <w:szCs w:val="18"/>
        </w:rPr>
        <w:t>本公司的主要金融工具包括股权投资、应收账款、应付账款等，各项金融工具的详细情况说明见本附注六相关项目。与这些金融工具有关的风险，以及本公司为降低这些风险所采取的风险管理政策如下所述。本公司管理层对这些风险敞口进行管理和监控以确保将上述风险控制在限定的范围之内。</w:t>
      </w:r>
    </w:p>
    <w:p w14:paraId="29FFEF55"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cs="Arial" w:hint="eastAsia"/>
          <w:sz w:val="18"/>
          <w:szCs w:val="18"/>
        </w:rPr>
        <w:t>本公司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14:paraId="5A8D64B2"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ascii="Arial" w:hAnsi="Arial" w:cs="Arial"/>
          <w:sz w:val="18"/>
          <w:szCs w:val="18"/>
        </w:rPr>
        <w:t>1</w:t>
      </w:r>
      <w:r>
        <w:rPr>
          <w:rFonts w:cs="Arial" w:hint="eastAsia"/>
          <w:sz w:val="18"/>
          <w:szCs w:val="18"/>
        </w:rPr>
        <w:t>、</w:t>
      </w:r>
      <w:r>
        <w:rPr>
          <w:rFonts w:ascii="Arial" w:hAnsi="Arial" w:cs="Arial"/>
          <w:sz w:val="18"/>
          <w:szCs w:val="18"/>
        </w:rPr>
        <w:t xml:space="preserve"> </w:t>
      </w:r>
      <w:r>
        <w:rPr>
          <w:rFonts w:cs="Arial" w:hint="eastAsia"/>
          <w:sz w:val="18"/>
          <w:szCs w:val="18"/>
        </w:rPr>
        <w:t>风险管理目标和政策</w:t>
      </w:r>
    </w:p>
    <w:p w14:paraId="7D5CF22D"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cs="Arial" w:hint="eastAsia"/>
          <w:sz w:val="18"/>
          <w:szCs w:val="18"/>
        </w:rPr>
        <w:t>本公司从事风险管理的目标是在风险和收益之间取得适当的平衡，力求降低金融风险对本公司财务业绩的不利影响。基于该风险管理目标，本公司已制定风险管理政策以辨别和分析本公司所面临的风险，设定适当的风险可接受水平并设计相应的内部控制程序，以监控本公司的风险水平。本公司会定期审阅这些风险管理政策及有关内部控制系统，以适应市场情况或本公司经营活动的改变。本公司的内部审计部门也定期或随机检查内部控制系统的执行是否符合风险管理政策。</w:t>
      </w:r>
    </w:p>
    <w:p w14:paraId="71C3AFAA"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cs="Arial" w:hint="eastAsia"/>
          <w:sz w:val="18"/>
          <w:szCs w:val="18"/>
        </w:rPr>
        <w:t>本公司的金融工具导致的主要风险是是信用风险及流动性风险。</w:t>
      </w:r>
    </w:p>
    <w:p w14:paraId="7B370EC1"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cs="Arial" w:hint="eastAsia"/>
          <w:sz w:val="18"/>
          <w:szCs w:val="18"/>
        </w:rPr>
        <w:t>（</w:t>
      </w:r>
      <w:r>
        <w:rPr>
          <w:rFonts w:ascii="Arial" w:hAnsi="Arial" w:cs="Arial"/>
          <w:sz w:val="18"/>
          <w:szCs w:val="18"/>
        </w:rPr>
        <w:t>1</w:t>
      </w:r>
      <w:r>
        <w:rPr>
          <w:rFonts w:cs="Arial" w:hint="eastAsia"/>
          <w:sz w:val="18"/>
          <w:szCs w:val="18"/>
        </w:rPr>
        <w:t>）信用风险</w:t>
      </w:r>
    </w:p>
    <w:p w14:paraId="0A3E0804"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cs="Arial" w:hint="eastAsia"/>
          <w:sz w:val="18"/>
          <w:szCs w:val="18"/>
        </w:rPr>
        <w:t>信用风险，是指金融工具的一方不履行义务，造成另一方发生财务损失的风险。</w:t>
      </w:r>
    </w:p>
    <w:p w14:paraId="08C62559"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cs="Arial" w:hint="eastAsia"/>
          <w:sz w:val="18"/>
          <w:szCs w:val="18"/>
        </w:rPr>
        <w:t>本公司对信用风险按组合分类进行管理。信用风险主要产生于银行存款和应收款项等。</w:t>
      </w:r>
    </w:p>
    <w:p w14:paraId="34937B09"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cs="Arial" w:hint="eastAsia"/>
          <w:sz w:val="18"/>
          <w:szCs w:val="18"/>
        </w:rPr>
        <w:t>本公司银行存款主要存放于国有银行和其它大中型上市银行，本公司预期银行存款不存在重大的信用风险。</w:t>
      </w:r>
    </w:p>
    <w:p w14:paraId="18E3C87C"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cs="Arial" w:hint="eastAsia"/>
          <w:sz w:val="18"/>
          <w:szCs w:val="18"/>
        </w:rPr>
        <w:t>对于应收款项，本公司设定相关政策以控制信用风险敞口。本公司基于对债务人的财务状况、外部评级、从第三方获取担保的可能性、信用记录及其它因素诸如目前市场状况等评估债务人的信用资质并设置相应欠款额度与信用期限。本公司会定期对债务人信用记录进行监控，对于信用记录不良的债务人，本公司会采用书面催款、缩短信用期或取消信用期等方式，以确保本公司的整体信用风险在可控的范围内。</w:t>
      </w:r>
    </w:p>
    <w:p w14:paraId="758F0A12"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cs="Arial" w:hint="eastAsia"/>
          <w:sz w:val="18"/>
          <w:szCs w:val="18"/>
        </w:rPr>
        <w:t>本公司所承受的最大信用风险敞口为资产负债表中每项金融资产的账面金额。本公司没有提供任何其他可能令本公司承受信用风险的担保。</w:t>
      </w:r>
    </w:p>
    <w:p w14:paraId="0B824A41"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cs="Arial" w:hint="eastAsia"/>
          <w:sz w:val="18"/>
          <w:szCs w:val="18"/>
        </w:rPr>
        <w:t>（</w:t>
      </w:r>
      <w:r>
        <w:rPr>
          <w:rFonts w:ascii="Arial" w:hAnsi="Arial" w:cs="Arial"/>
          <w:sz w:val="18"/>
          <w:szCs w:val="18"/>
        </w:rPr>
        <w:t>2</w:t>
      </w:r>
      <w:r>
        <w:rPr>
          <w:rFonts w:cs="Arial" w:hint="eastAsia"/>
          <w:sz w:val="18"/>
          <w:szCs w:val="18"/>
        </w:rPr>
        <w:t>）流动风险</w:t>
      </w:r>
    </w:p>
    <w:p w14:paraId="206760E1"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cs="Arial" w:hint="eastAsia"/>
          <w:sz w:val="18"/>
          <w:szCs w:val="18"/>
        </w:rPr>
        <w:t>流动性风险，是指本公司在履行以交付现金或其他金融资产的方式结算的义务时发生资金短缺的风险。</w:t>
      </w:r>
    </w:p>
    <w:p w14:paraId="38FC533B"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cs="Arial" w:hint="eastAsia"/>
          <w:sz w:val="18"/>
          <w:szCs w:val="18"/>
        </w:rPr>
        <w:t>管理流动风险时，本公司保持管理层认为充分的现金及现金等价物并对其进行监控，以满足本公司经营需要，并降低现金流量波动的影响。</w:t>
      </w:r>
    </w:p>
    <w:p w14:paraId="4311E0D1"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cs="Arial" w:hint="eastAsia"/>
          <w:sz w:val="18"/>
          <w:szCs w:val="18"/>
        </w:rPr>
        <w:lastRenderedPageBreak/>
        <w:t>本公司通过经营业务产生的资金来筹措营运资金。</w:t>
      </w:r>
    </w:p>
    <w:p w14:paraId="1FEA785C"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ascii="Arial" w:hAnsi="Arial" w:cs="Arial"/>
          <w:sz w:val="18"/>
          <w:szCs w:val="18"/>
        </w:rPr>
        <w:t>2</w:t>
      </w:r>
      <w:r>
        <w:rPr>
          <w:rFonts w:cs="Arial" w:hint="eastAsia"/>
          <w:sz w:val="18"/>
          <w:szCs w:val="18"/>
        </w:rPr>
        <w:t>、</w:t>
      </w:r>
      <w:r>
        <w:rPr>
          <w:rFonts w:ascii="Arial" w:hAnsi="Arial" w:cs="Arial"/>
          <w:sz w:val="18"/>
          <w:szCs w:val="18"/>
        </w:rPr>
        <w:t xml:space="preserve"> </w:t>
      </w:r>
      <w:r>
        <w:rPr>
          <w:rFonts w:cs="Arial" w:hint="eastAsia"/>
          <w:sz w:val="18"/>
          <w:szCs w:val="18"/>
        </w:rPr>
        <w:t>资本管理</w:t>
      </w:r>
    </w:p>
    <w:p w14:paraId="01183160"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cs="Arial" w:hint="eastAsia"/>
          <w:sz w:val="18"/>
          <w:szCs w:val="18"/>
        </w:rPr>
        <w:t>本公司资本管理政策的目标是为了保障本公司能够持续经营，从而为股东提供回报，并使其他利益相关者获益，同时维持最佳的资本结构以降低资本成本。</w:t>
      </w:r>
    </w:p>
    <w:p w14:paraId="182ADC16" w14:textId="77777777" w:rsidR="008639E9" w:rsidRDefault="008639E9">
      <w:pPr>
        <w:pStyle w:val="a3"/>
        <w:spacing w:before="0" w:beforeAutospacing="0" w:after="0" w:afterAutospacing="0" w:line="400" w:lineRule="atLeast"/>
        <w:ind w:firstLine="400"/>
        <w:jc w:val="both"/>
        <w:divId w:val="664481957"/>
        <w:rPr>
          <w:rFonts w:ascii="Arial" w:hAnsi="Arial" w:cs="Arial"/>
          <w:sz w:val="18"/>
          <w:szCs w:val="18"/>
        </w:rPr>
      </w:pPr>
      <w:r>
        <w:rPr>
          <w:rFonts w:cs="Arial" w:hint="eastAsia"/>
          <w:sz w:val="18"/>
          <w:szCs w:val="18"/>
        </w:rPr>
        <w:t>为了维持或调整资本结构，本公司可能会调整支付给股东的股利金额、向股东返还资本、发行新股或出售资产以减低债务。</w:t>
      </w:r>
    </w:p>
    <w:p w14:paraId="3F49F1EA" w14:textId="77777777" w:rsidR="004B4BE6" w:rsidRDefault="008639E9">
      <w:pPr>
        <w:pStyle w:val="2"/>
        <w:spacing w:before="300" w:after="300" w:line="320" w:lineRule="exact"/>
        <w:rPr>
          <w:rFonts w:ascii="宋体" w:eastAsia="宋体" w:hAnsi="宋体" w:cs="宋体" w:hint="eastAsia"/>
          <w:b/>
          <w:bCs/>
          <w:sz w:val="24"/>
          <w:szCs w:val="24"/>
        </w:rPr>
      </w:pPr>
      <w:bookmarkStart w:id="418" w:name="_Toc989231"/>
      <w:bookmarkStart w:id="419" w:name="_Toc226021257"/>
      <w:r>
        <w:rPr>
          <w:rFonts w:ascii="宋体" w:eastAsia="宋体" w:hAnsi="宋体" w:cs="宋体"/>
          <w:b/>
          <w:bCs/>
          <w:sz w:val="24"/>
          <w:szCs w:val="24"/>
        </w:rPr>
        <w:t>十三、公允价值的披露</w:t>
      </w:r>
      <w:bookmarkEnd w:id="418"/>
      <w:bookmarkEnd w:id="419"/>
    </w:p>
    <w:p w14:paraId="12D26CA6" w14:textId="77777777" w:rsidR="004B4BE6" w:rsidRDefault="008639E9">
      <w:pPr>
        <w:pStyle w:val="3"/>
        <w:spacing w:line="280" w:lineRule="exact"/>
        <w:jc w:val="left"/>
        <w:rPr>
          <w:rFonts w:ascii="宋体" w:hAnsi="宋体" w:cs="宋体" w:hint="eastAsia"/>
          <w:b/>
          <w:bCs/>
        </w:rPr>
      </w:pPr>
      <w:bookmarkStart w:id="420" w:name="_Toc989232"/>
      <w:r>
        <w:rPr>
          <w:rFonts w:ascii="宋体" w:hAnsi="宋体" w:cs="宋体"/>
          <w:b/>
          <w:bCs/>
        </w:rPr>
        <w:t>1、以公允价值计量的资产和负债的期末公允价值</w:t>
      </w:r>
      <w:bookmarkEnd w:id="420"/>
    </w:p>
    <w:p w14:paraId="2D9ED4CD"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4B6C8817"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15694A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771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1920F9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期末公允价值</w:t>
            </w:r>
          </w:p>
        </w:tc>
      </w:tr>
      <w:tr w:rsidR="004B4BE6" w14:paraId="6E270D2F"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DADC6B4" w14:textId="77777777" w:rsidR="004B4BE6" w:rsidRDefault="004B4BE6">
            <w:pPr>
              <w:rPr>
                <w:rFonts w:hint="eastAsia"/>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EACB3E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第一层次公允价值计量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27E1D2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第二层次公允价值计量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B3032A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第三层次公允价值计量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31455A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B4BE6" w14:paraId="63D77E4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B31A75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AEE1B7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BA049C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F3AE48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15EFB3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r w:rsidR="004B4BE6" w14:paraId="7C14385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D15921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（一）交易性金融资产</w:t>
            </w:r>
          </w:p>
        </w:tc>
        <w:tc>
          <w:tcPr>
            <w:tcW w:w="1928" w:type="dxa"/>
            <w:tcBorders>
              <w:top w:val="single" w:sz="2" w:space="0" w:color="auto"/>
              <w:left w:val="single" w:sz="2" w:space="0" w:color="auto"/>
              <w:bottom w:val="single" w:sz="2" w:space="0" w:color="auto"/>
              <w:right w:val="single" w:sz="2" w:space="0" w:color="auto"/>
            </w:tcBorders>
            <w:vAlign w:val="center"/>
          </w:tcPr>
          <w:p w14:paraId="1F932E37"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C60B8F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780,000,000.00</w:t>
            </w:r>
          </w:p>
        </w:tc>
        <w:tc>
          <w:tcPr>
            <w:tcW w:w="1928" w:type="dxa"/>
            <w:tcBorders>
              <w:top w:val="single" w:sz="2" w:space="0" w:color="auto"/>
              <w:left w:val="single" w:sz="2" w:space="0" w:color="auto"/>
              <w:bottom w:val="single" w:sz="2" w:space="0" w:color="auto"/>
              <w:right w:val="single" w:sz="2" w:space="0" w:color="auto"/>
            </w:tcBorders>
            <w:vAlign w:val="center"/>
          </w:tcPr>
          <w:p w14:paraId="55A5A6EA"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F0133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780,000,000.00</w:t>
            </w:r>
          </w:p>
        </w:tc>
      </w:tr>
      <w:tr w:rsidR="004B4BE6" w14:paraId="210E4F6C"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EC1F49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（1）银行理财产品</w:t>
            </w:r>
          </w:p>
        </w:tc>
        <w:tc>
          <w:tcPr>
            <w:tcW w:w="1928" w:type="dxa"/>
            <w:tcBorders>
              <w:top w:val="single" w:sz="2" w:space="0" w:color="auto"/>
              <w:left w:val="single" w:sz="2" w:space="0" w:color="auto"/>
              <w:bottom w:val="single" w:sz="2" w:space="0" w:color="auto"/>
              <w:right w:val="single" w:sz="2" w:space="0" w:color="auto"/>
            </w:tcBorders>
            <w:vAlign w:val="center"/>
          </w:tcPr>
          <w:p w14:paraId="61D01080"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615F6B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780,000,000.00</w:t>
            </w:r>
          </w:p>
        </w:tc>
        <w:tc>
          <w:tcPr>
            <w:tcW w:w="1928" w:type="dxa"/>
            <w:tcBorders>
              <w:top w:val="single" w:sz="2" w:space="0" w:color="auto"/>
              <w:left w:val="single" w:sz="2" w:space="0" w:color="auto"/>
              <w:bottom w:val="single" w:sz="2" w:space="0" w:color="auto"/>
              <w:right w:val="single" w:sz="2" w:space="0" w:color="auto"/>
            </w:tcBorders>
            <w:vAlign w:val="center"/>
          </w:tcPr>
          <w:p w14:paraId="13A57EE7"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F0229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780,000,000.00</w:t>
            </w:r>
          </w:p>
        </w:tc>
      </w:tr>
      <w:tr w:rsidR="004B4BE6" w14:paraId="45F6FBA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D09A72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（三）其他权益工具投资</w:t>
            </w:r>
          </w:p>
        </w:tc>
        <w:tc>
          <w:tcPr>
            <w:tcW w:w="1928" w:type="dxa"/>
            <w:tcBorders>
              <w:top w:val="single" w:sz="2" w:space="0" w:color="auto"/>
              <w:left w:val="single" w:sz="2" w:space="0" w:color="auto"/>
              <w:bottom w:val="single" w:sz="2" w:space="0" w:color="auto"/>
              <w:right w:val="single" w:sz="2" w:space="0" w:color="auto"/>
            </w:tcBorders>
            <w:vAlign w:val="center"/>
          </w:tcPr>
          <w:p w14:paraId="365EFAA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21,134,898.72</w:t>
            </w:r>
          </w:p>
        </w:tc>
        <w:tc>
          <w:tcPr>
            <w:tcW w:w="1928" w:type="dxa"/>
            <w:tcBorders>
              <w:top w:val="single" w:sz="2" w:space="0" w:color="auto"/>
              <w:left w:val="single" w:sz="2" w:space="0" w:color="auto"/>
              <w:bottom w:val="single" w:sz="2" w:space="0" w:color="auto"/>
              <w:right w:val="single" w:sz="2" w:space="0" w:color="auto"/>
            </w:tcBorders>
            <w:vAlign w:val="center"/>
          </w:tcPr>
          <w:p w14:paraId="74C2D74B"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1CA576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408,481,555.12</w:t>
            </w:r>
          </w:p>
        </w:tc>
        <w:tc>
          <w:tcPr>
            <w:tcW w:w="1928" w:type="dxa"/>
            <w:tcBorders>
              <w:top w:val="single" w:sz="2" w:space="0" w:color="auto"/>
              <w:left w:val="single" w:sz="2" w:space="0" w:color="auto"/>
              <w:bottom w:val="single" w:sz="2" w:space="0" w:color="auto"/>
              <w:right w:val="single" w:sz="2" w:space="0" w:color="auto"/>
            </w:tcBorders>
            <w:vAlign w:val="center"/>
          </w:tcPr>
          <w:p w14:paraId="7A87C7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429,616,453.84</w:t>
            </w:r>
          </w:p>
        </w:tc>
      </w:tr>
      <w:tr w:rsidR="004B4BE6" w14:paraId="1F5E8B9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F20B4D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（三）应收款项融资</w:t>
            </w:r>
          </w:p>
        </w:tc>
        <w:tc>
          <w:tcPr>
            <w:tcW w:w="1928" w:type="dxa"/>
            <w:tcBorders>
              <w:top w:val="single" w:sz="2" w:space="0" w:color="auto"/>
              <w:left w:val="single" w:sz="2" w:space="0" w:color="auto"/>
              <w:bottom w:val="single" w:sz="2" w:space="0" w:color="auto"/>
              <w:right w:val="single" w:sz="2" w:space="0" w:color="auto"/>
            </w:tcBorders>
            <w:vAlign w:val="center"/>
          </w:tcPr>
          <w:p w14:paraId="14C69C63"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26A343E" w14:textId="77777777" w:rsidR="004B4BE6" w:rsidRDefault="004B4BE6">
            <w:pPr>
              <w:spacing w:line="240" w:lineRule="exact"/>
              <w:jc w:val="right"/>
              <w:rPr>
                <w:rFonts w:ascii="宋体" w:eastAsia="宋体" w:hAnsi="宋体" w:cs="宋体" w:hint="eastAsia"/>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F6303C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45,995,709.29</w:t>
            </w:r>
          </w:p>
        </w:tc>
        <w:tc>
          <w:tcPr>
            <w:tcW w:w="1928" w:type="dxa"/>
            <w:tcBorders>
              <w:top w:val="single" w:sz="2" w:space="0" w:color="auto"/>
              <w:left w:val="single" w:sz="2" w:space="0" w:color="auto"/>
              <w:bottom w:val="single" w:sz="2" w:space="0" w:color="auto"/>
              <w:right w:val="single" w:sz="2" w:space="0" w:color="auto"/>
            </w:tcBorders>
            <w:vAlign w:val="center"/>
          </w:tcPr>
          <w:p w14:paraId="749551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45,995,709.29</w:t>
            </w:r>
          </w:p>
        </w:tc>
      </w:tr>
      <w:tr w:rsidR="004B4BE6" w14:paraId="5793BD3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91CF10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持续以公允价值计量的资产总额</w:t>
            </w:r>
          </w:p>
        </w:tc>
        <w:tc>
          <w:tcPr>
            <w:tcW w:w="1928" w:type="dxa"/>
            <w:tcBorders>
              <w:top w:val="single" w:sz="2" w:space="0" w:color="auto"/>
              <w:left w:val="single" w:sz="2" w:space="0" w:color="auto"/>
              <w:bottom w:val="single" w:sz="2" w:space="0" w:color="auto"/>
              <w:right w:val="single" w:sz="2" w:space="0" w:color="auto"/>
            </w:tcBorders>
            <w:vAlign w:val="center"/>
          </w:tcPr>
          <w:p w14:paraId="36583C1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21,134,898.72</w:t>
            </w:r>
          </w:p>
        </w:tc>
        <w:tc>
          <w:tcPr>
            <w:tcW w:w="1928" w:type="dxa"/>
            <w:tcBorders>
              <w:top w:val="single" w:sz="2" w:space="0" w:color="auto"/>
              <w:left w:val="single" w:sz="2" w:space="0" w:color="auto"/>
              <w:bottom w:val="single" w:sz="2" w:space="0" w:color="auto"/>
              <w:right w:val="single" w:sz="2" w:space="0" w:color="auto"/>
            </w:tcBorders>
            <w:vAlign w:val="center"/>
          </w:tcPr>
          <w:p w14:paraId="72070DC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780,000,000.00</w:t>
            </w:r>
          </w:p>
        </w:tc>
        <w:tc>
          <w:tcPr>
            <w:tcW w:w="1928" w:type="dxa"/>
            <w:tcBorders>
              <w:top w:val="single" w:sz="2" w:space="0" w:color="auto"/>
              <w:left w:val="single" w:sz="2" w:space="0" w:color="auto"/>
              <w:bottom w:val="single" w:sz="2" w:space="0" w:color="auto"/>
              <w:right w:val="single" w:sz="2" w:space="0" w:color="auto"/>
            </w:tcBorders>
            <w:vAlign w:val="center"/>
          </w:tcPr>
          <w:p w14:paraId="13A99FE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454,477,264.41</w:t>
            </w:r>
          </w:p>
        </w:tc>
        <w:tc>
          <w:tcPr>
            <w:tcW w:w="1928" w:type="dxa"/>
            <w:tcBorders>
              <w:top w:val="single" w:sz="2" w:space="0" w:color="auto"/>
              <w:left w:val="single" w:sz="2" w:space="0" w:color="auto"/>
              <w:bottom w:val="single" w:sz="2" w:space="0" w:color="auto"/>
              <w:right w:val="single" w:sz="2" w:space="0" w:color="auto"/>
            </w:tcBorders>
            <w:vAlign w:val="center"/>
          </w:tcPr>
          <w:p w14:paraId="6D685BB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1,255,612,163.13</w:t>
            </w:r>
          </w:p>
        </w:tc>
      </w:tr>
      <w:tr w:rsidR="004B4BE6" w14:paraId="045C994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9CFE93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二、非持续的公允价值计量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8338A5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C4F533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A3871D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27457E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6F71DFC8" w14:textId="77777777" w:rsidR="004B4BE6" w:rsidRDefault="008639E9">
      <w:pPr>
        <w:pStyle w:val="3"/>
        <w:spacing w:line="280" w:lineRule="exact"/>
        <w:jc w:val="left"/>
        <w:rPr>
          <w:rFonts w:ascii="宋体" w:hAnsi="宋体" w:cs="宋体" w:hint="eastAsia"/>
          <w:b/>
          <w:bCs/>
        </w:rPr>
      </w:pPr>
      <w:bookmarkStart w:id="421" w:name="_Toc989233"/>
      <w:r>
        <w:rPr>
          <w:rFonts w:ascii="宋体" w:hAnsi="宋体" w:cs="宋体"/>
          <w:b/>
          <w:bCs/>
        </w:rPr>
        <w:t>2、持续和非持续第三层次公允价值计量项目，采用的估值技术和重要参数的定性及定量信息</w:t>
      </w:r>
      <w:bookmarkEnd w:id="421"/>
    </w:p>
    <w:p w14:paraId="4E5450B4" w14:textId="4F0ABCB6" w:rsidR="008639E9" w:rsidRDefault="008639E9" w:rsidP="00836E9A">
      <w:pPr>
        <w:pStyle w:val="a3"/>
        <w:spacing w:before="0" w:beforeAutospacing="0" w:after="0" w:afterAutospacing="0" w:line="400" w:lineRule="atLeast"/>
        <w:ind w:firstLine="400"/>
        <w:jc w:val="both"/>
        <w:divId w:val="864514074"/>
        <w:rPr>
          <w:rFonts w:ascii="Arial" w:hAnsi="Arial" w:cs="Arial"/>
          <w:sz w:val="18"/>
          <w:szCs w:val="18"/>
        </w:rPr>
      </w:pPr>
      <w:r>
        <w:rPr>
          <w:rFonts w:cs="Arial" w:hint="eastAsia"/>
          <w:sz w:val="18"/>
          <w:szCs w:val="18"/>
        </w:rPr>
        <w:t>说明：持续和非持续第三层次公允价值计量项目，采用的估值技术和重要参数的定性及定量信息对于不存在活跃市场交易的其他权益工具投资，公司对其他权益工具投资的和交易性金融资产的权益工具投资单位即不控制、共同控制，也不具有重大影响，系非上市或挂牌流通的企业股权，因用以确定公允价值的近期信息不足，因此本公司均采用成本计量。</w:t>
      </w:r>
    </w:p>
    <w:p w14:paraId="13A8F404" w14:textId="77777777" w:rsidR="004B4BE6" w:rsidRDefault="008639E9">
      <w:pPr>
        <w:pStyle w:val="2"/>
        <w:spacing w:before="300" w:after="300" w:line="320" w:lineRule="exact"/>
        <w:rPr>
          <w:rFonts w:ascii="宋体" w:eastAsia="宋体" w:hAnsi="宋体" w:cs="宋体" w:hint="eastAsia"/>
          <w:b/>
          <w:bCs/>
          <w:sz w:val="24"/>
          <w:szCs w:val="24"/>
        </w:rPr>
      </w:pPr>
      <w:bookmarkStart w:id="422" w:name="_Toc989234"/>
      <w:bookmarkStart w:id="423" w:name="_Toc226021258"/>
      <w:r>
        <w:rPr>
          <w:rFonts w:ascii="宋体" w:eastAsia="宋体" w:hAnsi="宋体" w:cs="宋体"/>
          <w:b/>
          <w:bCs/>
          <w:sz w:val="24"/>
          <w:szCs w:val="24"/>
        </w:rPr>
        <w:t>十四、关联方及关联交易</w:t>
      </w:r>
      <w:bookmarkEnd w:id="422"/>
      <w:bookmarkEnd w:id="423"/>
    </w:p>
    <w:p w14:paraId="53A60323" w14:textId="77777777" w:rsidR="004B4BE6" w:rsidRDefault="008639E9">
      <w:pPr>
        <w:pStyle w:val="3"/>
        <w:spacing w:line="280" w:lineRule="exact"/>
        <w:jc w:val="left"/>
        <w:rPr>
          <w:rFonts w:ascii="宋体" w:hAnsi="宋体" w:cs="宋体" w:hint="eastAsia"/>
          <w:b/>
          <w:bCs/>
        </w:rPr>
      </w:pPr>
      <w:bookmarkStart w:id="424" w:name="_Toc989235"/>
      <w:r>
        <w:rPr>
          <w:rFonts w:ascii="宋体" w:hAnsi="宋体" w:cs="宋体"/>
          <w:b/>
          <w:bCs/>
        </w:rPr>
        <w:t>1、本企业的母公司情况</w:t>
      </w:r>
      <w:bookmarkEnd w:id="424"/>
    </w:p>
    <w:p w14:paraId="253F08C3"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本企业最终控制方是袁仲雪。</w:t>
      </w:r>
    </w:p>
    <w:p w14:paraId="7E3FE02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tbl>
      <w:tblPr>
        <w:tblW w:w="9364" w:type="dxa"/>
        <w:tblCellMar>
          <w:top w:w="15" w:type="dxa"/>
          <w:left w:w="15" w:type="dxa"/>
          <w:bottom w:w="15" w:type="dxa"/>
          <w:right w:w="15" w:type="dxa"/>
        </w:tblCellMar>
        <w:tblLook w:val="04A0" w:firstRow="1" w:lastRow="0" w:firstColumn="1" w:lastColumn="0" w:noHBand="0" w:noVBand="1"/>
      </w:tblPr>
      <w:tblGrid>
        <w:gridCol w:w="2803"/>
        <w:gridCol w:w="2187"/>
        <w:gridCol w:w="2187"/>
        <w:gridCol w:w="2187"/>
      </w:tblGrid>
      <w:tr w:rsidR="008639E9" w14:paraId="1BD0B541" w14:textId="77777777" w:rsidTr="00836E9A">
        <w:trPr>
          <w:divId w:val="2043020919"/>
          <w:trHeight w:val="397"/>
        </w:trPr>
        <w:tc>
          <w:tcPr>
            <w:tcW w:w="2803" w:type="dxa"/>
            <w:tcBorders>
              <w:top w:val="single" w:sz="8" w:space="0" w:color="auto"/>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14:paraId="738724A9" w14:textId="77777777" w:rsidR="008639E9" w:rsidRPr="00836E9A" w:rsidRDefault="008639E9">
            <w:pPr>
              <w:pStyle w:val="a3"/>
              <w:spacing w:before="0" w:beforeAutospacing="0" w:after="0" w:afterAutospacing="0" w:line="400" w:lineRule="atLeast"/>
              <w:jc w:val="center"/>
              <w:rPr>
                <w:rFonts w:cs="Arial" w:hint="eastAsia"/>
                <w:sz w:val="18"/>
                <w:szCs w:val="18"/>
              </w:rPr>
            </w:pPr>
            <w:r w:rsidRPr="00836E9A">
              <w:rPr>
                <w:rFonts w:cs="Arial" w:hint="eastAsia"/>
                <w:sz w:val="18"/>
                <w:szCs w:val="18"/>
              </w:rPr>
              <w:t>控股股东名称</w:t>
            </w:r>
          </w:p>
        </w:tc>
        <w:tc>
          <w:tcPr>
            <w:tcW w:w="2187"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14:paraId="22966833" w14:textId="77777777" w:rsidR="008639E9" w:rsidRPr="00836E9A" w:rsidRDefault="008639E9">
            <w:pPr>
              <w:pStyle w:val="a3"/>
              <w:spacing w:before="0" w:beforeAutospacing="0" w:after="0" w:afterAutospacing="0"/>
              <w:jc w:val="center"/>
              <w:rPr>
                <w:rFonts w:cs="Arial" w:hint="eastAsia"/>
                <w:sz w:val="18"/>
                <w:szCs w:val="18"/>
              </w:rPr>
            </w:pPr>
            <w:r w:rsidRPr="00836E9A">
              <w:rPr>
                <w:rFonts w:cs="Arial" w:hint="eastAsia"/>
                <w:sz w:val="18"/>
                <w:szCs w:val="18"/>
              </w:rPr>
              <w:t>对本公司持股比例</w:t>
            </w:r>
            <w:r w:rsidRPr="00836E9A">
              <w:rPr>
                <w:rFonts w:cs="Arial"/>
                <w:sz w:val="18"/>
                <w:szCs w:val="18"/>
              </w:rPr>
              <w:t>%</w:t>
            </w:r>
          </w:p>
        </w:tc>
        <w:tc>
          <w:tcPr>
            <w:tcW w:w="2187"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14:paraId="7F28294A" w14:textId="77777777" w:rsidR="008639E9" w:rsidRPr="00836E9A" w:rsidRDefault="008639E9">
            <w:pPr>
              <w:pStyle w:val="a3"/>
              <w:spacing w:before="0" w:beforeAutospacing="0" w:after="0" w:afterAutospacing="0"/>
              <w:jc w:val="center"/>
              <w:rPr>
                <w:rFonts w:cs="Arial" w:hint="eastAsia"/>
                <w:sz w:val="18"/>
                <w:szCs w:val="18"/>
              </w:rPr>
            </w:pPr>
            <w:r w:rsidRPr="00836E9A">
              <w:rPr>
                <w:rFonts w:cs="Arial" w:hint="eastAsia"/>
                <w:sz w:val="18"/>
                <w:szCs w:val="18"/>
              </w:rPr>
              <w:t>对本公司表决权比例</w:t>
            </w:r>
            <w:r w:rsidRPr="00836E9A">
              <w:rPr>
                <w:rFonts w:cs="Arial"/>
                <w:sz w:val="18"/>
                <w:szCs w:val="18"/>
              </w:rPr>
              <w:t>%</w:t>
            </w:r>
          </w:p>
        </w:tc>
        <w:tc>
          <w:tcPr>
            <w:tcW w:w="2187"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14:paraId="42C50800" w14:textId="77777777" w:rsidR="008639E9" w:rsidRPr="00836E9A" w:rsidRDefault="008639E9">
            <w:pPr>
              <w:pStyle w:val="a3"/>
              <w:spacing w:before="0" w:beforeAutospacing="0" w:after="0" w:afterAutospacing="0"/>
              <w:jc w:val="center"/>
              <w:rPr>
                <w:rFonts w:cs="Arial" w:hint="eastAsia"/>
                <w:sz w:val="18"/>
                <w:szCs w:val="18"/>
              </w:rPr>
            </w:pPr>
            <w:r w:rsidRPr="00836E9A">
              <w:rPr>
                <w:rFonts w:cs="Arial" w:hint="eastAsia"/>
                <w:sz w:val="18"/>
                <w:szCs w:val="18"/>
              </w:rPr>
              <w:t>与本公司关系</w:t>
            </w:r>
          </w:p>
        </w:tc>
      </w:tr>
      <w:tr w:rsidR="008639E9" w14:paraId="3FFF64C4" w14:textId="77777777" w:rsidTr="00836E9A">
        <w:trPr>
          <w:divId w:val="2043020919"/>
          <w:trHeight w:val="397"/>
        </w:trPr>
        <w:tc>
          <w:tcPr>
            <w:tcW w:w="280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0C63C81" w14:textId="77777777" w:rsidR="008639E9" w:rsidRPr="00836E9A" w:rsidRDefault="008639E9">
            <w:pPr>
              <w:pStyle w:val="a3"/>
              <w:spacing w:before="0" w:beforeAutospacing="0" w:after="0" w:afterAutospacing="0"/>
              <w:jc w:val="both"/>
              <w:rPr>
                <w:rFonts w:cs="Arial" w:hint="eastAsia"/>
                <w:sz w:val="18"/>
                <w:szCs w:val="18"/>
              </w:rPr>
            </w:pPr>
            <w:r w:rsidRPr="00836E9A">
              <w:rPr>
                <w:rFonts w:cs="Arial" w:hint="eastAsia"/>
                <w:sz w:val="18"/>
                <w:szCs w:val="18"/>
              </w:rPr>
              <w:t>袁仲雪</w:t>
            </w:r>
          </w:p>
        </w:tc>
        <w:tc>
          <w:tcPr>
            <w:tcW w:w="2187"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00BFC0D" w14:textId="77777777" w:rsidR="008639E9" w:rsidRPr="00836E9A" w:rsidRDefault="008639E9" w:rsidP="00836E9A">
            <w:pPr>
              <w:pStyle w:val="a3"/>
              <w:spacing w:before="0" w:beforeAutospacing="0" w:after="0" w:afterAutospacing="0"/>
              <w:jc w:val="right"/>
              <w:rPr>
                <w:rFonts w:cs="Arial" w:hint="eastAsia"/>
                <w:sz w:val="18"/>
                <w:szCs w:val="18"/>
              </w:rPr>
            </w:pPr>
            <w:r w:rsidRPr="00836E9A">
              <w:rPr>
                <w:rFonts w:cs="Arial"/>
                <w:sz w:val="18"/>
                <w:szCs w:val="18"/>
              </w:rPr>
              <w:t>14.19</w:t>
            </w:r>
          </w:p>
        </w:tc>
        <w:tc>
          <w:tcPr>
            <w:tcW w:w="2187"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6D15ABD" w14:textId="77777777" w:rsidR="008639E9" w:rsidRPr="00836E9A" w:rsidRDefault="008639E9" w:rsidP="00836E9A">
            <w:pPr>
              <w:pStyle w:val="a3"/>
              <w:spacing w:before="0" w:beforeAutospacing="0" w:after="0" w:afterAutospacing="0"/>
              <w:jc w:val="right"/>
              <w:rPr>
                <w:rFonts w:cs="Arial" w:hint="eastAsia"/>
                <w:sz w:val="18"/>
                <w:szCs w:val="18"/>
              </w:rPr>
            </w:pPr>
            <w:r w:rsidRPr="00836E9A">
              <w:rPr>
                <w:rFonts w:cs="Arial"/>
                <w:sz w:val="18"/>
                <w:szCs w:val="18"/>
              </w:rPr>
              <w:t>14.19</w:t>
            </w:r>
          </w:p>
        </w:tc>
        <w:tc>
          <w:tcPr>
            <w:tcW w:w="2187"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892BA3C" w14:textId="77777777" w:rsidR="008639E9" w:rsidRPr="00836E9A" w:rsidRDefault="008639E9">
            <w:pPr>
              <w:pStyle w:val="a3"/>
              <w:spacing w:before="0" w:beforeAutospacing="0" w:after="0" w:afterAutospacing="0"/>
              <w:jc w:val="both"/>
              <w:rPr>
                <w:rFonts w:cs="Arial" w:hint="eastAsia"/>
                <w:sz w:val="18"/>
                <w:szCs w:val="18"/>
              </w:rPr>
            </w:pPr>
            <w:r w:rsidRPr="00836E9A">
              <w:rPr>
                <w:rFonts w:cs="Arial" w:hint="eastAsia"/>
                <w:sz w:val="18"/>
                <w:szCs w:val="18"/>
              </w:rPr>
              <w:t>控股股东、实际控制人</w:t>
            </w:r>
          </w:p>
        </w:tc>
      </w:tr>
    </w:tbl>
    <w:p w14:paraId="43C98C4B" w14:textId="77777777" w:rsidR="008639E9" w:rsidRDefault="008639E9">
      <w:pPr>
        <w:pStyle w:val="a3"/>
        <w:spacing w:before="0" w:beforeAutospacing="0" w:after="0" w:afterAutospacing="0" w:line="400" w:lineRule="atLeast"/>
        <w:ind w:firstLine="400"/>
        <w:jc w:val="both"/>
        <w:divId w:val="2043020919"/>
        <w:rPr>
          <w:rFonts w:ascii="Arial" w:hAnsi="Arial" w:cs="Arial"/>
          <w:sz w:val="18"/>
          <w:szCs w:val="18"/>
        </w:rPr>
      </w:pPr>
      <w:r>
        <w:rPr>
          <w:rFonts w:cs="Arial" w:hint="eastAsia"/>
          <w:sz w:val="18"/>
          <w:szCs w:val="18"/>
        </w:rPr>
        <w:lastRenderedPageBreak/>
        <w:t>说明：公司控股股东袁仲雪先生及其控股的青岛瑞元鼎辉控股有限公司共持有公司股份</w:t>
      </w:r>
      <w:r>
        <w:rPr>
          <w:rFonts w:ascii="Arial" w:hAnsi="Arial" w:cs="Arial"/>
          <w:sz w:val="18"/>
          <w:szCs w:val="18"/>
        </w:rPr>
        <w:t>150,725,486</w:t>
      </w:r>
      <w:r>
        <w:rPr>
          <w:rFonts w:cs="Arial" w:hint="eastAsia"/>
          <w:sz w:val="18"/>
          <w:szCs w:val="18"/>
        </w:rPr>
        <w:t>股，占公司股份总数的</w:t>
      </w:r>
      <w:r>
        <w:rPr>
          <w:rFonts w:ascii="Arial" w:hAnsi="Arial" w:cs="Arial"/>
          <w:sz w:val="18"/>
          <w:szCs w:val="18"/>
        </w:rPr>
        <w:t>14.72%</w:t>
      </w:r>
      <w:r>
        <w:rPr>
          <w:rFonts w:cs="Arial" w:hint="eastAsia"/>
          <w:sz w:val="18"/>
          <w:szCs w:val="18"/>
        </w:rPr>
        <w:t>。</w:t>
      </w:r>
    </w:p>
    <w:p w14:paraId="2617F1F7" w14:textId="77777777" w:rsidR="008639E9" w:rsidRDefault="008639E9">
      <w:pPr>
        <w:pStyle w:val="a3"/>
        <w:spacing w:before="0" w:beforeAutospacing="0" w:after="0" w:afterAutospacing="0" w:line="400" w:lineRule="atLeast"/>
        <w:ind w:firstLine="400"/>
        <w:jc w:val="both"/>
        <w:divId w:val="2043020919"/>
        <w:rPr>
          <w:rFonts w:ascii="Arial" w:hAnsi="Arial" w:cs="Arial"/>
          <w:sz w:val="18"/>
          <w:szCs w:val="18"/>
        </w:rPr>
      </w:pPr>
      <w:r>
        <w:rPr>
          <w:rFonts w:ascii="Arial" w:hAnsi="Arial" w:cs="Arial"/>
          <w:sz w:val="18"/>
          <w:szCs w:val="18"/>
        </w:rPr>
        <w:t>2026</w:t>
      </w:r>
      <w:r>
        <w:rPr>
          <w:rFonts w:cs="Arial" w:hint="eastAsia"/>
          <w:sz w:val="18"/>
          <w:szCs w:val="18"/>
        </w:rPr>
        <w:t>年</w:t>
      </w:r>
      <w:r>
        <w:rPr>
          <w:rFonts w:ascii="Arial" w:hAnsi="Arial" w:cs="Arial"/>
          <w:sz w:val="18"/>
          <w:szCs w:val="18"/>
        </w:rPr>
        <w:t>1</w:t>
      </w:r>
      <w:r>
        <w:rPr>
          <w:rFonts w:cs="Arial" w:hint="eastAsia"/>
          <w:sz w:val="18"/>
          <w:szCs w:val="18"/>
        </w:rPr>
        <w:t>月</w:t>
      </w:r>
      <w:r>
        <w:rPr>
          <w:rFonts w:ascii="Arial" w:hAnsi="Arial" w:cs="Arial"/>
          <w:sz w:val="18"/>
          <w:szCs w:val="18"/>
        </w:rPr>
        <w:t>24</w:t>
      </w:r>
      <w:r>
        <w:rPr>
          <w:rFonts w:cs="Arial" w:hint="eastAsia"/>
          <w:sz w:val="18"/>
          <w:szCs w:val="18"/>
        </w:rPr>
        <w:t>日董事会公告袁仲雪先生及其一致行动人青岛瑞元鼎辉控股有限公司将所持有本公司的部分股份予以质押，质押开始日</w:t>
      </w:r>
      <w:r>
        <w:rPr>
          <w:rFonts w:ascii="Arial" w:hAnsi="Arial" w:cs="Arial"/>
          <w:sz w:val="18"/>
          <w:szCs w:val="18"/>
        </w:rPr>
        <w:t>2026</w:t>
      </w:r>
      <w:r>
        <w:rPr>
          <w:rFonts w:cs="Arial" w:hint="eastAsia"/>
          <w:sz w:val="18"/>
          <w:szCs w:val="18"/>
        </w:rPr>
        <w:t>年</w:t>
      </w:r>
      <w:r>
        <w:rPr>
          <w:rFonts w:ascii="Arial" w:hAnsi="Arial" w:cs="Arial"/>
          <w:sz w:val="18"/>
          <w:szCs w:val="18"/>
        </w:rPr>
        <w:t>1</w:t>
      </w:r>
      <w:r>
        <w:rPr>
          <w:rFonts w:cs="Arial" w:hint="eastAsia"/>
          <w:sz w:val="18"/>
          <w:szCs w:val="18"/>
        </w:rPr>
        <w:t>月</w:t>
      </w:r>
      <w:r>
        <w:rPr>
          <w:rFonts w:ascii="Arial" w:hAnsi="Arial" w:cs="Arial"/>
          <w:sz w:val="18"/>
          <w:szCs w:val="18"/>
        </w:rPr>
        <w:t>22</w:t>
      </w:r>
      <w:r>
        <w:rPr>
          <w:rFonts w:cs="Arial" w:hint="eastAsia"/>
          <w:sz w:val="18"/>
          <w:szCs w:val="18"/>
        </w:rPr>
        <w:t>日，质押到期日</w:t>
      </w:r>
      <w:r>
        <w:rPr>
          <w:rFonts w:ascii="Arial" w:hAnsi="Arial" w:cs="Arial"/>
          <w:sz w:val="18"/>
          <w:szCs w:val="18"/>
        </w:rPr>
        <w:t>2028</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31</w:t>
      </w:r>
      <w:r>
        <w:rPr>
          <w:rFonts w:cs="Arial" w:hint="eastAsia"/>
          <w:sz w:val="18"/>
          <w:szCs w:val="18"/>
        </w:rPr>
        <w:t>日，质权人青岛农村商业银行股份有限公司李沧支行，质押股份累计数量为</w:t>
      </w:r>
      <w:r>
        <w:rPr>
          <w:rFonts w:ascii="Arial" w:hAnsi="Arial" w:cs="Arial"/>
          <w:sz w:val="18"/>
          <w:szCs w:val="18"/>
        </w:rPr>
        <w:t>115,000,000</w:t>
      </w:r>
      <w:r>
        <w:rPr>
          <w:rFonts w:cs="Arial" w:hint="eastAsia"/>
          <w:sz w:val="18"/>
          <w:szCs w:val="18"/>
        </w:rPr>
        <w:t>股，占其所持股份比例为</w:t>
      </w:r>
      <w:r>
        <w:rPr>
          <w:rFonts w:ascii="Arial" w:hAnsi="Arial" w:cs="Arial"/>
          <w:sz w:val="18"/>
          <w:szCs w:val="18"/>
        </w:rPr>
        <w:t>79.14%</w:t>
      </w:r>
      <w:r>
        <w:rPr>
          <w:rFonts w:cs="Arial" w:hint="eastAsia"/>
          <w:sz w:val="18"/>
          <w:szCs w:val="18"/>
        </w:rPr>
        <w:t>，占公司总股本比例为</w:t>
      </w:r>
      <w:r>
        <w:rPr>
          <w:rFonts w:ascii="Arial" w:hAnsi="Arial" w:cs="Arial"/>
          <w:sz w:val="18"/>
          <w:szCs w:val="18"/>
        </w:rPr>
        <w:t>11.23%</w:t>
      </w:r>
      <w:r>
        <w:rPr>
          <w:rFonts w:cs="Arial" w:hint="eastAsia"/>
          <w:sz w:val="18"/>
          <w:szCs w:val="18"/>
        </w:rPr>
        <w:t>。</w:t>
      </w:r>
    </w:p>
    <w:p w14:paraId="7FAA469A" w14:textId="77777777" w:rsidR="004B4BE6" w:rsidRDefault="008639E9">
      <w:pPr>
        <w:pStyle w:val="3"/>
        <w:spacing w:line="280" w:lineRule="exact"/>
        <w:jc w:val="left"/>
        <w:rPr>
          <w:rFonts w:ascii="宋体" w:hAnsi="宋体" w:cs="宋体" w:hint="eastAsia"/>
          <w:b/>
          <w:bCs/>
        </w:rPr>
      </w:pPr>
      <w:bookmarkStart w:id="425" w:name="_Toc989236"/>
      <w:r>
        <w:rPr>
          <w:rFonts w:ascii="宋体" w:hAnsi="宋体" w:cs="宋体"/>
          <w:b/>
          <w:bCs/>
        </w:rPr>
        <w:t>2、本企业的子公司情况</w:t>
      </w:r>
      <w:bookmarkEnd w:id="425"/>
    </w:p>
    <w:p w14:paraId="426372CA"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本企业子公司的情况详见附注十、1、在子公司中的权益。</w:t>
      </w:r>
    </w:p>
    <w:p w14:paraId="7C377823" w14:textId="77777777" w:rsidR="004B4BE6" w:rsidRDefault="008639E9">
      <w:pPr>
        <w:pStyle w:val="3"/>
        <w:spacing w:line="280" w:lineRule="exact"/>
        <w:jc w:val="left"/>
        <w:rPr>
          <w:rFonts w:ascii="宋体" w:hAnsi="宋体" w:cs="宋体" w:hint="eastAsia"/>
          <w:b/>
          <w:bCs/>
        </w:rPr>
      </w:pPr>
      <w:bookmarkStart w:id="426" w:name="_Toc989237"/>
      <w:r>
        <w:rPr>
          <w:rFonts w:ascii="宋体" w:hAnsi="宋体" w:cs="宋体"/>
          <w:b/>
          <w:bCs/>
        </w:rPr>
        <w:t>3、本企业合营和联营企业情况</w:t>
      </w:r>
      <w:bookmarkEnd w:id="426"/>
    </w:p>
    <w:p w14:paraId="055E1474" w14:textId="75B42A9E" w:rsidR="004B4BE6" w:rsidRDefault="00836E9A" w:rsidP="00836E9A">
      <w:pPr>
        <w:spacing w:before="100" w:after="100" w:line="240" w:lineRule="exact"/>
        <w:rPr>
          <w:rFonts w:hint="eastAsia"/>
        </w:rPr>
      </w:pPr>
      <w:r>
        <w:rPr>
          <w:rFonts w:ascii="宋体" w:eastAsia="宋体" w:hAnsi="宋体" w:cs="宋体" w:hint="eastAsia"/>
          <w:sz w:val="18"/>
          <w:szCs w:val="18"/>
        </w:rPr>
        <w:t>无</w:t>
      </w:r>
    </w:p>
    <w:p w14:paraId="05434CE2" w14:textId="77777777" w:rsidR="004B4BE6" w:rsidRDefault="008639E9">
      <w:pPr>
        <w:pStyle w:val="3"/>
        <w:spacing w:line="280" w:lineRule="exact"/>
        <w:jc w:val="left"/>
        <w:rPr>
          <w:rFonts w:ascii="宋体" w:hAnsi="宋体" w:cs="宋体" w:hint="eastAsia"/>
          <w:b/>
          <w:bCs/>
        </w:rPr>
      </w:pPr>
      <w:bookmarkStart w:id="427" w:name="_Toc989238"/>
      <w:r>
        <w:rPr>
          <w:rFonts w:ascii="宋体" w:hAnsi="宋体" w:cs="宋体"/>
          <w:b/>
          <w:bCs/>
        </w:rPr>
        <w:t>4、其他关联方情况</w:t>
      </w:r>
      <w:bookmarkEnd w:id="427"/>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230E293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1E92A0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8FF3E8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其他关联方与本企业关系</w:t>
            </w:r>
          </w:p>
        </w:tc>
      </w:tr>
      <w:tr w:rsidR="004B4BE6" w14:paraId="61F68AE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1501CF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青岛国橡宜稳橡胶科技有限公司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973FE7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实际控制人控制的法人组织</w:t>
            </w:r>
          </w:p>
        </w:tc>
      </w:tr>
      <w:tr w:rsidR="004B4BE6" w14:paraId="0179AA7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A3C828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青岛国橡航泰科技有限公司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E69875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实际控制人控制的法人组织</w:t>
            </w:r>
          </w:p>
        </w:tc>
      </w:tr>
      <w:tr w:rsidR="004B4BE6" w14:paraId="506DD76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38E326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青岛国橡领步科技有限公司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12FC38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实际控制人控制的法人组织</w:t>
            </w:r>
          </w:p>
        </w:tc>
      </w:tr>
      <w:tr w:rsidR="004B4BE6" w14:paraId="68D8DB3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0EE085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怡维怡橡胶研究院有限公司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6C32E6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实际控制人控制的法人组织</w:t>
            </w:r>
          </w:p>
        </w:tc>
      </w:tr>
      <w:tr w:rsidR="004B4BE6" w14:paraId="706E9B3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25FDCF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赛轮集团股份有限公司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2AC20A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33993B0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E4544F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赛轮（沈阳）轮胎有限公司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273127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01ED131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87B1BF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赛轮（东营）轮胎股份有限公司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5EBCB8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3A7DA5C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F01AFD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诸城涌安橡胶科技有限公司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EC3D98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2C84837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14E908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沈阳亨通能源有限公司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E0A4EF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7A3D8ED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2B37B5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青岛普元栋盛商业发展有限公司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A8E902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5B08929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69EE54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赛轮轮胎销售有限公司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8CE3D0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3E18AB8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2EC31D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赛轮集团（香港）有限公司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A40415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0CF47746"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37A62D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赛轮（越南）有限公司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92DCBE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33499BF9"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99072C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ACTR COMPANY LIMITED</w:t>
            </w:r>
          </w:p>
        </w:tc>
        <w:tc>
          <w:tcPr>
            <w:tcW w:w="4820" w:type="dxa"/>
            <w:tcBorders>
              <w:top w:val="single" w:sz="2" w:space="0" w:color="auto"/>
              <w:left w:val="single" w:sz="2" w:space="0" w:color="auto"/>
              <w:bottom w:val="single" w:sz="2" w:space="0" w:color="auto"/>
              <w:right w:val="single" w:sz="2" w:space="0" w:color="auto"/>
            </w:tcBorders>
            <w:vAlign w:val="center"/>
          </w:tcPr>
          <w:p w14:paraId="5590E90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5BBE462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9F169C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CART TIRE CO., LTD.</w:t>
            </w:r>
          </w:p>
        </w:tc>
        <w:tc>
          <w:tcPr>
            <w:tcW w:w="4820" w:type="dxa"/>
            <w:tcBorders>
              <w:top w:val="single" w:sz="2" w:space="0" w:color="auto"/>
              <w:left w:val="single" w:sz="2" w:space="0" w:color="auto"/>
              <w:bottom w:val="single" w:sz="2" w:space="0" w:color="auto"/>
              <w:right w:val="single" w:sz="2" w:space="0" w:color="auto"/>
            </w:tcBorders>
            <w:vAlign w:val="center"/>
          </w:tcPr>
          <w:p w14:paraId="2D74250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39F4F6B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D97201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赛轮（青岛）特种轮胎有限公司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9B7C45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398E5D1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5AA40B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赛轮制造（印尼）有限公司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F80C18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6B7CBEA8"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595586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SL &amp;TD Tire Manufacturing S.A.P.I. de C.V.</w:t>
            </w:r>
          </w:p>
        </w:tc>
        <w:tc>
          <w:tcPr>
            <w:tcW w:w="4820" w:type="dxa"/>
            <w:tcBorders>
              <w:top w:val="single" w:sz="2" w:space="0" w:color="auto"/>
              <w:left w:val="single" w:sz="2" w:space="0" w:color="auto"/>
              <w:bottom w:val="single" w:sz="2" w:space="0" w:color="auto"/>
              <w:right w:val="single" w:sz="2" w:space="0" w:color="auto"/>
            </w:tcBorders>
            <w:vAlign w:val="center"/>
          </w:tcPr>
          <w:p w14:paraId="6D6C36B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3A80F9D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BAB36A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赛轮国际贸易（新加坡）有限公司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25D909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1C43509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0FCEEF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赛轮新和平（沈阳）轮胎有限公司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26949D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33539AA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D789E9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青岛赛轮鑫顺科技有限公司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769DD1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6457146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961476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青岛赛轮轮胎有限公司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3FCCD2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实际控制人担任董事的法人组织</w:t>
            </w:r>
          </w:p>
        </w:tc>
      </w:tr>
      <w:tr w:rsidR="004B4BE6" w14:paraId="0C1A057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BB5A47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四川凯力威科技股份有限公司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272E07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联营企业</w:t>
            </w:r>
          </w:p>
        </w:tc>
      </w:tr>
      <w:tr w:rsidR="004B4BE6" w14:paraId="0F959949"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D5107C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青岛纵联工业技术有限公司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8A3D10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联营企业</w:t>
            </w:r>
          </w:p>
        </w:tc>
      </w:tr>
      <w:tr w:rsidR="004B4BE6" w14:paraId="49689A98"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92646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青岛华商汇通控股有限公司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C67E92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联营企业</w:t>
            </w:r>
          </w:p>
        </w:tc>
      </w:tr>
      <w:tr w:rsidR="004B4BE6" w14:paraId="36B91589"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CFF84B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青岛软控海科科技有限公司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19470D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联营企业</w:t>
            </w:r>
          </w:p>
        </w:tc>
      </w:tr>
      <w:tr w:rsidR="004B4BE6" w14:paraId="1693FF0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57BFC2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青岛赛锂达储能产业技术研究院有限公司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085C2E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联营企业</w:t>
            </w:r>
          </w:p>
        </w:tc>
      </w:tr>
    </w:tbl>
    <w:p w14:paraId="3C2F7D22" w14:textId="77777777" w:rsidR="004B4BE6" w:rsidRDefault="008639E9">
      <w:pPr>
        <w:pStyle w:val="3"/>
        <w:spacing w:line="280" w:lineRule="exact"/>
        <w:jc w:val="left"/>
        <w:rPr>
          <w:rFonts w:ascii="宋体" w:hAnsi="宋体" w:cs="宋体" w:hint="eastAsia"/>
          <w:b/>
          <w:bCs/>
        </w:rPr>
      </w:pPr>
      <w:bookmarkStart w:id="428" w:name="_Toc989239"/>
      <w:r>
        <w:rPr>
          <w:rFonts w:ascii="宋体" w:hAnsi="宋体" w:cs="宋体"/>
          <w:b/>
          <w:bCs/>
        </w:rPr>
        <w:t>5、关联交易情况</w:t>
      </w:r>
      <w:bookmarkEnd w:id="428"/>
    </w:p>
    <w:p w14:paraId="04E05041"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29" w:name="_Toc989240"/>
      <w:r>
        <w:rPr>
          <w:rFonts w:ascii="宋体" w:eastAsia="宋体" w:hAnsi="宋体" w:cs="宋体"/>
          <w:b/>
          <w:bCs/>
          <w:szCs w:val="21"/>
        </w:rPr>
        <w:t>（1） 购销商品、提供和接受劳务的关联交易</w:t>
      </w:r>
      <w:bookmarkEnd w:id="429"/>
    </w:p>
    <w:p w14:paraId="2C738B5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采购商品/接受劳务情况表</w:t>
      </w:r>
    </w:p>
    <w:p w14:paraId="67B5EF4F"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lastRenderedPageBreak/>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4B4BE6" w14:paraId="0B505632"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9AA8DF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F14A4D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604350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A73297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获批的交易额度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F0B28A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是否超过交易额度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A2367C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4E11141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407720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赛轮集团股份有限公司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CAEB41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产品、材料费、委托加工、房屋租赁</w:t>
            </w:r>
          </w:p>
        </w:tc>
        <w:tc>
          <w:tcPr>
            <w:tcW w:w="1606" w:type="dxa"/>
            <w:tcBorders>
              <w:top w:val="single" w:sz="2" w:space="0" w:color="auto"/>
              <w:left w:val="single" w:sz="2" w:space="0" w:color="auto"/>
              <w:bottom w:val="single" w:sz="2" w:space="0" w:color="auto"/>
              <w:right w:val="single" w:sz="2" w:space="0" w:color="auto"/>
            </w:tcBorders>
            <w:vAlign w:val="center"/>
          </w:tcPr>
          <w:p w14:paraId="6540852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7,979,578.34</w:t>
            </w:r>
          </w:p>
        </w:tc>
        <w:tc>
          <w:tcPr>
            <w:tcW w:w="1606" w:type="dxa"/>
            <w:tcBorders>
              <w:top w:val="single" w:sz="2" w:space="0" w:color="auto"/>
              <w:left w:val="single" w:sz="2" w:space="0" w:color="auto"/>
              <w:bottom w:val="single" w:sz="2" w:space="0" w:color="auto"/>
              <w:right w:val="single" w:sz="2" w:space="0" w:color="auto"/>
            </w:tcBorders>
            <w:vAlign w:val="center"/>
          </w:tcPr>
          <w:p w14:paraId="7740904A"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2EC5B66"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07B1CE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14,368,423.00</w:t>
            </w:r>
          </w:p>
        </w:tc>
      </w:tr>
      <w:tr w:rsidR="004B4BE6" w14:paraId="5D05064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03C104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赛轮（东营）轮胎股份有限公司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B49DC9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产品、材料费</w:t>
            </w:r>
          </w:p>
        </w:tc>
        <w:tc>
          <w:tcPr>
            <w:tcW w:w="1606" w:type="dxa"/>
            <w:tcBorders>
              <w:top w:val="single" w:sz="2" w:space="0" w:color="auto"/>
              <w:left w:val="single" w:sz="2" w:space="0" w:color="auto"/>
              <w:bottom w:val="single" w:sz="2" w:space="0" w:color="auto"/>
              <w:right w:val="single" w:sz="2" w:space="0" w:color="auto"/>
            </w:tcBorders>
            <w:vAlign w:val="center"/>
          </w:tcPr>
          <w:p w14:paraId="7BA09A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3,532,327.60</w:t>
            </w:r>
          </w:p>
        </w:tc>
        <w:tc>
          <w:tcPr>
            <w:tcW w:w="1606" w:type="dxa"/>
            <w:tcBorders>
              <w:top w:val="single" w:sz="2" w:space="0" w:color="auto"/>
              <w:left w:val="single" w:sz="2" w:space="0" w:color="auto"/>
              <w:bottom w:val="single" w:sz="2" w:space="0" w:color="auto"/>
              <w:right w:val="single" w:sz="2" w:space="0" w:color="auto"/>
            </w:tcBorders>
            <w:vAlign w:val="center"/>
          </w:tcPr>
          <w:p w14:paraId="5B5E60D7"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EB5F9E3"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64054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8,041,389.86</w:t>
            </w:r>
          </w:p>
        </w:tc>
      </w:tr>
      <w:tr w:rsidR="004B4BE6" w14:paraId="3A85D23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4CF3AD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青岛纵联工业技术有限公司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3D10606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材料费、固定资产</w:t>
            </w:r>
          </w:p>
        </w:tc>
        <w:tc>
          <w:tcPr>
            <w:tcW w:w="1606" w:type="dxa"/>
            <w:tcBorders>
              <w:top w:val="single" w:sz="2" w:space="0" w:color="auto"/>
              <w:left w:val="single" w:sz="2" w:space="0" w:color="auto"/>
              <w:bottom w:val="single" w:sz="2" w:space="0" w:color="auto"/>
              <w:right w:val="single" w:sz="2" w:space="0" w:color="auto"/>
            </w:tcBorders>
            <w:vAlign w:val="center"/>
          </w:tcPr>
          <w:p w14:paraId="384E5E2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13,656,686.99</w:t>
            </w:r>
          </w:p>
        </w:tc>
        <w:tc>
          <w:tcPr>
            <w:tcW w:w="1606" w:type="dxa"/>
            <w:tcBorders>
              <w:top w:val="single" w:sz="2" w:space="0" w:color="auto"/>
              <w:left w:val="single" w:sz="2" w:space="0" w:color="auto"/>
              <w:bottom w:val="single" w:sz="2" w:space="0" w:color="auto"/>
              <w:right w:val="single" w:sz="2" w:space="0" w:color="auto"/>
            </w:tcBorders>
            <w:vAlign w:val="center"/>
          </w:tcPr>
          <w:p w14:paraId="317DD941"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4044E1B"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43544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12,906,136.66</w:t>
            </w:r>
          </w:p>
        </w:tc>
      </w:tr>
      <w:tr w:rsidR="004B4BE6" w14:paraId="1DF08CA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ADF17B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青岛普元栋盛商业发展有限公司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B9ECCF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水电费、产品、材料费、房屋租赁</w:t>
            </w:r>
          </w:p>
        </w:tc>
        <w:tc>
          <w:tcPr>
            <w:tcW w:w="1606" w:type="dxa"/>
            <w:tcBorders>
              <w:top w:val="single" w:sz="2" w:space="0" w:color="auto"/>
              <w:left w:val="single" w:sz="2" w:space="0" w:color="auto"/>
              <w:bottom w:val="single" w:sz="2" w:space="0" w:color="auto"/>
              <w:right w:val="single" w:sz="2" w:space="0" w:color="auto"/>
            </w:tcBorders>
            <w:vAlign w:val="center"/>
          </w:tcPr>
          <w:p w14:paraId="3629B34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10,646,351.70</w:t>
            </w:r>
          </w:p>
        </w:tc>
        <w:tc>
          <w:tcPr>
            <w:tcW w:w="1606" w:type="dxa"/>
            <w:tcBorders>
              <w:top w:val="single" w:sz="2" w:space="0" w:color="auto"/>
              <w:left w:val="single" w:sz="2" w:space="0" w:color="auto"/>
              <w:bottom w:val="single" w:sz="2" w:space="0" w:color="auto"/>
              <w:right w:val="single" w:sz="2" w:space="0" w:color="auto"/>
            </w:tcBorders>
            <w:vAlign w:val="center"/>
          </w:tcPr>
          <w:p w14:paraId="78CFE104"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9F84D10"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5B14D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114,407.03</w:t>
            </w:r>
          </w:p>
        </w:tc>
      </w:tr>
      <w:tr w:rsidR="004B4BE6" w14:paraId="59830DA7"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0507CD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怡维怡橡胶研究院有限公司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AD146D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服务费</w:t>
            </w:r>
          </w:p>
        </w:tc>
        <w:tc>
          <w:tcPr>
            <w:tcW w:w="1606" w:type="dxa"/>
            <w:tcBorders>
              <w:top w:val="single" w:sz="2" w:space="0" w:color="auto"/>
              <w:left w:val="single" w:sz="2" w:space="0" w:color="auto"/>
              <w:bottom w:val="single" w:sz="2" w:space="0" w:color="auto"/>
              <w:right w:val="single" w:sz="2" w:space="0" w:color="auto"/>
            </w:tcBorders>
            <w:vAlign w:val="center"/>
          </w:tcPr>
          <w:p w14:paraId="6996F1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7,141.51</w:t>
            </w:r>
          </w:p>
        </w:tc>
        <w:tc>
          <w:tcPr>
            <w:tcW w:w="1606" w:type="dxa"/>
            <w:tcBorders>
              <w:top w:val="single" w:sz="2" w:space="0" w:color="auto"/>
              <w:left w:val="single" w:sz="2" w:space="0" w:color="auto"/>
              <w:bottom w:val="single" w:sz="2" w:space="0" w:color="auto"/>
              <w:right w:val="single" w:sz="2" w:space="0" w:color="auto"/>
            </w:tcBorders>
            <w:vAlign w:val="center"/>
          </w:tcPr>
          <w:p w14:paraId="5ECA2DC9"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D4B6B30"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15BCA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5,415.09</w:t>
            </w:r>
          </w:p>
        </w:tc>
      </w:tr>
      <w:tr w:rsidR="004B4BE6" w14:paraId="2227E5D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3AF996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诸城涌安橡胶科技有限公司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529E020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材料费</w:t>
            </w:r>
          </w:p>
        </w:tc>
        <w:tc>
          <w:tcPr>
            <w:tcW w:w="1606" w:type="dxa"/>
            <w:tcBorders>
              <w:top w:val="single" w:sz="2" w:space="0" w:color="auto"/>
              <w:left w:val="single" w:sz="2" w:space="0" w:color="auto"/>
              <w:bottom w:val="single" w:sz="2" w:space="0" w:color="auto"/>
              <w:right w:val="single" w:sz="2" w:space="0" w:color="auto"/>
            </w:tcBorders>
            <w:vAlign w:val="center"/>
          </w:tcPr>
          <w:p w14:paraId="12C0A40E"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3627AF1"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4131875"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B9E477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17,020.32</w:t>
            </w:r>
          </w:p>
        </w:tc>
      </w:tr>
      <w:tr w:rsidR="004B4BE6" w14:paraId="22BCCC8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FAA160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赛轮（越南）有限公司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B1B834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服务费</w:t>
            </w:r>
          </w:p>
        </w:tc>
        <w:tc>
          <w:tcPr>
            <w:tcW w:w="1606" w:type="dxa"/>
            <w:tcBorders>
              <w:top w:val="single" w:sz="2" w:space="0" w:color="auto"/>
              <w:left w:val="single" w:sz="2" w:space="0" w:color="auto"/>
              <w:bottom w:val="single" w:sz="2" w:space="0" w:color="auto"/>
              <w:right w:val="single" w:sz="2" w:space="0" w:color="auto"/>
            </w:tcBorders>
            <w:vAlign w:val="center"/>
          </w:tcPr>
          <w:p w14:paraId="1987FCF5"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1000578"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8DE847D"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B8D9C9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4,205.93</w:t>
            </w:r>
          </w:p>
        </w:tc>
      </w:tr>
      <w:tr w:rsidR="004B4BE6" w14:paraId="32BBAD8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00047E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赛轮集团（香港）有限公司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5D3BE2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材料费</w:t>
            </w:r>
          </w:p>
        </w:tc>
        <w:tc>
          <w:tcPr>
            <w:tcW w:w="1606" w:type="dxa"/>
            <w:tcBorders>
              <w:top w:val="single" w:sz="2" w:space="0" w:color="auto"/>
              <w:left w:val="single" w:sz="2" w:space="0" w:color="auto"/>
              <w:bottom w:val="single" w:sz="2" w:space="0" w:color="auto"/>
              <w:right w:val="single" w:sz="2" w:space="0" w:color="auto"/>
            </w:tcBorders>
            <w:vAlign w:val="center"/>
          </w:tcPr>
          <w:p w14:paraId="07332927"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0BE731E"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5531759"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FB375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8,605,655.40</w:t>
            </w:r>
          </w:p>
        </w:tc>
      </w:tr>
      <w:tr w:rsidR="004B4BE6" w14:paraId="224296B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4FC6B9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青岛国橡领步科技有限公司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2B809A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产品、服务费、劳保用品</w:t>
            </w:r>
          </w:p>
        </w:tc>
        <w:tc>
          <w:tcPr>
            <w:tcW w:w="1606" w:type="dxa"/>
            <w:tcBorders>
              <w:top w:val="single" w:sz="2" w:space="0" w:color="auto"/>
              <w:left w:val="single" w:sz="2" w:space="0" w:color="auto"/>
              <w:bottom w:val="single" w:sz="2" w:space="0" w:color="auto"/>
              <w:right w:val="single" w:sz="2" w:space="0" w:color="auto"/>
            </w:tcBorders>
            <w:vAlign w:val="center"/>
          </w:tcPr>
          <w:p w14:paraId="2957DD7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181,118.31</w:t>
            </w:r>
          </w:p>
        </w:tc>
        <w:tc>
          <w:tcPr>
            <w:tcW w:w="1606" w:type="dxa"/>
            <w:tcBorders>
              <w:top w:val="single" w:sz="2" w:space="0" w:color="auto"/>
              <w:left w:val="single" w:sz="2" w:space="0" w:color="auto"/>
              <w:bottom w:val="single" w:sz="2" w:space="0" w:color="auto"/>
              <w:right w:val="single" w:sz="2" w:space="0" w:color="auto"/>
            </w:tcBorders>
            <w:vAlign w:val="center"/>
          </w:tcPr>
          <w:p w14:paraId="2AD7A068"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D317386"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D29A8EE" w14:textId="77777777" w:rsidR="004B4BE6" w:rsidRDefault="004B4BE6">
            <w:pPr>
              <w:spacing w:line="240" w:lineRule="exact"/>
              <w:jc w:val="right"/>
              <w:rPr>
                <w:rFonts w:ascii="宋体" w:eastAsia="宋体" w:hAnsi="宋体" w:cs="宋体" w:hint="eastAsia"/>
                <w:sz w:val="18"/>
                <w:szCs w:val="18"/>
              </w:rPr>
            </w:pPr>
          </w:p>
        </w:tc>
      </w:tr>
      <w:tr w:rsidR="004B4BE6" w14:paraId="7300A73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F9CC5A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青岛国橡航泰科技有限公司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C580D2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服务费</w:t>
            </w:r>
          </w:p>
        </w:tc>
        <w:tc>
          <w:tcPr>
            <w:tcW w:w="1606" w:type="dxa"/>
            <w:tcBorders>
              <w:top w:val="single" w:sz="2" w:space="0" w:color="auto"/>
              <w:left w:val="single" w:sz="2" w:space="0" w:color="auto"/>
              <w:bottom w:val="single" w:sz="2" w:space="0" w:color="auto"/>
              <w:right w:val="single" w:sz="2" w:space="0" w:color="auto"/>
            </w:tcBorders>
            <w:vAlign w:val="center"/>
          </w:tcPr>
          <w:p w14:paraId="08FCAD4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3,632,075.47</w:t>
            </w:r>
          </w:p>
        </w:tc>
        <w:tc>
          <w:tcPr>
            <w:tcW w:w="1606" w:type="dxa"/>
            <w:tcBorders>
              <w:top w:val="single" w:sz="2" w:space="0" w:color="auto"/>
              <w:left w:val="single" w:sz="2" w:space="0" w:color="auto"/>
              <w:bottom w:val="single" w:sz="2" w:space="0" w:color="auto"/>
              <w:right w:val="single" w:sz="2" w:space="0" w:color="auto"/>
            </w:tcBorders>
            <w:vAlign w:val="center"/>
          </w:tcPr>
          <w:p w14:paraId="6090C4ED"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CDF9828"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8DD0B21" w14:textId="77777777" w:rsidR="004B4BE6" w:rsidRDefault="004B4BE6">
            <w:pPr>
              <w:spacing w:line="240" w:lineRule="exact"/>
              <w:jc w:val="right"/>
              <w:rPr>
                <w:rFonts w:ascii="宋体" w:eastAsia="宋体" w:hAnsi="宋体" w:cs="宋体" w:hint="eastAsia"/>
                <w:sz w:val="18"/>
                <w:szCs w:val="18"/>
              </w:rPr>
            </w:pPr>
          </w:p>
        </w:tc>
      </w:tr>
      <w:tr w:rsidR="004B4BE6" w14:paraId="6E897C9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B1C961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青岛赛轮鑫顺科技有限公司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2B7D75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车辆修理费</w:t>
            </w:r>
          </w:p>
        </w:tc>
        <w:tc>
          <w:tcPr>
            <w:tcW w:w="1606" w:type="dxa"/>
            <w:tcBorders>
              <w:top w:val="single" w:sz="2" w:space="0" w:color="auto"/>
              <w:left w:val="single" w:sz="2" w:space="0" w:color="auto"/>
              <w:bottom w:val="single" w:sz="2" w:space="0" w:color="auto"/>
              <w:right w:val="single" w:sz="2" w:space="0" w:color="auto"/>
            </w:tcBorders>
            <w:vAlign w:val="center"/>
          </w:tcPr>
          <w:p w14:paraId="31CCE1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38,509.73</w:t>
            </w:r>
          </w:p>
        </w:tc>
        <w:tc>
          <w:tcPr>
            <w:tcW w:w="1606" w:type="dxa"/>
            <w:tcBorders>
              <w:top w:val="single" w:sz="2" w:space="0" w:color="auto"/>
              <w:left w:val="single" w:sz="2" w:space="0" w:color="auto"/>
              <w:bottom w:val="single" w:sz="2" w:space="0" w:color="auto"/>
              <w:right w:val="single" w:sz="2" w:space="0" w:color="auto"/>
            </w:tcBorders>
            <w:vAlign w:val="center"/>
          </w:tcPr>
          <w:p w14:paraId="1BEEDF44"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5F800CE"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643B528" w14:textId="77777777" w:rsidR="004B4BE6" w:rsidRDefault="004B4BE6">
            <w:pPr>
              <w:spacing w:line="240" w:lineRule="exact"/>
              <w:jc w:val="right"/>
              <w:rPr>
                <w:rFonts w:ascii="宋体" w:eastAsia="宋体" w:hAnsi="宋体" w:cs="宋体" w:hint="eastAsia"/>
                <w:sz w:val="18"/>
                <w:szCs w:val="18"/>
              </w:rPr>
            </w:pPr>
          </w:p>
        </w:tc>
      </w:tr>
      <w:tr w:rsidR="004B4BE6" w14:paraId="4157368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B7DD4D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赛轮轮胎销售有限公司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55B459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车辆修理费</w:t>
            </w:r>
          </w:p>
        </w:tc>
        <w:tc>
          <w:tcPr>
            <w:tcW w:w="1606" w:type="dxa"/>
            <w:tcBorders>
              <w:top w:val="single" w:sz="2" w:space="0" w:color="auto"/>
              <w:left w:val="single" w:sz="2" w:space="0" w:color="auto"/>
              <w:bottom w:val="single" w:sz="2" w:space="0" w:color="auto"/>
              <w:right w:val="single" w:sz="2" w:space="0" w:color="auto"/>
            </w:tcBorders>
            <w:vAlign w:val="center"/>
          </w:tcPr>
          <w:p w14:paraId="6989E4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1,465.49</w:t>
            </w:r>
          </w:p>
        </w:tc>
        <w:tc>
          <w:tcPr>
            <w:tcW w:w="1606" w:type="dxa"/>
            <w:tcBorders>
              <w:top w:val="single" w:sz="2" w:space="0" w:color="auto"/>
              <w:left w:val="single" w:sz="2" w:space="0" w:color="auto"/>
              <w:bottom w:val="single" w:sz="2" w:space="0" w:color="auto"/>
              <w:right w:val="single" w:sz="2" w:space="0" w:color="auto"/>
            </w:tcBorders>
            <w:vAlign w:val="center"/>
          </w:tcPr>
          <w:p w14:paraId="6A098457"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A26FA4A"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45CA5F4" w14:textId="77777777" w:rsidR="004B4BE6" w:rsidRDefault="004B4BE6">
            <w:pPr>
              <w:spacing w:line="240" w:lineRule="exact"/>
              <w:jc w:val="right"/>
              <w:rPr>
                <w:rFonts w:ascii="宋体" w:eastAsia="宋体" w:hAnsi="宋体" w:cs="宋体" w:hint="eastAsia"/>
                <w:sz w:val="18"/>
                <w:szCs w:val="18"/>
              </w:rPr>
            </w:pPr>
          </w:p>
        </w:tc>
      </w:tr>
      <w:tr w:rsidR="004B4BE6" w14:paraId="11F1F0B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9D42F1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四川凯力威科技股份有限公司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C20435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固定资产</w:t>
            </w:r>
          </w:p>
        </w:tc>
        <w:tc>
          <w:tcPr>
            <w:tcW w:w="1606" w:type="dxa"/>
            <w:tcBorders>
              <w:top w:val="single" w:sz="2" w:space="0" w:color="auto"/>
              <w:left w:val="single" w:sz="2" w:space="0" w:color="auto"/>
              <w:bottom w:val="single" w:sz="2" w:space="0" w:color="auto"/>
              <w:right w:val="single" w:sz="2" w:space="0" w:color="auto"/>
            </w:tcBorders>
            <w:vAlign w:val="center"/>
          </w:tcPr>
          <w:p w14:paraId="2CC4A90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61,946.90</w:t>
            </w:r>
          </w:p>
        </w:tc>
        <w:tc>
          <w:tcPr>
            <w:tcW w:w="1606" w:type="dxa"/>
            <w:tcBorders>
              <w:top w:val="single" w:sz="2" w:space="0" w:color="auto"/>
              <w:left w:val="single" w:sz="2" w:space="0" w:color="auto"/>
              <w:bottom w:val="single" w:sz="2" w:space="0" w:color="auto"/>
              <w:right w:val="single" w:sz="2" w:space="0" w:color="auto"/>
            </w:tcBorders>
            <w:vAlign w:val="center"/>
          </w:tcPr>
          <w:p w14:paraId="0F95BA47"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E1800DE" w14:textId="77777777" w:rsidR="004B4BE6" w:rsidRDefault="004B4BE6">
            <w:pPr>
              <w:spacing w:line="240" w:lineRule="exac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9E644FF" w14:textId="77777777" w:rsidR="004B4BE6" w:rsidRDefault="004B4BE6">
            <w:pPr>
              <w:spacing w:line="240" w:lineRule="exact"/>
              <w:jc w:val="right"/>
              <w:rPr>
                <w:rFonts w:ascii="宋体" w:eastAsia="宋体" w:hAnsi="宋体" w:cs="宋体" w:hint="eastAsia"/>
                <w:sz w:val="18"/>
                <w:szCs w:val="18"/>
              </w:rPr>
            </w:pPr>
          </w:p>
        </w:tc>
      </w:tr>
    </w:tbl>
    <w:p w14:paraId="09AB41C5"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出售商品/提供劳务情况表</w:t>
      </w:r>
    </w:p>
    <w:p w14:paraId="0A06CE07"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4B4BE6" w14:paraId="2E9C3A3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21AA38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2FF783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关联交易内容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DB37C1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9AD763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07AF52B2"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A718EC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赛轮（东营）轮胎股份有限公司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317FDA8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产品、材料、服务费</w:t>
            </w:r>
          </w:p>
        </w:tc>
        <w:tc>
          <w:tcPr>
            <w:tcW w:w="2410" w:type="dxa"/>
            <w:tcBorders>
              <w:top w:val="single" w:sz="2" w:space="0" w:color="auto"/>
              <w:left w:val="single" w:sz="2" w:space="0" w:color="auto"/>
              <w:bottom w:val="single" w:sz="2" w:space="0" w:color="auto"/>
              <w:right w:val="single" w:sz="2" w:space="0" w:color="auto"/>
            </w:tcBorders>
            <w:vAlign w:val="center"/>
          </w:tcPr>
          <w:p w14:paraId="10EF9C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216,640,291.03</w:t>
            </w:r>
          </w:p>
        </w:tc>
        <w:tc>
          <w:tcPr>
            <w:tcW w:w="2410" w:type="dxa"/>
            <w:tcBorders>
              <w:top w:val="single" w:sz="2" w:space="0" w:color="auto"/>
              <w:left w:val="single" w:sz="2" w:space="0" w:color="auto"/>
              <w:bottom w:val="single" w:sz="2" w:space="0" w:color="auto"/>
              <w:right w:val="single" w:sz="2" w:space="0" w:color="auto"/>
            </w:tcBorders>
            <w:vAlign w:val="center"/>
          </w:tcPr>
          <w:p w14:paraId="5365E92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439,228,537.46</w:t>
            </w:r>
          </w:p>
        </w:tc>
      </w:tr>
      <w:tr w:rsidR="004B4BE6" w14:paraId="1CCEBC77"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C0426F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赛轮（越南）有限公司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7658BE2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产品、服务费</w:t>
            </w:r>
          </w:p>
        </w:tc>
        <w:tc>
          <w:tcPr>
            <w:tcW w:w="2410" w:type="dxa"/>
            <w:tcBorders>
              <w:top w:val="single" w:sz="2" w:space="0" w:color="auto"/>
              <w:left w:val="single" w:sz="2" w:space="0" w:color="auto"/>
              <w:bottom w:val="single" w:sz="2" w:space="0" w:color="auto"/>
              <w:right w:val="single" w:sz="2" w:space="0" w:color="auto"/>
            </w:tcBorders>
            <w:vAlign w:val="center"/>
          </w:tcPr>
          <w:p w14:paraId="4584D7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224,880,740.43</w:t>
            </w:r>
          </w:p>
        </w:tc>
        <w:tc>
          <w:tcPr>
            <w:tcW w:w="2410" w:type="dxa"/>
            <w:tcBorders>
              <w:top w:val="single" w:sz="2" w:space="0" w:color="auto"/>
              <w:left w:val="single" w:sz="2" w:space="0" w:color="auto"/>
              <w:bottom w:val="single" w:sz="2" w:space="0" w:color="auto"/>
              <w:right w:val="single" w:sz="2" w:space="0" w:color="auto"/>
            </w:tcBorders>
            <w:vAlign w:val="center"/>
          </w:tcPr>
          <w:p w14:paraId="145505D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156,446,815.46</w:t>
            </w:r>
          </w:p>
        </w:tc>
      </w:tr>
      <w:tr w:rsidR="004B4BE6" w14:paraId="6CBD87F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220D82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赛轮（沈阳）轮胎有限公司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01112F7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产品、材料、服务费</w:t>
            </w:r>
          </w:p>
        </w:tc>
        <w:tc>
          <w:tcPr>
            <w:tcW w:w="2410" w:type="dxa"/>
            <w:tcBorders>
              <w:top w:val="single" w:sz="2" w:space="0" w:color="auto"/>
              <w:left w:val="single" w:sz="2" w:space="0" w:color="auto"/>
              <w:bottom w:val="single" w:sz="2" w:space="0" w:color="auto"/>
              <w:right w:val="single" w:sz="2" w:space="0" w:color="auto"/>
            </w:tcBorders>
            <w:vAlign w:val="center"/>
          </w:tcPr>
          <w:p w14:paraId="0B5736F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68,600,758.40</w:t>
            </w:r>
          </w:p>
        </w:tc>
        <w:tc>
          <w:tcPr>
            <w:tcW w:w="2410" w:type="dxa"/>
            <w:tcBorders>
              <w:top w:val="single" w:sz="2" w:space="0" w:color="auto"/>
              <w:left w:val="single" w:sz="2" w:space="0" w:color="auto"/>
              <w:bottom w:val="single" w:sz="2" w:space="0" w:color="auto"/>
              <w:right w:val="single" w:sz="2" w:space="0" w:color="auto"/>
            </w:tcBorders>
            <w:vAlign w:val="center"/>
          </w:tcPr>
          <w:p w14:paraId="2BE4347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96,341,084.32</w:t>
            </w:r>
          </w:p>
        </w:tc>
      </w:tr>
      <w:tr w:rsidR="004B4BE6" w14:paraId="0B6EAD3E"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E150E6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赛轮集团股份有限公司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48D6E34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产品、材料、水电费、服务费、固定资产</w:t>
            </w:r>
          </w:p>
        </w:tc>
        <w:tc>
          <w:tcPr>
            <w:tcW w:w="2410" w:type="dxa"/>
            <w:tcBorders>
              <w:top w:val="single" w:sz="2" w:space="0" w:color="auto"/>
              <w:left w:val="single" w:sz="2" w:space="0" w:color="auto"/>
              <w:bottom w:val="single" w:sz="2" w:space="0" w:color="auto"/>
              <w:right w:val="single" w:sz="2" w:space="0" w:color="auto"/>
            </w:tcBorders>
            <w:vAlign w:val="center"/>
          </w:tcPr>
          <w:p w14:paraId="76DA14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204,757,528.28</w:t>
            </w:r>
          </w:p>
        </w:tc>
        <w:tc>
          <w:tcPr>
            <w:tcW w:w="2410" w:type="dxa"/>
            <w:tcBorders>
              <w:top w:val="single" w:sz="2" w:space="0" w:color="auto"/>
              <w:left w:val="single" w:sz="2" w:space="0" w:color="auto"/>
              <w:bottom w:val="single" w:sz="2" w:space="0" w:color="auto"/>
              <w:right w:val="single" w:sz="2" w:space="0" w:color="auto"/>
            </w:tcBorders>
            <w:vAlign w:val="center"/>
          </w:tcPr>
          <w:p w14:paraId="275BE5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1,381,659,655.08</w:t>
            </w:r>
          </w:p>
        </w:tc>
      </w:tr>
      <w:tr w:rsidR="004B4BE6" w14:paraId="30FA479D"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FF8D99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CART TIRE CO.,LTD</w:t>
            </w:r>
          </w:p>
        </w:tc>
        <w:tc>
          <w:tcPr>
            <w:tcW w:w="2410" w:type="dxa"/>
            <w:tcBorders>
              <w:top w:val="single" w:sz="2" w:space="0" w:color="auto"/>
              <w:left w:val="single" w:sz="2" w:space="0" w:color="auto"/>
              <w:bottom w:val="single" w:sz="2" w:space="0" w:color="auto"/>
              <w:right w:val="single" w:sz="2" w:space="0" w:color="auto"/>
            </w:tcBorders>
            <w:vAlign w:val="center"/>
          </w:tcPr>
          <w:p w14:paraId="78C1882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产品、服务费</w:t>
            </w:r>
          </w:p>
        </w:tc>
        <w:tc>
          <w:tcPr>
            <w:tcW w:w="2410" w:type="dxa"/>
            <w:tcBorders>
              <w:top w:val="single" w:sz="2" w:space="0" w:color="auto"/>
              <w:left w:val="single" w:sz="2" w:space="0" w:color="auto"/>
              <w:bottom w:val="single" w:sz="2" w:space="0" w:color="auto"/>
              <w:right w:val="single" w:sz="2" w:space="0" w:color="auto"/>
            </w:tcBorders>
            <w:vAlign w:val="center"/>
          </w:tcPr>
          <w:p w14:paraId="3390D6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694,229,003.77</w:t>
            </w:r>
          </w:p>
        </w:tc>
        <w:tc>
          <w:tcPr>
            <w:tcW w:w="2410" w:type="dxa"/>
            <w:tcBorders>
              <w:top w:val="single" w:sz="2" w:space="0" w:color="auto"/>
              <w:left w:val="single" w:sz="2" w:space="0" w:color="auto"/>
              <w:bottom w:val="single" w:sz="2" w:space="0" w:color="auto"/>
              <w:right w:val="single" w:sz="2" w:space="0" w:color="auto"/>
            </w:tcBorders>
            <w:vAlign w:val="center"/>
          </w:tcPr>
          <w:p w14:paraId="567065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527,090,102.58</w:t>
            </w:r>
          </w:p>
        </w:tc>
      </w:tr>
      <w:tr w:rsidR="004B4BE6" w14:paraId="3E54445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C9A25B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ACTRCOMPANYLIMITED</w:t>
            </w:r>
          </w:p>
        </w:tc>
        <w:tc>
          <w:tcPr>
            <w:tcW w:w="2410" w:type="dxa"/>
            <w:tcBorders>
              <w:top w:val="single" w:sz="2" w:space="0" w:color="auto"/>
              <w:left w:val="single" w:sz="2" w:space="0" w:color="auto"/>
              <w:bottom w:val="single" w:sz="2" w:space="0" w:color="auto"/>
              <w:right w:val="single" w:sz="2" w:space="0" w:color="auto"/>
            </w:tcBorders>
            <w:vAlign w:val="center"/>
          </w:tcPr>
          <w:p w14:paraId="10A64CA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产品、材料、服务费</w:t>
            </w:r>
          </w:p>
        </w:tc>
        <w:tc>
          <w:tcPr>
            <w:tcW w:w="2410" w:type="dxa"/>
            <w:tcBorders>
              <w:top w:val="single" w:sz="2" w:space="0" w:color="auto"/>
              <w:left w:val="single" w:sz="2" w:space="0" w:color="auto"/>
              <w:bottom w:val="single" w:sz="2" w:space="0" w:color="auto"/>
              <w:right w:val="single" w:sz="2" w:space="0" w:color="auto"/>
            </w:tcBorders>
            <w:vAlign w:val="center"/>
          </w:tcPr>
          <w:p w14:paraId="56D774B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5,367,133.47</w:t>
            </w:r>
          </w:p>
        </w:tc>
        <w:tc>
          <w:tcPr>
            <w:tcW w:w="2410" w:type="dxa"/>
            <w:tcBorders>
              <w:top w:val="single" w:sz="2" w:space="0" w:color="auto"/>
              <w:left w:val="single" w:sz="2" w:space="0" w:color="auto"/>
              <w:bottom w:val="single" w:sz="2" w:space="0" w:color="auto"/>
              <w:right w:val="single" w:sz="2" w:space="0" w:color="auto"/>
            </w:tcBorders>
            <w:vAlign w:val="center"/>
          </w:tcPr>
          <w:p w14:paraId="22A5665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5,558,999.81</w:t>
            </w:r>
          </w:p>
        </w:tc>
      </w:tr>
      <w:tr w:rsidR="004B4BE6" w14:paraId="0DAB4212"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1CDA50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诸城涌安橡胶科技有限公司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0941C47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产品、材料、服务费</w:t>
            </w:r>
          </w:p>
        </w:tc>
        <w:tc>
          <w:tcPr>
            <w:tcW w:w="2410" w:type="dxa"/>
            <w:tcBorders>
              <w:top w:val="single" w:sz="2" w:space="0" w:color="auto"/>
              <w:left w:val="single" w:sz="2" w:space="0" w:color="auto"/>
              <w:bottom w:val="single" w:sz="2" w:space="0" w:color="auto"/>
              <w:right w:val="single" w:sz="2" w:space="0" w:color="auto"/>
            </w:tcBorders>
            <w:vAlign w:val="center"/>
          </w:tcPr>
          <w:p w14:paraId="3B1A831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106,354,733.41</w:t>
            </w:r>
          </w:p>
        </w:tc>
        <w:tc>
          <w:tcPr>
            <w:tcW w:w="2410" w:type="dxa"/>
            <w:tcBorders>
              <w:top w:val="single" w:sz="2" w:space="0" w:color="auto"/>
              <w:left w:val="single" w:sz="2" w:space="0" w:color="auto"/>
              <w:bottom w:val="single" w:sz="2" w:space="0" w:color="auto"/>
              <w:right w:val="single" w:sz="2" w:space="0" w:color="auto"/>
            </w:tcBorders>
            <w:vAlign w:val="center"/>
          </w:tcPr>
          <w:p w14:paraId="0323C0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78,667,797.83</w:t>
            </w:r>
          </w:p>
        </w:tc>
      </w:tr>
      <w:tr w:rsidR="004B4BE6" w14:paraId="3391A987"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E12673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四川凯力威科技股份有限公司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230E55B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产品、材料</w:t>
            </w:r>
          </w:p>
        </w:tc>
        <w:tc>
          <w:tcPr>
            <w:tcW w:w="2410" w:type="dxa"/>
            <w:tcBorders>
              <w:top w:val="single" w:sz="2" w:space="0" w:color="auto"/>
              <w:left w:val="single" w:sz="2" w:space="0" w:color="auto"/>
              <w:bottom w:val="single" w:sz="2" w:space="0" w:color="auto"/>
              <w:right w:val="single" w:sz="2" w:space="0" w:color="auto"/>
            </w:tcBorders>
            <w:vAlign w:val="center"/>
          </w:tcPr>
          <w:p w14:paraId="77FB11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2,008,088.50</w:t>
            </w:r>
          </w:p>
        </w:tc>
        <w:tc>
          <w:tcPr>
            <w:tcW w:w="2410" w:type="dxa"/>
            <w:tcBorders>
              <w:top w:val="single" w:sz="2" w:space="0" w:color="auto"/>
              <w:left w:val="single" w:sz="2" w:space="0" w:color="auto"/>
              <w:bottom w:val="single" w:sz="2" w:space="0" w:color="auto"/>
              <w:right w:val="single" w:sz="2" w:space="0" w:color="auto"/>
            </w:tcBorders>
            <w:vAlign w:val="center"/>
          </w:tcPr>
          <w:p w14:paraId="75EA2B7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355,265.49</w:t>
            </w:r>
          </w:p>
        </w:tc>
      </w:tr>
      <w:tr w:rsidR="004B4BE6" w14:paraId="055A103A"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621764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沈阳亨通能源有限公司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7CC3AAF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产品、材料</w:t>
            </w:r>
          </w:p>
        </w:tc>
        <w:tc>
          <w:tcPr>
            <w:tcW w:w="2410" w:type="dxa"/>
            <w:tcBorders>
              <w:top w:val="single" w:sz="2" w:space="0" w:color="auto"/>
              <w:left w:val="single" w:sz="2" w:space="0" w:color="auto"/>
              <w:bottom w:val="single" w:sz="2" w:space="0" w:color="auto"/>
              <w:right w:val="single" w:sz="2" w:space="0" w:color="auto"/>
            </w:tcBorders>
            <w:vAlign w:val="center"/>
          </w:tcPr>
          <w:p w14:paraId="79833EB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136,902.65</w:t>
            </w:r>
          </w:p>
        </w:tc>
        <w:tc>
          <w:tcPr>
            <w:tcW w:w="2410" w:type="dxa"/>
            <w:tcBorders>
              <w:top w:val="single" w:sz="2" w:space="0" w:color="auto"/>
              <w:left w:val="single" w:sz="2" w:space="0" w:color="auto"/>
              <w:bottom w:val="single" w:sz="2" w:space="0" w:color="auto"/>
              <w:right w:val="single" w:sz="2" w:space="0" w:color="auto"/>
            </w:tcBorders>
            <w:vAlign w:val="center"/>
          </w:tcPr>
          <w:p w14:paraId="3B09E3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37,784.51</w:t>
            </w:r>
          </w:p>
        </w:tc>
      </w:tr>
      <w:tr w:rsidR="004B4BE6" w14:paraId="43B5780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B2D21E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赛轮轮胎销售有限公司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3D79F0B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产品、材料</w:t>
            </w:r>
          </w:p>
        </w:tc>
        <w:tc>
          <w:tcPr>
            <w:tcW w:w="2410" w:type="dxa"/>
            <w:tcBorders>
              <w:top w:val="single" w:sz="2" w:space="0" w:color="auto"/>
              <w:left w:val="single" w:sz="2" w:space="0" w:color="auto"/>
              <w:bottom w:val="single" w:sz="2" w:space="0" w:color="auto"/>
              <w:right w:val="single" w:sz="2" w:space="0" w:color="auto"/>
            </w:tcBorders>
            <w:vAlign w:val="center"/>
          </w:tcPr>
          <w:p w14:paraId="0A152C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807,131,325.56</w:t>
            </w:r>
          </w:p>
        </w:tc>
        <w:tc>
          <w:tcPr>
            <w:tcW w:w="2410" w:type="dxa"/>
            <w:tcBorders>
              <w:top w:val="single" w:sz="2" w:space="0" w:color="auto"/>
              <w:left w:val="single" w:sz="2" w:space="0" w:color="auto"/>
              <w:bottom w:val="single" w:sz="2" w:space="0" w:color="auto"/>
              <w:right w:val="single" w:sz="2" w:space="0" w:color="auto"/>
            </w:tcBorders>
            <w:vAlign w:val="center"/>
          </w:tcPr>
          <w:p w14:paraId="69497FB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26,278,956.04</w:t>
            </w:r>
          </w:p>
        </w:tc>
      </w:tr>
      <w:tr w:rsidR="004B4BE6" w14:paraId="1BADE795"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3C9A71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青岛国橡宜稳橡胶科技有限公司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0A1CDAD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产品、服务费、材料</w:t>
            </w:r>
          </w:p>
        </w:tc>
        <w:tc>
          <w:tcPr>
            <w:tcW w:w="2410" w:type="dxa"/>
            <w:tcBorders>
              <w:top w:val="single" w:sz="2" w:space="0" w:color="auto"/>
              <w:left w:val="single" w:sz="2" w:space="0" w:color="auto"/>
              <w:bottom w:val="single" w:sz="2" w:space="0" w:color="auto"/>
              <w:right w:val="single" w:sz="2" w:space="0" w:color="auto"/>
            </w:tcBorders>
            <w:vAlign w:val="center"/>
          </w:tcPr>
          <w:p w14:paraId="1003C1F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47,335,637.03</w:t>
            </w:r>
          </w:p>
        </w:tc>
        <w:tc>
          <w:tcPr>
            <w:tcW w:w="2410" w:type="dxa"/>
            <w:tcBorders>
              <w:top w:val="single" w:sz="2" w:space="0" w:color="auto"/>
              <w:left w:val="single" w:sz="2" w:space="0" w:color="auto"/>
              <w:bottom w:val="single" w:sz="2" w:space="0" w:color="auto"/>
              <w:right w:val="single" w:sz="2" w:space="0" w:color="auto"/>
            </w:tcBorders>
            <w:vAlign w:val="center"/>
          </w:tcPr>
          <w:p w14:paraId="7B342CF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35,159,774.14</w:t>
            </w:r>
          </w:p>
        </w:tc>
      </w:tr>
      <w:tr w:rsidR="004B4BE6" w14:paraId="68D2FB3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99A0FA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青岛国橡航泰科技有限公司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265843C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产品、服务费</w:t>
            </w:r>
          </w:p>
        </w:tc>
        <w:tc>
          <w:tcPr>
            <w:tcW w:w="2410" w:type="dxa"/>
            <w:tcBorders>
              <w:top w:val="single" w:sz="2" w:space="0" w:color="auto"/>
              <w:left w:val="single" w:sz="2" w:space="0" w:color="auto"/>
              <w:bottom w:val="single" w:sz="2" w:space="0" w:color="auto"/>
              <w:right w:val="single" w:sz="2" w:space="0" w:color="auto"/>
            </w:tcBorders>
            <w:vAlign w:val="center"/>
          </w:tcPr>
          <w:p w14:paraId="232DF5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852,146.68</w:t>
            </w:r>
          </w:p>
        </w:tc>
        <w:tc>
          <w:tcPr>
            <w:tcW w:w="2410" w:type="dxa"/>
            <w:tcBorders>
              <w:top w:val="single" w:sz="2" w:space="0" w:color="auto"/>
              <w:left w:val="single" w:sz="2" w:space="0" w:color="auto"/>
              <w:bottom w:val="single" w:sz="2" w:space="0" w:color="auto"/>
              <w:right w:val="single" w:sz="2" w:space="0" w:color="auto"/>
            </w:tcBorders>
            <w:vAlign w:val="center"/>
          </w:tcPr>
          <w:p w14:paraId="35285F0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2,830.19</w:t>
            </w:r>
          </w:p>
        </w:tc>
      </w:tr>
      <w:tr w:rsidR="004B4BE6" w14:paraId="4B37E0E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0FB6A9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SL &amp;TD Tire Manufacturing SAP.I. de C.V.</w:t>
            </w:r>
          </w:p>
        </w:tc>
        <w:tc>
          <w:tcPr>
            <w:tcW w:w="2410" w:type="dxa"/>
            <w:tcBorders>
              <w:top w:val="single" w:sz="2" w:space="0" w:color="auto"/>
              <w:left w:val="single" w:sz="2" w:space="0" w:color="auto"/>
              <w:bottom w:val="single" w:sz="2" w:space="0" w:color="auto"/>
              <w:right w:val="single" w:sz="2" w:space="0" w:color="auto"/>
            </w:tcBorders>
            <w:vAlign w:val="center"/>
          </w:tcPr>
          <w:p w14:paraId="4835940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w:t>
            </w:r>
          </w:p>
        </w:tc>
        <w:tc>
          <w:tcPr>
            <w:tcW w:w="2410" w:type="dxa"/>
            <w:tcBorders>
              <w:top w:val="single" w:sz="2" w:space="0" w:color="auto"/>
              <w:left w:val="single" w:sz="2" w:space="0" w:color="auto"/>
              <w:bottom w:val="single" w:sz="2" w:space="0" w:color="auto"/>
              <w:right w:val="single" w:sz="2" w:space="0" w:color="auto"/>
            </w:tcBorders>
            <w:vAlign w:val="center"/>
          </w:tcPr>
          <w:p w14:paraId="4A7D85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201,767,821.12</w:t>
            </w:r>
          </w:p>
        </w:tc>
        <w:tc>
          <w:tcPr>
            <w:tcW w:w="2410" w:type="dxa"/>
            <w:tcBorders>
              <w:top w:val="single" w:sz="2" w:space="0" w:color="auto"/>
              <w:left w:val="single" w:sz="2" w:space="0" w:color="auto"/>
              <w:bottom w:val="single" w:sz="2" w:space="0" w:color="auto"/>
              <w:right w:val="single" w:sz="2" w:space="0" w:color="auto"/>
            </w:tcBorders>
            <w:vAlign w:val="center"/>
          </w:tcPr>
          <w:p w14:paraId="4C67F53C" w14:textId="77777777" w:rsidR="004B4BE6" w:rsidRDefault="004B4BE6">
            <w:pPr>
              <w:spacing w:line="240" w:lineRule="exact"/>
              <w:jc w:val="right"/>
              <w:rPr>
                <w:rFonts w:ascii="宋体" w:eastAsia="宋体" w:hAnsi="宋体" w:cs="宋体" w:hint="eastAsia"/>
                <w:sz w:val="18"/>
                <w:szCs w:val="18"/>
              </w:rPr>
            </w:pPr>
          </w:p>
        </w:tc>
      </w:tr>
      <w:tr w:rsidR="004B4BE6" w14:paraId="40E1F79E"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9BAE8A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赛轮国际贸易（新加坡）有</w:t>
            </w:r>
            <w:r>
              <w:rPr>
                <w:rFonts w:ascii="宋体" w:eastAsia="宋体" w:hAnsi="宋体" w:cs="宋体"/>
                <w:sz w:val="18"/>
                <w:szCs w:val="18"/>
              </w:rPr>
              <w:lastRenderedPageBreak/>
              <w:t>限公司</w:t>
            </w:r>
          </w:p>
        </w:tc>
        <w:tc>
          <w:tcPr>
            <w:tcW w:w="2410" w:type="dxa"/>
            <w:tcBorders>
              <w:top w:val="single" w:sz="2" w:space="0" w:color="auto"/>
              <w:left w:val="single" w:sz="2" w:space="0" w:color="auto"/>
              <w:bottom w:val="single" w:sz="2" w:space="0" w:color="auto"/>
              <w:right w:val="single" w:sz="2" w:space="0" w:color="auto"/>
            </w:tcBorders>
            <w:vAlign w:val="center"/>
          </w:tcPr>
          <w:p w14:paraId="527C7BD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产品</w:t>
            </w:r>
          </w:p>
        </w:tc>
        <w:tc>
          <w:tcPr>
            <w:tcW w:w="2410" w:type="dxa"/>
            <w:tcBorders>
              <w:top w:val="single" w:sz="2" w:space="0" w:color="auto"/>
              <w:left w:val="single" w:sz="2" w:space="0" w:color="auto"/>
              <w:bottom w:val="single" w:sz="2" w:space="0" w:color="auto"/>
              <w:right w:val="single" w:sz="2" w:space="0" w:color="auto"/>
            </w:tcBorders>
            <w:vAlign w:val="center"/>
          </w:tcPr>
          <w:p w14:paraId="0CA7451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8,600,774.00</w:t>
            </w:r>
          </w:p>
        </w:tc>
        <w:tc>
          <w:tcPr>
            <w:tcW w:w="2410" w:type="dxa"/>
            <w:tcBorders>
              <w:top w:val="single" w:sz="2" w:space="0" w:color="auto"/>
              <w:left w:val="single" w:sz="2" w:space="0" w:color="auto"/>
              <w:bottom w:val="single" w:sz="2" w:space="0" w:color="auto"/>
              <w:right w:val="single" w:sz="2" w:space="0" w:color="auto"/>
            </w:tcBorders>
            <w:vAlign w:val="center"/>
          </w:tcPr>
          <w:p w14:paraId="08124B5E" w14:textId="77777777" w:rsidR="004B4BE6" w:rsidRDefault="004B4BE6">
            <w:pPr>
              <w:spacing w:line="240" w:lineRule="exact"/>
              <w:jc w:val="right"/>
              <w:rPr>
                <w:rFonts w:ascii="宋体" w:eastAsia="宋体" w:hAnsi="宋体" w:cs="宋体" w:hint="eastAsia"/>
                <w:sz w:val="18"/>
                <w:szCs w:val="18"/>
              </w:rPr>
            </w:pPr>
          </w:p>
        </w:tc>
      </w:tr>
      <w:tr w:rsidR="004B4BE6" w14:paraId="3708FD3D"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7E5312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赛轮集团（香港）有限公司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6E9B8D5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w:t>
            </w:r>
          </w:p>
        </w:tc>
        <w:tc>
          <w:tcPr>
            <w:tcW w:w="2410" w:type="dxa"/>
            <w:tcBorders>
              <w:top w:val="single" w:sz="2" w:space="0" w:color="auto"/>
              <w:left w:val="single" w:sz="2" w:space="0" w:color="auto"/>
              <w:bottom w:val="single" w:sz="2" w:space="0" w:color="auto"/>
              <w:right w:val="single" w:sz="2" w:space="0" w:color="auto"/>
            </w:tcBorders>
            <w:vAlign w:val="center"/>
          </w:tcPr>
          <w:p w14:paraId="608948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4,919,622.00</w:t>
            </w:r>
          </w:p>
        </w:tc>
        <w:tc>
          <w:tcPr>
            <w:tcW w:w="2410" w:type="dxa"/>
            <w:tcBorders>
              <w:top w:val="single" w:sz="2" w:space="0" w:color="auto"/>
              <w:left w:val="single" w:sz="2" w:space="0" w:color="auto"/>
              <w:bottom w:val="single" w:sz="2" w:space="0" w:color="auto"/>
              <w:right w:val="single" w:sz="2" w:space="0" w:color="auto"/>
            </w:tcBorders>
            <w:vAlign w:val="center"/>
          </w:tcPr>
          <w:p w14:paraId="0DB6C0A4" w14:textId="77777777" w:rsidR="004B4BE6" w:rsidRDefault="004B4BE6">
            <w:pPr>
              <w:spacing w:line="240" w:lineRule="exact"/>
              <w:jc w:val="right"/>
              <w:rPr>
                <w:rFonts w:ascii="宋体" w:eastAsia="宋体" w:hAnsi="宋体" w:cs="宋体" w:hint="eastAsia"/>
                <w:sz w:val="18"/>
                <w:szCs w:val="18"/>
              </w:rPr>
            </w:pPr>
          </w:p>
        </w:tc>
      </w:tr>
      <w:tr w:rsidR="004B4BE6" w14:paraId="1BA25C0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EE7E6B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赛轮新和平（沈阳）轮胎有限公司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518A3D3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材料</w:t>
            </w:r>
          </w:p>
        </w:tc>
        <w:tc>
          <w:tcPr>
            <w:tcW w:w="2410" w:type="dxa"/>
            <w:tcBorders>
              <w:top w:val="single" w:sz="2" w:space="0" w:color="auto"/>
              <w:left w:val="single" w:sz="2" w:space="0" w:color="auto"/>
              <w:bottom w:val="single" w:sz="2" w:space="0" w:color="auto"/>
              <w:right w:val="single" w:sz="2" w:space="0" w:color="auto"/>
            </w:tcBorders>
            <w:vAlign w:val="center"/>
          </w:tcPr>
          <w:p w14:paraId="3F5A44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100,044.00</w:t>
            </w:r>
          </w:p>
        </w:tc>
        <w:tc>
          <w:tcPr>
            <w:tcW w:w="2410" w:type="dxa"/>
            <w:tcBorders>
              <w:top w:val="single" w:sz="2" w:space="0" w:color="auto"/>
              <w:left w:val="single" w:sz="2" w:space="0" w:color="auto"/>
              <w:bottom w:val="single" w:sz="2" w:space="0" w:color="auto"/>
              <w:right w:val="single" w:sz="2" w:space="0" w:color="auto"/>
            </w:tcBorders>
            <w:vAlign w:val="center"/>
          </w:tcPr>
          <w:p w14:paraId="05013D89" w14:textId="77777777" w:rsidR="004B4BE6" w:rsidRDefault="004B4BE6">
            <w:pPr>
              <w:spacing w:line="240" w:lineRule="exact"/>
              <w:jc w:val="right"/>
              <w:rPr>
                <w:rFonts w:ascii="宋体" w:eastAsia="宋体" w:hAnsi="宋体" w:cs="宋体" w:hint="eastAsia"/>
                <w:sz w:val="18"/>
                <w:szCs w:val="18"/>
              </w:rPr>
            </w:pPr>
          </w:p>
        </w:tc>
      </w:tr>
      <w:tr w:rsidR="004B4BE6" w14:paraId="3A32479F"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EB064C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赛轮制造（印尼）有限公司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1017455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产品、材料</w:t>
            </w:r>
          </w:p>
        </w:tc>
        <w:tc>
          <w:tcPr>
            <w:tcW w:w="2410" w:type="dxa"/>
            <w:tcBorders>
              <w:top w:val="single" w:sz="2" w:space="0" w:color="auto"/>
              <w:left w:val="single" w:sz="2" w:space="0" w:color="auto"/>
              <w:bottom w:val="single" w:sz="2" w:space="0" w:color="auto"/>
              <w:right w:val="single" w:sz="2" w:space="0" w:color="auto"/>
            </w:tcBorders>
            <w:vAlign w:val="center"/>
          </w:tcPr>
          <w:p w14:paraId="67CCF2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344,150,526.39</w:t>
            </w:r>
          </w:p>
        </w:tc>
        <w:tc>
          <w:tcPr>
            <w:tcW w:w="2410" w:type="dxa"/>
            <w:tcBorders>
              <w:top w:val="single" w:sz="2" w:space="0" w:color="auto"/>
              <w:left w:val="single" w:sz="2" w:space="0" w:color="auto"/>
              <w:bottom w:val="single" w:sz="2" w:space="0" w:color="auto"/>
              <w:right w:val="single" w:sz="2" w:space="0" w:color="auto"/>
            </w:tcBorders>
            <w:vAlign w:val="center"/>
          </w:tcPr>
          <w:p w14:paraId="3C80F48B" w14:textId="77777777" w:rsidR="004B4BE6" w:rsidRDefault="004B4BE6">
            <w:pPr>
              <w:spacing w:line="240" w:lineRule="exact"/>
              <w:jc w:val="right"/>
              <w:rPr>
                <w:rFonts w:ascii="宋体" w:eastAsia="宋体" w:hAnsi="宋体" w:cs="宋体" w:hint="eastAsia"/>
                <w:sz w:val="18"/>
                <w:szCs w:val="18"/>
              </w:rPr>
            </w:pPr>
          </w:p>
        </w:tc>
      </w:tr>
    </w:tbl>
    <w:p w14:paraId="56BD3A48"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30" w:name="_Toc989241"/>
      <w:r>
        <w:rPr>
          <w:rFonts w:ascii="宋体" w:eastAsia="宋体" w:hAnsi="宋体" w:cs="宋体"/>
          <w:b/>
          <w:bCs/>
          <w:szCs w:val="21"/>
        </w:rPr>
        <w:t>（2） 关键管理人员报酬</w:t>
      </w:r>
      <w:bookmarkEnd w:id="430"/>
    </w:p>
    <w:p w14:paraId="3471D325"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6B2ABF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BDF70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B99C8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B7E07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7533FB3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1FE60A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关键管理人员报酬</w:t>
            </w:r>
          </w:p>
        </w:tc>
        <w:tc>
          <w:tcPr>
            <w:tcW w:w="3213" w:type="dxa"/>
            <w:tcBorders>
              <w:top w:val="single" w:sz="2" w:space="0" w:color="auto"/>
              <w:left w:val="single" w:sz="2" w:space="0" w:color="auto"/>
              <w:bottom w:val="single" w:sz="2" w:space="0" w:color="auto"/>
              <w:right w:val="single" w:sz="2" w:space="0" w:color="auto"/>
            </w:tcBorders>
            <w:vAlign w:val="center"/>
          </w:tcPr>
          <w:p w14:paraId="76CFFA4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9,702,534.92</w:t>
            </w:r>
          </w:p>
        </w:tc>
        <w:tc>
          <w:tcPr>
            <w:tcW w:w="3213" w:type="dxa"/>
            <w:tcBorders>
              <w:top w:val="single" w:sz="2" w:space="0" w:color="auto"/>
              <w:left w:val="single" w:sz="2" w:space="0" w:color="auto"/>
              <w:bottom w:val="single" w:sz="2" w:space="0" w:color="auto"/>
              <w:right w:val="single" w:sz="2" w:space="0" w:color="auto"/>
            </w:tcBorders>
            <w:vAlign w:val="center"/>
          </w:tcPr>
          <w:p w14:paraId="23C26F4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8,486,800.00</w:t>
            </w:r>
          </w:p>
        </w:tc>
      </w:tr>
    </w:tbl>
    <w:p w14:paraId="66385F10" w14:textId="77777777" w:rsidR="004B4BE6" w:rsidRDefault="008639E9">
      <w:pPr>
        <w:pStyle w:val="3"/>
        <w:spacing w:line="280" w:lineRule="exact"/>
        <w:jc w:val="left"/>
        <w:rPr>
          <w:rFonts w:ascii="宋体" w:hAnsi="宋体" w:cs="宋体" w:hint="eastAsia"/>
          <w:b/>
          <w:bCs/>
        </w:rPr>
      </w:pPr>
      <w:bookmarkStart w:id="431" w:name="_Toc989242"/>
      <w:r>
        <w:rPr>
          <w:rFonts w:ascii="宋体" w:hAnsi="宋体" w:cs="宋体"/>
          <w:b/>
          <w:bCs/>
        </w:rPr>
        <w:t>6、关联方应收应付款项</w:t>
      </w:r>
      <w:bookmarkEnd w:id="431"/>
    </w:p>
    <w:p w14:paraId="1BA3E81E"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32" w:name="_Toc989243"/>
      <w:r>
        <w:rPr>
          <w:rFonts w:ascii="宋体" w:eastAsia="宋体" w:hAnsi="宋体" w:cs="宋体"/>
          <w:b/>
          <w:bCs/>
          <w:szCs w:val="21"/>
        </w:rPr>
        <w:t>（1） 应收项目</w:t>
      </w:r>
      <w:bookmarkEnd w:id="432"/>
    </w:p>
    <w:p w14:paraId="7A0C91AC"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7"/>
        <w:gridCol w:w="1606"/>
        <w:gridCol w:w="1606"/>
        <w:gridCol w:w="1607"/>
        <w:gridCol w:w="1606"/>
        <w:gridCol w:w="1607"/>
      </w:tblGrid>
      <w:tr w:rsidR="004B4BE6" w14:paraId="098F57FD" w14:textId="77777777">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F3D7E5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524265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关联方</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6DEEE6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16CE4B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42C14380" w14:textId="77777777">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B2F4306" w14:textId="77777777" w:rsidR="004B4BE6" w:rsidRDefault="004B4BE6">
            <w:pPr>
              <w:rPr>
                <w:rFonts w:hint="eastAsia"/>
              </w:rPr>
            </w:pP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F2B2D46" w14:textId="77777777" w:rsidR="004B4BE6" w:rsidRDefault="004B4BE6">
            <w:pPr>
              <w:rPr>
                <w:rFonts w:hint="eastAsia"/>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674A61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4142A5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4A8A31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484B93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r>
      <w:tr w:rsidR="004B4BE6" w14:paraId="714F3BD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B474FE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49D138E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赛轮集团股份有限公司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7A816DB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17,374,776.96</w:t>
            </w:r>
          </w:p>
        </w:tc>
        <w:tc>
          <w:tcPr>
            <w:tcW w:w="1606" w:type="dxa"/>
            <w:tcBorders>
              <w:top w:val="single" w:sz="2" w:space="0" w:color="auto"/>
              <w:left w:val="single" w:sz="2" w:space="0" w:color="auto"/>
              <w:bottom w:val="single" w:sz="2" w:space="0" w:color="auto"/>
              <w:right w:val="single" w:sz="2" w:space="0" w:color="auto"/>
            </w:tcBorders>
            <w:vAlign w:val="center"/>
          </w:tcPr>
          <w:p w14:paraId="525A86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347,495.54</w:t>
            </w:r>
          </w:p>
        </w:tc>
        <w:tc>
          <w:tcPr>
            <w:tcW w:w="1606" w:type="dxa"/>
            <w:tcBorders>
              <w:top w:val="single" w:sz="2" w:space="0" w:color="auto"/>
              <w:left w:val="single" w:sz="2" w:space="0" w:color="auto"/>
              <w:bottom w:val="single" w:sz="2" w:space="0" w:color="auto"/>
              <w:right w:val="single" w:sz="2" w:space="0" w:color="auto"/>
            </w:tcBorders>
            <w:vAlign w:val="center"/>
          </w:tcPr>
          <w:p w14:paraId="75E7D7D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157,321,059.94</w:t>
            </w:r>
          </w:p>
        </w:tc>
        <w:tc>
          <w:tcPr>
            <w:tcW w:w="1606" w:type="dxa"/>
            <w:tcBorders>
              <w:top w:val="single" w:sz="2" w:space="0" w:color="auto"/>
              <w:left w:val="single" w:sz="2" w:space="0" w:color="auto"/>
              <w:bottom w:val="single" w:sz="2" w:space="0" w:color="auto"/>
              <w:right w:val="single" w:sz="2" w:space="0" w:color="auto"/>
            </w:tcBorders>
            <w:vAlign w:val="center"/>
          </w:tcPr>
          <w:p w14:paraId="5A51059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3,146,421.21</w:t>
            </w:r>
          </w:p>
        </w:tc>
      </w:tr>
      <w:tr w:rsidR="004B4BE6" w14:paraId="168831C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7B812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3BABBA7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赛轮（东营）轮胎股份有限公司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61CE62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39,664,727.48</w:t>
            </w:r>
          </w:p>
        </w:tc>
        <w:tc>
          <w:tcPr>
            <w:tcW w:w="1606" w:type="dxa"/>
            <w:tcBorders>
              <w:top w:val="single" w:sz="2" w:space="0" w:color="auto"/>
              <w:left w:val="single" w:sz="2" w:space="0" w:color="auto"/>
              <w:bottom w:val="single" w:sz="2" w:space="0" w:color="auto"/>
              <w:right w:val="single" w:sz="2" w:space="0" w:color="auto"/>
            </w:tcBorders>
            <w:vAlign w:val="center"/>
          </w:tcPr>
          <w:p w14:paraId="5DB75E1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793,294.55</w:t>
            </w:r>
          </w:p>
        </w:tc>
        <w:tc>
          <w:tcPr>
            <w:tcW w:w="1606" w:type="dxa"/>
            <w:tcBorders>
              <w:top w:val="single" w:sz="2" w:space="0" w:color="auto"/>
              <w:left w:val="single" w:sz="2" w:space="0" w:color="auto"/>
              <w:bottom w:val="single" w:sz="2" w:space="0" w:color="auto"/>
              <w:right w:val="single" w:sz="2" w:space="0" w:color="auto"/>
            </w:tcBorders>
            <w:vAlign w:val="center"/>
          </w:tcPr>
          <w:p w14:paraId="5EA130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82,704,627.26</w:t>
            </w:r>
          </w:p>
        </w:tc>
        <w:tc>
          <w:tcPr>
            <w:tcW w:w="1606" w:type="dxa"/>
            <w:tcBorders>
              <w:top w:val="single" w:sz="2" w:space="0" w:color="auto"/>
              <w:left w:val="single" w:sz="2" w:space="0" w:color="auto"/>
              <w:bottom w:val="single" w:sz="2" w:space="0" w:color="auto"/>
              <w:right w:val="single" w:sz="2" w:space="0" w:color="auto"/>
            </w:tcBorders>
            <w:vAlign w:val="center"/>
          </w:tcPr>
          <w:p w14:paraId="68D38A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1,654,092.55</w:t>
            </w:r>
          </w:p>
        </w:tc>
      </w:tr>
      <w:tr w:rsidR="004B4BE6" w14:paraId="52A7116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1EB652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3E9487A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赛轮（沈阳）轮胎有限公司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324B6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6,138,633.55</w:t>
            </w:r>
          </w:p>
        </w:tc>
        <w:tc>
          <w:tcPr>
            <w:tcW w:w="1606" w:type="dxa"/>
            <w:tcBorders>
              <w:top w:val="single" w:sz="2" w:space="0" w:color="auto"/>
              <w:left w:val="single" w:sz="2" w:space="0" w:color="auto"/>
              <w:bottom w:val="single" w:sz="2" w:space="0" w:color="auto"/>
              <w:right w:val="single" w:sz="2" w:space="0" w:color="auto"/>
            </w:tcBorders>
            <w:vAlign w:val="center"/>
          </w:tcPr>
          <w:p w14:paraId="126D1EF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122,772.67</w:t>
            </w:r>
          </w:p>
        </w:tc>
        <w:tc>
          <w:tcPr>
            <w:tcW w:w="1606" w:type="dxa"/>
            <w:tcBorders>
              <w:top w:val="single" w:sz="2" w:space="0" w:color="auto"/>
              <w:left w:val="single" w:sz="2" w:space="0" w:color="auto"/>
              <w:bottom w:val="single" w:sz="2" w:space="0" w:color="auto"/>
              <w:right w:val="single" w:sz="2" w:space="0" w:color="auto"/>
            </w:tcBorders>
            <w:vAlign w:val="center"/>
          </w:tcPr>
          <w:p w14:paraId="7F4A661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11,754,905.19</w:t>
            </w:r>
          </w:p>
        </w:tc>
        <w:tc>
          <w:tcPr>
            <w:tcW w:w="1606" w:type="dxa"/>
            <w:tcBorders>
              <w:top w:val="single" w:sz="2" w:space="0" w:color="auto"/>
              <w:left w:val="single" w:sz="2" w:space="0" w:color="auto"/>
              <w:bottom w:val="single" w:sz="2" w:space="0" w:color="auto"/>
              <w:right w:val="single" w:sz="2" w:space="0" w:color="auto"/>
            </w:tcBorders>
            <w:vAlign w:val="center"/>
          </w:tcPr>
          <w:p w14:paraId="643B51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978,618.11</w:t>
            </w:r>
          </w:p>
        </w:tc>
      </w:tr>
      <w:tr w:rsidR="004B4BE6" w14:paraId="5AFF7A6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E54851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3B83E02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ACTRCOMPANYLIMITED</w:t>
            </w:r>
          </w:p>
        </w:tc>
        <w:tc>
          <w:tcPr>
            <w:tcW w:w="1606" w:type="dxa"/>
            <w:tcBorders>
              <w:top w:val="single" w:sz="2" w:space="0" w:color="auto"/>
              <w:left w:val="single" w:sz="2" w:space="0" w:color="auto"/>
              <w:bottom w:val="single" w:sz="2" w:space="0" w:color="auto"/>
              <w:right w:val="single" w:sz="2" w:space="0" w:color="auto"/>
            </w:tcBorders>
            <w:vAlign w:val="center"/>
          </w:tcPr>
          <w:p w14:paraId="4D3A6B8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3,341,516.32</w:t>
            </w:r>
          </w:p>
        </w:tc>
        <w:tc>
          <w:tcPr>
            <w:tcW w:w="1606" w:type="dxa"/>
            <w:tcBorders>
              <w:top w:val="single" w:sz="2" w:space="0" w:color="auto"/>
              <w:left w:val="single" w:sz="2" w:space="0" w:color="auto"/>
              <w:bottom w:val="single" w:sz="2" w:space="0" w:color="auto"/>
              <w:right w:val="single" w:sz="2" w:space="0" w:color="auto"/>
            </w:tcBorders>
            <w:vAlign w:val="center"/>
          </w:tcPr>
          <w:p w14:paraId="553B87C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66,830.33</w:t>
            </w:r>
          </w:p>
        </w:tc>
        <w:tc>
          <w:tcPr>
            <w:tcW w:w="1606" w:type="dxa"/>
            <w:tcBorders>
              <w:top w:val="single" w:sz="2" w:space="0" w:color="auto"/>
              <w:left w:val="single" w:sz="2" w:space="0" w:color="auto"/>
              <w:bottom w:val="single" w:sz="2" w:space="0" w:color="auto"/>
              <w:right w:val="single" w:sz="2" w:space="0" w:color="auto"/>
            </w:tcBorders>
            <w:vAlign w:val="center"/>
          </w:tcPr>
          <w:p w14:paraId="67D4116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1,539,157.16</w:t>
            </w:r>
          </w:p>
        </w:tc>
        <w:tc>
          <w:tcPr>
            <w:tcW w:w="1606" w:type="dxa"/>
            <w:tcBorders>
              <w:top w:val="single" w:sz="2" w:space="0" w:color="auto"/>
              <w:left w:val="single" w:sz="2" w:space="0" w:color="auto"/>
              <w:bottom w:val="single" w:sz="2" w:space="0" w:color="auto"/>
              <w:right w:val="single" w:sz="2" w:space="0" w:color="auto"/>
            </w:tcBorders>
            <w:vAlign w:val="center"/>
          </w:tcPr>
          <w:p w14:paraId="4DAC031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30,783.14</w:t>
            </w:r>
          </w:p>
        </w:tc>
      </w:tr>
      <w:tr w:rsidR="004B4BE6" w14:paraId="207B24B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6085EB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5A27933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赛轮（越南）有限公司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3B485A6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25,107,188.48</w:t>
            </w:r>
          </w:p>
        </w:tc>
        <w:tc>
          <w:tcPr>
            <w:tcW w:w="1606" w:type="dxa"/>
            <w:tcBorders>
              <w:top w:val="single" w:sz="2" w:space="0" w:color="auto"/>
              <w:left w:val="single" w:sz="2" w:space="0" w:color="auto"/>
              <w:bottom w:val="single" w:sz="2" w:space="0" w:color="auto"/>
              <w:right w:val="single" w:sz="2" w:space="0" w:color="auto"/>
            </w:tcBorders>
            <w:vAlign w:val="center"/>
          </w:tcPr>
          <w:p w14:paraId="61C234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610,893.88</w:t>
            </w:r>
          </w:p>
        </w:tc>
        <w:tc>
          <w:tcPr>
            <w:tcW w:w="1606" w:type="dxa"/>
            <w:tcBorders>
              <w:top w:val="single" w:sz="2" w:space="0" w:color="auto"/>
              <w:left w:val="single" w:sz="2" w:space="0" w:color="auto"/>
              <w:bottom w:val="single" w:sz="2" w:space="0" w:color="auto"/>
              <w:right w:val="single" w:sz="2" w:space="0" w:color="auto"/>
            </w:tcBorders>
            <w:vAlign w:val="center"/>
          </w:tcPr>
          <w:p w14:paraId="7274874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25,720,076.55</w:t>
            </w:r>
          </w:p>
        </w:tc>
        <w:tc>
          <w:tcPr>
            <w:tcW w:w="1606" w:type="dxa"/>
            <w:tcBorders>
              <w:top w:val="single" w:sz="2" w:space="0" w:color="auto"/>
              <w:left w:val="single" w:sz="2" w:space="0" w:color="auto"/>
              <w:bottom w:val="single" w:sz="2" w:space="0" w:color="auto"/>
              <w:right w:val="single" w:sz="2" w:space="0" w:color="auto"/>
            </w:tcBorders>
            <w:vAlign w:val="center"/>
          </w:tcPr>
          <w:p w14:paraId="7B77080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612,997.62</w:t>
            </w:r>
          </w:p>
        </w:tc>
      </w:tr>
      <w:tr w:rsidR="004B4BE6" w14:paraId="443BCFB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F3D7C2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64D0593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四川凯力威科技股份有限公司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27FBF2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167,998.97</w:t>
            </w:r>
          </w:p>
        </w:tc>
        <w:tc>
          <w:tcPr>
            <w:tcW w:w="1606" w:type="dxa"/>
            <w:tcBorders>
              <w:top w:val="single" w:sz="2" w:space="0" w:color="auto"/>
              <w:left w:val="single" w:sz="2" w:space="0" w:color="auto"/>
              <w:bottom w:val="single" w:sz="2" w:space="0" w:color="auto"/>
              <w:right w:val="single" w:sz="2" w:space="0" w:color="auto"/>
            </w:tcBorders>
            <w:vAlign w:val="center"/>
          </w:tcPr>
          <w:p w14:paraId="078CDF8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3,359.98</w:t>
            </w:r>
          </w:p>
        </w:tc>
        <w:tc>
          <w:tcPr>
            <w:tcW w:w="1606" w:type="dxa"/>
            <w:tcBorders>
              <w:top w:val="single" w:sz="2" w:space="0" w:color="auto"/>
              <w:left w:val="single" w:sz="2" w:space="0" w:color="auto"/>
              <w:bottom w:val="single" w:sz="2" w:space="0" w:color="auto"/>
              <w:right w:val="single" w:sz="2" w:space="0" w:color="auto"/>
            </w:tcBorders>
            <w:vAlign w:val="center"/>
          </w:tcPr>
          <w:p w14:paraId="426720E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888,128.97</w:t>
            </w:r>
          </w:p>
        </w:tc>
        <w:tc>
          <w:tcPr>
            <w:tcW w:w="1606" w:type="dxa"/>
            <w:tcBorders>
              <w:top w:val="single" w:sz="2" w:space="0" w:color="auto"/>
              <w:left w:val="single" w:sz="2" w:space="0" w:color="auto"/>
              <w:bottom w:val="single" w:sz="2" w:space="0" w:color="auto"/>
              <w:right w:val="single" w:sz="2" w:space="0" w:color="auto"/>
            </w:tcBorders>
            <w:vAlign w:val="center"/>
          </w:tcPr>
          <w:p w14:paraId="0966B50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35,565.74</w:t>
            </w:r>
          </w:p>
        </w:tc>
      </w:tr>
      <w:tr w:rsidR="004B4BE6" w14:paraId="04062F7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59BA6B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7F56DBF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怡维怡橡胶研究院有限公司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2429D9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4,300.00</w:t>
            </w:r>
          </w:p>
        </w:tc>
        <w:tc>
          <w:tcPr>
            <w:tcW w:w="1606" w:type="dxa"/>
            <w:tcBorders>
              <w:top w:val="single" w:sz="2" w:space="0" w:color="auto"/>
              <w:left w:val="single" w:sz="2" w:space="0" w:color="auto"/>
              <w:bottom w:val="single" w:sz="2" w:space="0" w:color="auto"/>
              <w:right w:val="single" w:sz="2" w:space="0" w:color="auto"/>
            </w:tcBorders>
            <w:vAlign w:val="center"/>
          </w:tcPr>
          <w:p w14:paraId="10A5006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2,150.00</w:t>
            </w:r>
          </w:p>
        </w:tc>
        <w:tc>
          <w:tcPr>
            <w:tcW w:w="1606" w:type="dxa"/>
            <w:tcBorders>
              <w:top w:val="single" w:sz="2" w:space="0" w:color="auto"/>
              <w:left w:val="single" w:sz="2" w:space="0" w:color="auto"/>
              <w:bottom w:val="single" w:sz="2" w:space="0" w:color="auto"/>
              <w:right w:val="single" w:sz="2" w:space="0" w:color="auto"/>
            </w:tcBorders>
            <w:vAlign w:val="center"/>
          </w:tcPr>
          <w:p w14:paraId="250C3E2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4,300.00</w:t>
            </w:r>
          </w:p>
        </w:tc>
        <w:tc>
          <w:tcPr>
            <w:tcW w:w="1606" w:type="dxa"/>
            <w:tcBorders>
              <w:top w:val="single" w:sz="2" w:space="0" w:color="auto"/>
              <w:left w:val="single" w:sz="2" w:space="0" w:color="auto"/>
              <w:bottom w:val="single" w:sz="2" w:space="0" w:color="auto"/>
              <w:right w:val="single" w:sz="2" w:space="0" w:color="auto"/>
            </w:tcBorders>
            <w:vAlign w:val="center"/>
          </w:tcPr>
          <w:p w14:paraId="61B8A7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430.00</w:t>
            </w:r>
          </w:p>
        </w:tc>
      </w:tr>
      <w:tr w:rsidR="004B4BE6" w14:paraId="23D37DC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C58570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640F7D1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沈阳亨通能源有限公司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13F85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15,290.00</w:t>
            </w:r>
          </w:p>
        </w:tc>
        <w:tc>
          <w:tcPr>
            <w:tcW w:w="1606" w:type="dxa"/>
            <w:tcBorders>
              <w:top w:val="single" w:sz="2" w:space="0" w:color="auto"/>
              <w:left w:val="single" w:sz="2" w:space="0" w:color="auto"/>
              <w:bottom w:val="single" w:sz="2" w:space="0" w:color="auto"/>
              <w:right w:val="single" w:sz="2" w:space="0" w:color="auto"/>
            </w:tcBorders>
            <w:vAlign w:val="center"/>
          </w:tcPr>
          <w:p w14:paraId="3CFCA8C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305.80</w:t>
            </w:r>
          </w:p>
        </w:tc>
        <w:tc>
          <w:tcPr>
            <w:tcW w:w="1606" w:type="dxa"/>
            <w:tcBorders>
              <w:top w:val="single" w:sz="2" w:space="0" w:color="auto"/>
              <w:left w:val="single" w:sz="2" w:space="0" w:color="auto"/>
              <w:bottom w:val="single" w:sz="2" w:space="0" w:color="auto"/>
              <w:right w:val="single" w:sz="2" w:space="0" w:color="auto"/>
            </w:tcBorders>
            <w:vAlign w:val="center"/>
          </w:tcPr>
          <w:p w14:paraId="43E44A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1,815.00</w:t>
            </w:r>
          </w:p>
        </w:tc>
        <w:tc>
          <w:tcPr>
            <w:tcW w:w="1606" w:type="dxa"/>
            <w:tcBorders>
              <w:top w:val="single" w:sz="2" w:space="0" w:color="auto"/>
              <w:left w:val="single" w:sz="2" w:space="0" w:color="auto"/>
              <w:bottom w:val="single" w:sz="2" w:space="0" w:color="auto"/>
              <w:right w:val="single" w:sz="2" w:space="0" w:color="auto"/>
            </w:tcBorders>
            <w:vAlign w:val="center"/>
          </w:tcPr>
          <w:p w14:paraId="28140A1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36.30</w:t>
            </w:r>
          </w:p>
        </w:tc>
      </w:tr>
      <w:tr w:rsidR="004B4BE6" w14:paraId="6A4156B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38E07D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7ACF082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青岛纵联工业技术有限公司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7378026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2,240.64</w:t>
            </w:r>
          </w:p>
        </w:tc>
        <w:tc>
          <w:tcPr>
            <w:tcW w:w="1606" w:type="dxa"/>
            <w:tcBorders>
              <w:top w:val="single" w:sz="2" w:space="0" w:color="auto"/>
              <w:left w:val="single" w:sz="2" w:space="0" w:color="auto"/>
              <w:bottom w:val="single" w:sz="2" w:space="0" w:color="auto"/>
              <w:right w:val="single" w:sz="2" w:space="0" w:color="auto"/>
            </w:tcBorders>
            <w:vAlign w:val="center"/>
          </w:tcPr>
          <w:p w14:paraId="5E01F6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45.31</w:t>
            </w:r>
          </w:p>
        </w:tc>
        <w:tc>
          <w:tcPr>
            <w:tcW w:w="1606" w:type="dxa"/>
            <w:tcBorders>
              <w:top w:val="single" w:sz="2" w:space="0" w:color="auto"/>
              <w:left w:val="single" w:sz="2" w:space="0" w:color="auto"/>
              <w:bottom w:val="single" w:sz="2" w:space="0" w:color="auto"/>
              <w:right w:val="single" w:sz="2" w:space="0" w:color="auto"/>
            </w:tcBorders>
            <w:vAlign w:val="center"/>
          </w:tcPr>
          <w:p w14:paraId="0C4829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200.64</w:t>
            </w:r>
          </w:p>
        </w:tc>
        <w:tc>
          <w:tcPr>
            <w:tcW w:w="1606" w:type="dxa"/>
            <w:tcBorders>
              <w:top w:val="single" w:sz="2" w:space="0" w:color="auto"/>
              <w:left w:val="single" w:sz="2" w:space="0" w:color="auto"/>
              <w:bottom w:val="single" w:sz="2" w:space="0" w:color="auto"/>
              <w:right w:val="single" w:sz="2" w:space="0" w:color="auto"/>
            </w:tcBorders>
            <w:vAlign w:val="center"/>
          </w:tcPr>
          <w:p w14:paraId="4774E3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4.32</w:t>
            </w:r>
          </w:p>
        </w:tc>
      </w:tr>
      <w:tr w:rsidR="004B4BE6" w14:paraId="38EE999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7A9995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706C115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CART TIRE CO., LTD.</w:t>
            </w:r>
          </w:p>
        </w:tc>
        <w:tc>
          <w:tcPr>
            <w:tcW w:w="1606" w:type="dxa"/>
            <w:tcBorders>
              <w:top w:val="single" w:sz="2" w:space="0" w:color="auto"/>
              <w:left w:val="single" w:sz="2" w:space="0" w:color="auto"/>
              <w:bottom w:val="single" w:sz="2" w:space="0" w:color="auto"/>
              <w:right w:val="single" w:sz="2" w:space="0" w:color="auto"/>
            </w:tcBorders>
            <w:vAlign w:val="center"/>
          </w:tcPr>
          <w:p w14:paraId="7CE2310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252,763,633.91</w:t>
            </w:r>
          </w:p>
        </w:tc>
        <w:tc>
          <w:tcPr>
            <w:tcW w:w="1606" w:type="dxa"/>
            <w:tcBorders>
              <w:top w:val="single" w:sz="2" w:space="0" w:color="auto"/>
              <w:left w:val="single" w:sz="2" w:space="0" w:color="auto"/>
              <w:bottom w:val="single" w:sz="2" w:space="0" w:color="auto"/>
              <w:right w:val="single" w:sz="2" w:space="0" w:color="auto"/>
            </w:tcBorders>
            <w:vAlign w:val="center"/>
          </w:tcPr>
          <w:p w14:paraId="0C801EF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5,055,272.68</w:t>
            </w:r>
          </w:p>
        </w:tc>
        <w:tc>
          <w:tcPr>
            <w:tcW w:w="1606" w:type="dxa"/>
            <w:tcBorders>
              <w:top w:val="single" w:sz="2" w:space="0" w:color="auto"/>
              <w:left w:val="single" w:sz="2" w:space="0" w:color="auto"/>
              <w:bottom w:val="single" w:sz="2" w:space="0" w:color="auto"/>
              <w:right w:val="single" w:sz="2" w:space="0" w:color="auto"/>
            </w:tcBorders>
            <w:vAlign w:val="center"/>
          </w:tcPr>
          <w:p w14:paraId="2A314EA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23,044,324.25</w:t>
            </w:r>
          </w:p>
        </w:tc>
        <w:tc>
          <w:tcPr>
            <w:tcW w:w="1606" w:type="dxa"/>
            <w:tcBorders>
              <w:top w:val="single" w:sz="2" w:space="0" w:color="auto"/>
              <w:left w:val="single" w:sz="2" w:space="0" w:color="auto"/>
              <w:bottom w:val="single" w:sz="2" w:space="0" w:color="auto"/>
              <w:right w:val="single" w:sz="2" w:space="0" w:color="auto"/>
            </w:tcBorders>
            <w:vAlign w:val="center"/>
          </w:tcPr>
          <w:p w14:paraId="40A299A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460,886.49</w:t>
            </w:r>
          </w:p>
        </w:tc>
      </w:tr>
      <w:tr w:rsidR="004B4BE6" w14:paraId="4C5CF55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48695C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2A2D23C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诸城涌安橡胶科技有限公司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20C14D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23,888,186.56</w:t>
            </w:r>
          </w:p>
        </w:tc>
        <w:tc>
          <w:tcPr>
            <w:tcW w:w="1606" w:type="dxa"/>
            <w:tcBorders>
              <w:top w:val="single" w:sz="2" w:space="0" w:color="auto"/>
              <w:left w:val="single" w:sz="2" w:space="0" w:color="auto"/>
              <w:bottom w:val="single" w:sz="2" w:space="0" w:color="auto"/>
              <w:right w:val="single" w:sz="2" w:space="0" w:color="auto"/>
            </w:tcBorders>
            <w:vAlign w:val="center"/>
          </w:tcPr>
          <w:p w14:paraId="32C7E02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497,563.73</w:t>
            </w:r>
          </w:p>
        </w:tc>
        <w:tc>
          <w:tcPr>
            <w:tcW w:w="1606" w:type="dxa"/>
            <w:tcBorders>
              <w:top w:val="single" w:sz="2" w:space="0" w:color="auto"/>
              <w:left w:val="single" w:sz="2" w:space="0" w:color="auto"/>
              <w:bottom w:val="single" w:sz="2" w:space="0" w:color="auto"/>
              <w:right w:val="single" w:sz="2" w:space="0" w:color="auto"/>
            </w:tcBorders>
            <w:vAlign w:val="center"/>
          </w:tcPr>
          <w:p w14:paraId="38EFF7A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4,199,078.00</w:t>
            </w:r>
          </w:p>
        </w:tc>
        <w:tc>
          <w:tcPr>
            <w:tcW w:w="1606" w:type="dxa"/>
            <w:tcBorders>
              <w:top w:val="single" w:sz="2" w:space="0" w:color="auto"/>
              <w:left w:val="single" w:sz="2" w:space="0" w:color="auto"/>
              <w:bottom w:val="single" w:sz="2" w:space="0" w:color="auto"/>
              <w:right w:val="single" w:sz="2" w:space="0" w:color="auto"/>
            </w:tcBorders>
            <w:vAlign w:val="center"/>
          </w:tcPr>
          <w:p w14:paraId="68FCFC0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83,981.56</w:t>
            </w:r>
          </w:p>
        </w:tc>
      </w:tr>
      <w:tr w:rsidR="004B4BE6" w14:paraId="79B46CC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53C631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18B35A4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赛轮（青岛）特种轮胎有限公司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339C25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14,000.00</w:t>
            </w:r>
          </w:p>
        </w:tc>
        <w:tc>
          <w:tcPr>
            <w:tcW w:w="1606" w:type="dxa"/>
            <w:tcBorders>
              <w:top w:val="single" w:sz="2" w:space="0" w:color="auto"/>
              <w:left w:val="single" w:sz="2" w:space="0" w:color="auto"/>
              <w:bottom w:val="single" w:sz="2" w:space="0" w:color="auto"/>
              <w:right w:val="single" w:sz="2" w:space="0" w:color="auto"/>
            </w:tcBorders>
            <w:vAlign w:val="center"/>
          </w:tcPr>
          <w:p w14:paraId="084803D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1,400.00</w:t>
            </w:r>
          </w:p>
        </w:tc>
        <w:tc>
          <w:tcPr>
            <w:tcW w:w="1606" w:type="dxa"/>
            <w:tcBorders>
              <w:top w:val="single" w:sz="2" w:space="0" w:color="auto"/>
              <w:left w:val="single" w:sz="2" w:space="0" w:color="auto"/>
              <w:bottom w:val="single" w:sz="2" w:space="0" w:color="auto"/>
              <w:right w:val="single" w:sz="2" w:space="0" w:color="auto"/>
            </w:tcBorders>
            <w:vAlign w:val="center"/>
          </w:tcPr>
          <w:p w14:paraId="4DC89E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14,000.00</w:t>
            </w:r>
          </w:p>
        </w:tc>
        <w:tc>
          <w:tcPr>
            <w:tcW w:w="1606" w:type="dxa"/>
            <w:tcBorders>
              <w:top w:val="single" w:sz="2" w:space="0" w:color="auto"/>
              <w:left w:val="single" w:sz="2" w:space="0" w:color="auto"/>
              <w:bottom w:val="single" w:sz="2" w:space="0" w:color="auto"/>
              <w:right w:val="single" w:sz="2" w:space="0" w:color="auto"/>
            </w:tcBorders>
            <w:vAlign w:val="center"/>
          </w:tcPr>
          <w:p w14:paraId="248412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700.00</w:t>
            </w:r>
          </w:p>
        </w:tc>
      </w:tr>
      <w:tr w:rsidR="004B4BE6" w14:paraId="6547BCF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9BE377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3163493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赛轮轮胎销售有限公司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8FCB38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141,604,210.90</w:t>
            </w:r>
          </w:p>
        </w:tc>
        <w:tc>
          <w:tcPr>
            <w:tcW w:w="1606" w:type="dxa"/>
            <w:tcBorders>
              <w:top w:val="single" w:sz="2" w:space="0" w:color="auto"/>
              <w:left w:val="single" w:sz="2" w:space="0" w:color="auto"/>
              <w:bottom w:val="single" w:sz="2" w:space="0" w:color="auto"/>
              <w:right w:val="single" w:sz="2" w:space="0" w:color="auto"/>
            </w:tcBorders>
            <w:vAlign w:val="center"/>
          </w:tcPr>
          <w:p w14:paraId="217FEEC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2,832,084.22</w:t>
            </w:r>
          </w:p>
        </w:tc>
        <w:tc>
          <w:tcPr>
            <w:tcW w:w="1606" w:type="dxa"/>
            <w:tcBorders>
              <w:top w:val="single" w:sz="2" w:space="0" w:color="auto"/>
              <w:left w:val="single" w:sz="2" w:space="0" w:color="auto"/>
              <w:bottom w:val="single" w:sz="2" w:space="0" w:color="auto"/>
              <w:right w:val="single" w:sz="2" w:space="0" w:color="auto"/>
            </w:tcBorders>
            <w:vAlign w:val="center"/>
          </w:tcPr>
          <w:p w14:paraId="43F80C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19,155,306.53</w:t>
            </w:r>
          </w:p>
        </w:tc>
        <w:tc>
          <w:tcPr>
            <w:tcW w:w="1606" w:type="dxa"/>
            <w:tcBorders>
              <w:top w:val="single" w:sz="2" w:space="0" w:color="auto"/>
              <w:left w:val="single" w:sz="2" w:space="0" w:color="auto"/>
              <w:bottom w:val="single" w:sz="2" w:space="0" w:color="auto"/>
              <w:right w:val="single" w:sz="2" w:space="0" w:color="auto"/>
            </w:tcBorders>
            <w:vAlign w:val="center"/>
          </w:tcPr>
          <w:p w14:paraId="1E09492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383,106.13</w:t>
            </w:r>
          </w:p>
        </w:tc>
      </w:tr>
      <w:tr w:rsidR="004B4BE6" w14:paraId="2216F2D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C288C1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0A92678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青岛国橡宜稳橡胶科技有限公司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2D9B845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6,876,130.16</w:t>
            </w:r>
          </w:p>
        </w:tc>
        <w:tc>
          <w:tcPr>
            <w:tcW w:w="1606" w:type="dxa"/>
            <w:tcBorders>
              <w:top w:val="single" w:sz="2" w:space="0" w:color="auto"/>
              <w:left w:val="single" w:sz="2" w:space="0" w:color="auto"/>
              <w:bottom w:val="single" w:sz="2" w:space="0" w:color="auto"/>
              <w:right w:val="single" w:sz="2" w:space="0" w:color="auto"/>
            </w:tcBorders>
            <w:vAlign w:val="center"/>
          </w:tcPr>
          <w:p w14:paraId="4230913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137,522.60</w:t>
            </w:r>
          </w:p>
        </w:tc>
        <w:tc>
          <w:tcPr>
            <w:tcW w:w="1606" w:type="dxa"/>
            <w:tcBorders>
              <w:top w:val="single" w:sz="2" w:space="0" w:color="auto"/>
              <w:left w:val="single" w:sz="2" w:space="0" w:color="auto"/>
              <w:bottom w:val="single" w:sz="2" w:space="0" w:color="auto"/>
              <w:right w:val="single" w:sz="2" w:space="0" w:color="auto"/>
            </w:tcBorders>
            <w:vAlign w:val="center"/>
          </w:tcPr>
          <w:p w14:paraId="5C409B43"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5914BD5" w14:textId="77777777" w:rsidR="004B4BE6" w:rsidRDefault="004B4BE6">
            <w:pPr>
              <w:spacing w:line="240" w:lineRule="exact"/>
              <w:jc w:val="right"/>
              <w:rPr>
                <w:rFonts w:ascii="宋体" w:eastAsia="宋体" w:hAnsi="宋体" w:cs="宋体" w:hint="eastAsia"/>
                <w:sz w:val="18"/>
                <w:szCs w:val="18"/>
              </w:rPr>
            </w:pPr>
          </w:p>
        </w:tc>
      </w:tr>
      <w:tr w:rsidR="004B4BE6" w14:paraId="4DEC17D7"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56EC80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65FC3E3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青岛国橡航泰科技有限公司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8EB61A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9,183.50</w:t>
            </w:r>
          </w:p>
        </w:tc>
        <w:tc>
          <w:tcPr>
            <w:tcW w:w="1606" w:type="dxa"/>
            <w:tcBorders>
              <w:top w:val="single" w:sz="2" w:space="0" w:color="auto"/>
              <w:left w:val="single" w:sz="2" w:space="0" w:color="auto"/>
              <w:bottom w:val="single" w:sz="2" w:space="0" w:color="auto"/>
              <w:right w:val="single" w:sz="2" w:space="0" w:color="auto"/>
            </w:tcBorders>
            <w:vAlign w:val="center"/>
          </w:tcPr>
          <w:p w14:paraId="190E1A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183.67</w:t>
            </w:r>
          </w:p>
        </w:tc>
        <w:tc>
          <w:tcPr>
            <w:tcW w:w="1606" w:type="dxa"/>
            <w:tcBorders>
              <w:top w:val="single" w:sz="2" w:space="0" w:color="auto"/>
              <w:left w:val="single" w:sz="2" w:space="0" w:color="auto"/>
              <w:bottom w:val="single" w:sz="2" w:space="0" w:color="auto"/>
              <w:right w:val="single" w:sz="2" w:space="0" w:color="auto"/>
            </w:tcBorders>
            <w:vAlign w:val="center"/>
          </w:tcPr>
          <w:p w14:paraId="4D275A8E"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9C9CDE1" w14:textId="77777777" w:rsidR="004B4BE6" w:rsidRDefault="004B4BE6">
            <w:pPr>
              <w:spacing w:line="240" w:lineRule="exact"/>
              <w:jc w:val="right"/>
              <w:rPr>
                <w:rFonts w:ascii="宋体" w:eastAsia="宋体" w:hAnsi="宋体" w:cs="宋体" w:hint="eastAsia"/>
                <w:sz w:val="18"/>
                <w:szCs w:val="18"/>
              </w:rPr>
            </w:pPr>
          </w:p>
        </w:tc>
      </w:tr>
      <w:tr w:rsidR="004B4BE6" w14:paraId="06A8F5A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55B6A8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4F1355B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赛轮集团（香港）有限公司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33CC848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3,571,400.00</w:t>
            </w:r>
          </w:p>
        </w:tc>
        <w:tc>
          <w:tcPr>
            <w:tcW w:w="1606" w:type="dxa"/>
            <w:tcBorders>
              <w:top w:val="single" w:sz="2" w:space="0" w:color="auto"/>
              <w:left w:val="single" w:sz="2" w:space="0" w:color="auto"/>
              <w:bottom w:val="single" w:sz="2" w:space="0" w:color="auto"/>
              <w:right w:val="single" w:sz="2" w:space="0" w:color="auto"/>
            </w:tcBorders>
            <w:vAlign w:val="center"/>
          </w:tcPr>
          <w:p w14:paraId="4805259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71,428.00</w:t>
            </w:r>
          </w:p>
        </w:tc>
        <w:tc>
          <w:tcPr>
            <w:tcW w:w="1606" w:type="dxa"/>
            <w:tcBorders>
              <w:top w:val="single" w:sz="2" w:space="0" w:color="auto"/>
              <w:left w:val="single" w:sz="2" w:space="0" w:color="auto"/>
              <w:bottom w:val="single" w:sz="2" w:space="0" w:color="auto"/>
              <w:right w:val="single" w:sz="2" w:space="0" w:color="auto"/>
            </w:tcBorders>
            <w:vAlign w:val="center"/>
          </w:tcPr>
          <w:p w14:paraId="087F863F"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F4DCC72" w14:textId="77777777" w:rsidR="004B4BE6" w:rsidRDefault="004B4BE6">
            <w:pPr>
              <w:spacing w:line="240" w:lineRule="exact"/>
              <w:jc w:val="right"/>
              <w:rPr>
                <w:rFonts w:ascii="宋体" w:eastAsia="宋体" w:hAnsi="宋体" w:cs="宋体" w:hint="eastAsia"/>
                <w:sz w:val="18"/>
                <w:szCs w:val="18"/>
              </w:rPr>
            </w:pPr>
          </w:p>
        </w:tc>
      </w:tr>
      <w:tr w:rsidR="004B4BE6" w14:paraId="28249EE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AE5B38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79253F6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赛轮制造（印尼）有限公司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24FE01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105,218,341.11</w:t>
            </w:r>
          </w:p>
        </w:tc>
        <w:tc>
          <w:tcPr>
            <w:tcW w:w="1606" w:type="dxa"/>
            <w:tcBorders>
              <w:top w:val="single" w:sz="2" w:space="0" w:color="auto"/>
              <w:left w:val="single" w:sz="2" w:space="0" w:color="auto"/>
              <w:bottom w:val="single" w:sz="2" w:space="0" w:color="auto"/>
              <w:right w:val="single" w:sz="2" w:space="0" w:color="auto"/>
            </w:tcBorders>
            <w:vAlign w:val="center"/>
          </w:tcPr>
          <w:p w14:paraId="3F8B5B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2,104,366.82</w:t>
            </w:r>
          </w:p>
        </w:tc>
        <w:tc>
          <w:tcPr>
            <w:tcW w:w="1606" w:type="dxa"/>
            <w:tcBorders>
              <w:top w:val="single" w:sz="2" w:space="0" w:color="auto"/>
              <w:left w:val="single" w:sz="2" w:space="0" w:color="auto"/>
              <w:bottom w:val="single" w:sz="2" w:space="0" w:color="auto"/>
              <w:right w:val="single" w:sz="2" w:space="0" w:color="auto"/>
            </w:tcBorders>
            <w:vAlign w:val="center"/>
          </w:tcPr>
          <w:p w14:paraId="6041D720"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8E6C51C" w14:textId="77777777" w:rsidR="004B4BE6" w:rsidRDefault="004B4BE6">
            <w:pPr>
              <w:spacing w:line="240" w:lineRule="exact"/>
              <w:jc w:val="right"/>
              <w:rPr>
                <w:rFonts w:ascii="宋体" w:eastAsia="宋体" w:hAnsi="宋体" w:cs="宋体" w:hint="eastAsia"/>
                <w:sz w:val="18"/>
                <w:szCs w:val="18"/>
              </w:rPr>
            </w:pPr>
          </w:p>
        </w:tc>
      </w:tr>
      <w:tr w:rsidR="004B4BE6" w14:paraId="426CDEE1"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FF02A8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5B9C627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xml:space="preserve">SL &amp;TD Tire </w:t>
            </w:r>
            <w:r>
              <w:rPr>
                <w:rFonts w:ascii="宋体" w:eastAsia="宋体" w:hAnsi="宋体" w:cs="宋体"/>
                <w:sz w:val="18"/>
                <w:szCs w:val="18"/>
              </w:rPr>
              <w:lastRenderedPageBreak/>
              <w:t>Manufacturing S.A.P.I. de C.V.</w:t>
            </w:r>
          </w:p>
        </w:tc>
        <w:tc>
          <w:tcPr>
            <w:tcW w:w="1606" w:type="dxa"/>
            <w:tcBorders>
              <w:top w:val="single" w:sz="2" w:space="0" w:color="auto"/>
              <w:left w:val="single" w:sz="2" w:space="0" w:color="auto"/>
              <w:bottom w:val="single" w:sz="2" w:space="0" w:color="auto"/>
              <w:right w:val="single" w:sz="2" w:space="0" w:color="auto"/>
            </w:tcBorders>
            <w:vAlign w:val="center"/>
          </w:tcPr>
          <w:p w14:paraId="197B79B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lastRenderedPageBreak/>
              <w:t>3,790,095.01</w:t>
            </w:r>
          </w:p>
        </w:tc>
        <w:tc>
          <w:tcPr>
            <w:tcW w:w="1606" w:type="dxa"/>
            <w:tcBorders>
              <w:top w:val="single" w:sz="2" w:space="0" w:color="auto"/>
              <w:left w:val="single" w:sz="2" w:space="0" w:color="auto"/>
              <w:bottom w:val="single" w:sz="2" w:space="0" w:color="auto"/>
              <w:right w:val="single" w:sz="2" w:space="0" w:color="auto"/>
            </w:tcBorders>
            <w:vAlign w:val="center"/>
          </w:tcPr>
          <w:p w14:paraId="30F9BB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75,801.90</w:t>
            </w:r>
          </w:p>
        </w:tc>
        <w:tc>
          <w:tcPr>
            <w:tcW w:w="1606" w:type="dxa"/>
            <w:tcBorders>
              <w:top w:val="single" w:sz="2" w:space="0" w:color="auto"/>
              <w:left w:val="single" w:sz="2" w:space="0" w:color="auto"/>
              <w:bottom w:val="single" w:sz="2" w:space="0" w:color="auto"/>
              <w:right w:val="single" w:sz="2" w:space="0" w:color="auto"/>
            </w:tcBorders>
            <w:vAlign w:val="center"/>
          </w:tcPr>
          <w:p w14:paraId="77960D71"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28E9166" w14:textId="77777777" w:rsidR="004B4BE6" w:rsidRDefault="004B4BE6">
            <w:pPr>
              <w:spacing w:line="240" w:lineRule="exact"/>
              <w:jc w:val="right"/>
              <w:rPr>
                <w:rFonts w:ascii="宋体" w:eastAsia="宋体" w:hAnsi="宋体" w:cs="宋体" w:hint="eastAsia"/>
                <w:sz w:val="18"/>
                <w:szCs w:val="18"/>
              </w:rPr>
            </w:pPr>
          </w:p>
        </w:tc>
      </w:tr>
      <w:tr w:rsidR="004B4BE6" w14:paraId="24C3FED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5AF3BF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0E9D92D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赛轮新和平（沈阳）轮胎有限公司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E15DB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56,576.52</w:t>
            </w:r>
          </w:p>
        </w:tc>
        <w:tc>
          <w:tcPr>
            <w:tcW w:w="1606" w:type="dxa"/>
            <w:tcBorders>
              <w:top w:val="single" w:sz="2" w:space="0" w:color="auto"/>
              <w:left w:val="single" w:sz="2" w:space="0" w:color="auto"/>
              <w:bottom w:val="single" w:sz="2" w:space="0" w:color="auto"/>
              <w:right w:val="single" w:sz="2" w:space="0" w:color="auto"/>
            </w:tcBorders>
            <w:vAlign w:val="center"/>
          </w:tcPr>
          <w:p w14:paraId="37976D7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1,131.53</w:t>
            </w:r>
          </w:p>
        </w:tc>
        <w:tc>
          <w:tcPr>
            <w:tcW w:w="1606" w:type="dxa"/>
            <w:tcBorders>
              <w:top w:val="single" w:sz="2" w:space="0" w:color="auto"/>
              <w:left w:val="single" w:sz="2" w:space="0" w:color="auto"/>
              <w:bottom w:val="single" w:sz="2" w:space="0" w:color="auto"/>
              <w:right w:val="single" w:sz="2" w:space="0" w:color="auto"/>
            </w:tcBorders>
            <w:vAlign w:val="center"/>
          </w:tcPr>
          <w:p w14:paraId="474EDD4C"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78C8480" w14:textId="77777777" w:rsidR="004B4BE6" w:rsidRDefault="004B4BE6">
            <w:pPr>
              <w:spacing w:line="240" w:lineRule="exact"/>
              <w:jc w:val="right"/>
              <w:rPr>
                <w:rFonts w:ascii="宋体" w:eastAsia="宋体" w:hAnsi="宋体" w:cs="宋体" w:hint="eastAsia"/>
                <w:sz w:val="18"/>
                <w:szCs w:val="18"/>
              </w:rPr>
            </w:pPr>
          </w:p>
        </w:tc>
      </w:tr>
      <w:tr w:rsidR="004B4BE6" w14:paraId="2068040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E13430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13FE8E9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青岛软控海科科技有限公司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27B077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977,513.00</w:t>
            </w:r>
          </w:p>
        </w:tc>
        <w:tc>
          <w:tcPr>
            <w:tcW w:w="1606" w:type="dxa"/>
            <w:tcBorders>
              <w:top w:val="single" w:sz="2" w:space="0" w:color="auto"/>
              <w:left w:val="single" w:sz="2" w:space="0" w:color="auto"/>
              <w:bottom w:val="single" w:sz="2" w:space="0" w:color="auto"/>
              <w:right w:val="single" w:sz="2" w:space="0" w:color="auto"/>
            </w:tcBorders>
            <w:vAlign w:val="center"/>
          </w:tcPr>
          <w:p w14:paraId="37F815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19,550.26</w:t>
            </w:r>
          </w:p>
        </w:tc>
        <w:tc>
          <w:tcPr>
            <w:tcW w:w="1606" w:type="dxa"/>
            <w:tcBorders>
              <w:top w:val="single" w:sz="2" w:space="0" w:color="auto"/>
              <w:left w:val="single" w:sz="2" w:space="0" w:color="auto"/>
              <w:bottom w:val="single" w:sz="2" w:space="0" w:color="auto"/>
              <w:right w:val="single" w:sz="2" w:space="0" w:color="auto"/>
            </w:tcBorders>
            <w:vAlign w:val="center"/>
          </w:tcPr>
          <w:p w14:paraId="436D1576"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ADD21D7" w14:textId="77777777" w:rsidR="004B4BE6" w:rsidRDefault="004B4BE6">
            <w:pPr>
              <w:spacing w:line="240" w:lineRule="exact"/>
              <w:jc w:val="right"/>
              <w:rPr>
                <w:rFonts w:ascii="宋体" w:eastAsia="宋体" w:hAnsi="宋体" w:cs="宋体" w:hint="eastAsia"/>
                <w:sz w:val="18"/>
                <w:szCs w:val="18"/>
              </w:rPr>
            </w:pPr>
          </w:p>
        </w:tc>
      </w:tr>
      <w:tr w:rsidR="004B4BE6" w14:paraId="0B25767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16E7E7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预付款项</w:t>
            </w:r>
          </w:p>
        </w:tc>
        <w:tc>
          <w:tcPr>
            <w:tcW w:w="1606" w:type="dxa"/>
            <w:tcBorders>
              <w:top w:val="single" w:sz="2" w:space="0" w:color="auto"/>
              <w:left w:val="single" w:sz="2" w:space="0" w:color="auto"/>
              <w:bottom w:val="single" w:sz="2" w:space="0" w:color="auto"/>
              <w:right w:val="single" w:sz="2" w:space="0" w:color="auto"/>
            </w:tcBorders>
            <w:vAlign w:val="center"/>
          </w:tcPr>
          <w:p w14:paraId="16F68ED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赛轮集团股份有限公司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0BD2D8B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0.02</w:t>
            </w:r>
          </w:p>
        </w:tc>
        <w:tc>
          <w:tcPr>
            <w:tcW w:w="1606" w:type="dxa"/>
            <w:tcBorders>
              <w:top w:val="single" w:sz="2" w:space="0" w:color="auto"/>
              <w:left w:val="single" w:sz="2" w:space="0" w:color="auto"/>
              <w:bottom w:val="single" w:sz="2" w:space="0" w:color="auto"/>
              <w:right w:val="single" w:sz="2" w:space="0" w:color="auto"/>
            </w:tcBorders>
            <w:vAlign w:val="center"/>
          </w:tcPr>
          <w:p w14:paraId="32D10C65"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8D55AB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0.01</w:t>
            </w:r>
          </w:p>
        </w:tc>
        <w:tc>
          <w:tcPr>
            <w:tcW w:w="1606" w:type="dxa"/>
            <w:tcBorders>
              <w:top w:val="single" w:sz="2" w:space="0" w:color="auto"/>
              <w:left w:val="single" w:sz="2" w:space="0" w:color="auto"/>
              <w:bottom w:val="single" w:sz="2" w:space="0" w:color="auto"/>
              <w:right w:val="single" w:sz="2" w:space="0" w:color="auto"/>
            </w:tcBorders>
            <w:vAlign w:val="center"/>
          </w:tcPr>
          <w:p w14:paraId="4C058754" w14:textId="77777777" w:rsidR="004B4BE6" w:rsidRDefault="004B4BE6">
            <w:pPr>
              <w:spacing w:line="240" w:lineRule="exact"/>
              <w:jc w:val="right"/>
              <w:rPr>
                <w:rFonts w:ascii="宋体" w:eastAsia="宋体" w:hAnsi="宋体" w:cs="宋体" w:hint="eastAsia"/>
                <w:sz w:val="18"/>
                <w:szCs w:val="18"/>
              </w:rPr>
            </w:pPr>
          </w:p>
        </w:tc>
      </w:tr>
      <w:tr w:rsidR="004B4BE6" w14:paraId="63264CA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73F4C2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预付款项</w:t>
            </w:r>
          </w:p>
        </w:tc>
        <w:tc>
          <w:tcPr>
            <w:tcW w:w="1606" w:type="dxa"/>
            <w:tcBorders>
              <w:top w:val="single" w:sz="2" w:space="0" w:color="auto"/>
              <w:left w:val="single" w:sz="2" w:space="0" w:color="auto"/>
              <w:bottom w:val="single" w:sz="2" w:space="0" w:color="auto"/>
              <w:right w:val="single" w:sz="2" w:space="0" w:color="auto"/>
            </w:tcBorders>
            <w:vAlign w:val="center"/>
          </w:tcPr>
          <w:p w14:paraId="1258B36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青岛纵联工业技术有限公司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FE85F32"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098F202"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688FF7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12,659.44</w:t>
            </w:r>
          </w:p>
        </w:tc>
        <w:tc>
          <w:tcPr>
            <w:tcW w:w="1606" w:type="dxa"/>
            <w:tcBorders>
              <w:top w:val="single" w:sz="2" w:space="0" w:color="auto"/>
              <w:left w:val="single" w:sz="2" w:space="0" w:color="auto"/>
              <w:bottom w:val="single" w:sz="2" w:space="0" w:color="auto"/>
              <w:right w:val="single" w:sz="2" w:space="0" w:color="auto"/>
            </w:tcBorders>
            <w:vAlign w:val="center"/>
          </w:tcPr>
          <w:p w14:paraId="10BDF9D6" w14:textId="77777777" w:rsidR="004B4BE6" w:rsidRDefault="004B4BE6">
            <w:pPr>
              <w:spacing w:line="240" w:lineRule="exact"/>
              <w:jc w:val="right"/>
              <w:rPr>
                <w:rFonts w:ascii="宋体" w:eastAsia="宋体" w:hAnsi="宋体" w:cs="宋体" w:hint="eastAsia"/>
                <w:sz w:val="18"/>
                <w:szCs w:val="18"/>
              </w:rPr>
            </w:pPr>
          </w:p>
        </w:tc>
      </w:tr>
      <w:tr w:rsidR="004B4BE6" w14:paraId="6B63B0D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F57683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预付款项</w:t>
            </w:r>
          </w:p>
        </w:tc>
        <w:tc>
          <w:tcPr>
            <w:tcW w:w="1606" w:type="dxa"/>
            <w:tcBorders>
              <w:top w:val="single" w:sz="2" w:space="0" w:color="auto"/>
              <w:left w:val="single" w:sz="2" w:space="0" w:color="auto"/>
              <w:bottom w:val="single" w:sz="2" w:space="0" w:color="auto"/>
              <w:right w:val="single" w:sz="2" w:space="0" w:color="auto"/>
            </w:tcBorders>
            <w:vAlign w:val="center"/>
          </w:tcPr>
          <w:p w14:paraId="67455BF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青岛国橡领步科技有限公司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AE530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42,390.00</w:t>
            </w:r>
          </w:p>
        </w:tc>
        <w:tc>
          <w:tcPr>
            <w:tcW w:w="1606" w:type="dxa"/>
            <w:tcBorders>
              <w:top w:val="single" w:sz="2" w:space="0" w:color="auto"/>
              <w:left w:val="single" w:sz="2" w:space="0" w:color="auto"/>
              <w:bottom w:val="single" w:sz="2" w:space="0" w:color="auto"/>
              <w:right w:val="single" w:sz="2" w:space="0" w:color="auto"/>
            </w:tcBorders>
            <w:vAlign w:val="center"/>
          </w:tcPr>
          <w:p w14:paraId="75855330"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6D545E9"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EE7BDA9" w14:textId="77777777" w:rsidR="004B4BE6" w:rsidRDefault="004B4BE6">
            <w:pPr>
              <w:spacing w:line="240" w:lineRule="exact"/>
              <w:jc w:val="right"/>
              <w:rPr>
                <w:rFonts w:ascii="宋体" w:eastAsia="宋体" w:hAnsi="宋体" w:cs="宋体" w:hint="eastAsia"/>
                <w:sz w:val="18"/>
                <w:szCs w:val="18"/>
              </w:rPr>
            </w:pPr>
          </w:p>
        </w:tc>
      </w:tr>
      <w:tr w:rsidR="004B4BE6" w14:paraId="31AE256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A842E0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预付款项</w:t>
            </w:r>
          </w:p>
        </w:tc>
        <w:tc>
          <w:tcPr>
            <w:tcW w:w="1606" w:type="dxa"/>
            <w:tcBorders>
              <w:top w:val="single" w:sz="2" w:space="0" w:color="auto"/>
              <w:left w:val="single" w:sz="2" w:space="0" w:color="auto"/>
              <w:bottom w:val="single" w:sz="2" w:space="0" w:color="auto"/>
              <w:right w:val="single" w:sz="2" w:space="0" w:color="auto"/>
            </w:tcBorders>
            <w:vAlign w:val="center"/>
          </w:tcPr>
          <w:p w14:paraId="6BE5A69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青岛软控海科科技有限公司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435D5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8,380,979.77</w:t>
            </w:r>
          </w:p>
        </w:tc>
        <w:tc>
          <w:tcPr>
            <w:tcW w:w="1606" w:type="dxa"/>
            <w:tcBorders>
              <w:top w:val="single" w:sz="2" w:space="0" w:color="auto"/>
              <w:left w:val="single" w:sz="2" w:space="0" w:color="auto"/>
              <w:bottom w:val="single" w:sz="2" w:space="0" w:color="auto"/>
              <w:right w:val="single" w:sz="2" w:space="0" w:color="auto"/>
            </w:tcBorders>
            <w:vAlign w:val="center"/>
          </w:tcPr>
          <w:p w14:paraId="004AF699"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6E3002E"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D8AD22E" w14:textId="77777777" w:rsidR="004B4BE6" w:rsidRDefault="004B4BE6">
            <w:pPr>
              <w:spacing w:line="240" w:lineRule="exact"/>
              <w:jc w:val="right"/>
              <w:rPr>
                <w:rFonts w:ascii="宋体" w:eastAsia="宋体" w:hAnsi="宋体" w:cs="宋体" w:hint="eastAsia"/>
                <w:sz w:val="18"/>
                <w:szCs w:val="18"/>
              </w:rPr>
            </w:pPr>
          </w:p>
        </w:tc>
      </w:tr>
      <w:tr w:rsidR="004B4BE6" w14:paraId="5889626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0DD891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tcPr>
          <w:p w14:paraId="4DE19C7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赛轮集团股份有限公司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33D2C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3,300.00</w:t>
            </w:r>
          </w:p>
        </w:tc>
        <w:tc>
          <w:tcPr>
            <w:tcW w:w="1606" w:type="dxa"/>
            <w:tcBorders>
              <w:top w:val="single" w:sz="2" w:space="0" w:color="auto"/>
              <w:left w:val="single" w:sz="2" w:space="0" w:color="auto"/>
              <w:bottom w:val="single" w:sz="2" w:space="0" w:color="auto"/>
              <w:right w:val="single" w:sz="2" w:space="0" w:color="auto"/>
            </w:tcBorders>
            <w:vAlign w:val="center"/>
          </w:tcPr>
          <w:p w14:paraId="3CDDF5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66.00</w:t>
            </w:r>
          </w:p>
        </w:tc>
        <w:tc>
          <w:tcPr>
            <w:tcW w:w="1606" w:type="dxa"/>
            <w:tcBorders>
              <w:top w:val="single" w:sz="2" w:space="0" w:color="auto"/>
              <w:left w:val="single" w:sz="2" w:space="0" w:color="auto"/>
              <w:bottom w:val="single" w:sz="2" w:space="0" w:color="auto"/>
              <w:right w:val="single" w:sz="2" w:space="0" w:color="auto"/>
            </w:tcBorders>
            <w:vAlign w:val="center"/>
          </w:tcPr>
          <w:p w14:paraId="2A19D6BC"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C4FB2C1" w14:textId="77777777" w:rsidR="004B4BE6" w:rsidRDefault="004B4BE6">
            <w:pPr>
              <w:spacing w:line="240" w:lineRule="exact"/>
              <w:jc w:val="right"/>
              <w:rPr>
                <w:rFonts w:ascii="宋体" w:eastAsia="宋体" w:hAnsi="宋体" w:cs="宋体" w:hint="eastAsia"/>
                <w:sz w:val="18"/>
                <w:szCs w:val="18"/>
              </w:rPr>
            </w:pPr>
          </w:p>
        </w:tc>
      </w:tr>
    </w:tbl>
    <w:p w14:paraId="29906CB9"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33" w:name="_Toc989244"/>
      <w:r>
        <w:rPr>
          <w:rFonts w:ascii="宋体" w:eastAsia="宋体" w:hAnsi="宋体" w:cs="宋体"/>
          <w:b/>
          <w:bCs/>
          <w:szCs w:val="21"/>
        </w:rPr>
        <w:t>（2） 应付项目</w:t>
      </w:r>
      <w:bookmarkEnd w:id="433"/>
    </w:p>
    <w:p w14:paraId="24A7B93E"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49"/>
        <w:gridCol w:w="4110"/>
        <w:gridCol w:w="2127"/>
        <w:gridCol w:w="1953"/>
      </w:tblGrid>
      <w:tr w:rsidR="004B4BE6" w14:paraId="02AD6558"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shd w:val="clear" w:color="auto" w:fill="D3D3D3"/>
            <w:vAlign w:val="center"/>
          </w:tcPr>
          <w:p w14:paraId="517A56A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项目名称</w:t>
            </w:r>
          </w:p>
        </w:tc>
        <w:tc>
          <w:tcPr>
            <w:tcW w:w="4110" w:type="dxa"/>
            <w:tcBorders>
              <w:top w:val="single" w:sz="2" w:space="0" w:color="auto"/>
              <w:left w:val="single" w:sz="2" w:space="0" w:color="auto"/>
              <w:bottom w:val="single" w:sz="2" w:space="0" w:color="auto"/>
              <w:right w:val="single" w:sz="2" w:space="0" w:color="auto"/>
            </w:tcBorders>
            <w:shd w:val="clear" w:color="auto" w:fill="D3D3D3"/>
            <w:vAlign w:val="center"/>
          </w:tcPr>
          <w:p w14:paraId="5D5B9B1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关联方</w:t>
            </w:r>
          </w:p>
        </w:tc>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1E5A7BD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1953" w:type="dxa"/>
            <w:tcBorders>
              <w:top w:val="single" w:sz="2" w:space="0" w:color="auto"/>
              <w:left w:val="single" w:sz="2" w:space="0" w:color="auto"/>
              <w:bottom w:val="single" w:sz="2" w:space="0" w:color="auto"/>
              <w:right w:val="single" w:sz="2" w:space="0" w:color="auto"/>
            </w:tcBorders>
            <w:shd w:val="clear" w:color="auto" w:fill="D3D3D3"/>
            <w:vAlign w:val="center"/>
          </w:tcPr>
          <w:p w14:paraId="104D5B1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B4BE6" w14:paraId="61326A67"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5115937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应付账款</w:t>
            </w:r>
          </w:p>
        </w:tc>
        <w:tc>
          <w:tcPr>
            <w:tcW w:w="4110" w:type="dxa"/>
            <w:tcBorders>
              <w:top w:val="single" w:sz="2" w:space="0" w:color="auto"/>
              <w:left w:val="single" w:sz="2" w:space="0" w:color="auto"/>
              <w:bottom w:val="single" w:sz="2" w:space="0" w:color="auto"/>
              <w:right w:val="single" w:sz="2" w:space="0" w:color="auto"/>
            </w:tcBorders>
            <w:vAlign w:val="center"/>
          </w:tcPr>
          <w:p w14:paraId="43C74CC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赛轮集团股份有限公司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4FD8FAC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439,807.42</w:t>
            </w:r>
          </w:p>
        </w:tc>
        <w:tc>
          <w:tcPr>
            <w:tcW w:w="1953" w:type="dxa"/>
            <w:tcBorders>
              <w:top w:val="single" w:sz="2" w:space="0" w:color="auto"/>
              <w:left w:val="single" w:sz="2" w:space="0" w:color="auto"/>
              <w:bottom w:val="single" w:sz="2" w:space="0" w:color="auto"/>
              <w:right w:val="single" w:sz="2" w:space="0" w:color="auto"/>
            </w:tcBorders>
            <w:vAlign w:val="center"/>
          </w:tcPr>
          <w:p w14:paraId="521A97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1,039,974.39</w:t>
            </w:r>
          </w:p>
        </w:tc>
      </w:tr>
      <w:tr w:rsidR="004B4BE6" w14:paraId="5FD47D8D"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6628E30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应付账款</w:t>
            </w:r>
          </w:p>
        </w:tc>
        <w:tc>
          <w:tcPr>
            <w:tcW w:w="4110" w:type="dxa"/>
            <w:tcBorders>
              <w:top w:val="single" w:sz="2" w:space="0" w:color="auto"/>
              <w:left w:val="single" w:sz="2" w:space="0" w:color="auto"/>
              <w:bottom w:val="single" w:sz="2" w:space="0" w:color="auto"/>
              <w:right w:val="single" w:sz="2" w:space="0" w:color="auto"/>
            </w:tcBorders>
            <w:vAlign w:val="center"/>
          </w:tcPr>
          <w:p w14:paraId="4999AB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怡维怡橡胶研究院有限公司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275AFD09" w14:textId="77777777" w:rsidR="004B4BE6" w:rsidRDefault="004B4BE6">
            <w:pPr>
              <w:spacing w:line="240" w:lineRule="exact"/>
              <w:jc w:val="right"/>
              <w:rPr>
                <w:rFonts w:ascii="宋体" w:eastAsia="宋体" w:hAnsi="宋体" w:cs="宋体" w:hint="eastAsia"/>
                <w:sz w:val="18"/>
                <w:szCs w:val="18"/>
              </w:rPr>
            </w:pPr>
          </w:p>
        </w:tc>
        <w:tc>
          <w:tcPr>
            <w:tcW w:w="1953" w:type="dxa"/>
            <w:tcBorders>
              <w:top w:val="single" w:sz="2" w:space="0" w:color="auto"/>
              <w:left w:val="single" w:sz="2" w:space="0" w:color="auto"/>
              <w:bottom w:val="single" w:sz="2" w:space="0" w:color="auto"/>
              <w:right w:val="single" w:sz="2" w:space="0" w:color="auto"/>
            </w:tcBorders>
            <w:vAlign w:val="center"/>
          </w:tcPr>
          <w:p w14:paraId="68AA142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27,787.61</w:t>
            </w:r>
          </w:p>
        </w:tc>
      </w:tr>
      <w:tr w:rsidR="004B4BE6" w14:paraId="6BC7CA89"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75E1727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应付账款</w:t>
            </w:r>
          </w:p>
        </w:tc>
        <w:tc>
          <w:tcPr>
            <w:tcW w:w="4110" w:type="dxa"/>
            <w:tcBorders>
              <w:top w:val="single" w:sz="2" w:space="0" w:color="auto"/>
              <w:left w:val="single" w:sz="2" w:space="0" w:color="auto"/>
              <w:bottom w:val="single" w:sz="2" w:space="0" w:color="auto"/>
              <w:right w:val="single" w:sz="2" w:space="0" w:color="auto"/>
            </w:tcBorders>
            <w:vAlign w:val="center"/>
          </w:tcPr>
          <w:p w14:paraId="64F072A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青岛纵联工业技术有限公司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776B589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10,463,037.87</w:t>
            </w:r>
          </w:p>
        </w:tc>
        <w:tc>
          <w:tcPr>
            <w:tcW w:w="1953" w:type="dxa"/>
            <w:tcBorders>
              <w:top w:val="single" w:sz="2" w:space="0" w:color="auto"/>
              <w:left w:val="single" w:sz="2" w:space="0" w:color="auto"/>
              <w:bottom w:val="single" w:sz="2" w:space="0" w:color="auto"/>
              <w:right w:val="single" w:sz="2" w:space="0" w:color="auto"/>
            </w:tcBorders>
            <w:vAlign w:val="center"/>
          </w:tcPr>
          <w:p w14:paraId="6C32969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6,367,154.77</w:t>
            </w:r>
          </w:p>
        </w:tc>
      </w:tr>
      <w:tr w:rsidR="004B4BE6" w14:paraId="0EF81314"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6AB1E61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应付账款</w:t>
            </w:r>
          </w:p>
        </w:tc>
        <w:tc>
          <w:tcPr>
            <w:tcW w:w="4110" w:type="dxa"/>
            <w:tcBorders>
              <w:top w:val="single" w:sz="2" w:space="0" w:color="auto"/>
              <w:left w:val="single" w:sz="2" w:space="0" w:color="auto"/>
              <w:bottom w:val="single" w:sz="2" w:space="0" w:color="auto"/>
              <w:right w:val="single" w:sz="2" w:space="0" w:color="auto"/>
            </w:tcBorders>
            <w:vAlign w:val="center"/>
          </w:tcPr>
          <w:p w14:paraId="45D44DE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青岛国橡航泰科技有限公司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7CBE73E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192,500.00</w:t>
            </w:r>
          </w:p>
        </w:tc>
        <w:tc>
          <w:tcPr>
            <w:tcW w:w="1953" w:type="dxa"/>
            <w:tcBorders>
              <w:top w:val="single" w:sz="2" w:space="0" w:color="auto"/>
              <w:left w:val="single" w:sz="2" w:space="0" w:color="auto"/>
              <w:bottom w:val="single" w:sz="2" w:space="0" w:color="auto"/>
              <w:right w:val="single" w:sz="2" w:space="0" w:color="auto"/>
            </w:tcBorders>
            <w:vAlign w:val="center"/>
          </w:tcPr>
          <w:p w14:paraId="317274D0" w14:textId="77777777" w:rsidR="004B4BE6" w:rsidRDefault="004B4BE6">
            <w:pPr>
              <w:spacing w:line="240" w:lineRule="exact"/>
              <w:jc w:val="right"/>
              <w:rPr>
                <w:rFonts w:ascii="宋体" w:eastAsia="宋体" w:hAnsi="宋体" w:cs="宋体" w:hint="eastAsia"/>
                <w:sz w:val="18"/>
                <w:szCs w:val="18"/>
              </w:rPr>
            </w:pPr>
          </w:p>
        </w:tc>
      </w:tr>
      <w:tr w:rsidR="004B4BE6" w14:paraId="7B7A0B3D"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5E008CA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应付账款</w:t>
            </w:r>
          </w:p>
        </w:tc>
        <w:tc>
          <w:tcPr>
            <w:tcW w:w="4110" w:type="dxa"/>
            <w:tcBorders>
              <w:top w:val="single" w:sz="2" w:space="0" w:color="auto"/>
              <w:left w:val="single" w:sz="2" w:space="0" w:color="auto"/>
              <w:bottom w:val="single" w:sz="2" w:space="0" w:color="auto"/>
              <w:right w:val="single" w:sz="2" w:space="0" w:color="auto"/>
            </w:tcBorders>
            <w:vAlign w:val="center"/>
          </w:tcPr>
          <w:p w14:paraId="561FD65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青岛软控海科科技有限公司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1E6E26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2,006,036.40</w:t>
            </w:r>
          </w:p>
        </w:tc>
        <w:tc>
          <w:tcPr>
            <w:tcW w:w="1953" w:type="dxa"/>
            <w:tcBorders>
              <w:top w:val="single" w:sz="2" w:space="0" w:color="auto"/>
              <w:left w:val="single" w:sz="2" w:space="0" w:color="auto"/>
              <w:bottom w:val="single" w:sz="2" w:space="0" w:color="auto"/>
              <w:right w:val="single" w:sz="2" w:space="0" w:color="auto"/>
            </w:tcBorders>
            <w:vAlign w:val="center"/>
          </w:tcPr>
          <w:p w14:paraId="02BBD8D5" w14:textId="77777777" w:rsidR="004B4BE6" w:rsidRDefault="004B4BE6">
            <w:pPr>
              <w:spacing w:line="240" w:lineRule="exact"/>
              <w:jc w:val="right"/>
              <w:rPr>
                <w:rFonts w:ascii="宋体" w:eastAsia="宋体" w:hAnsi="宋体" w:cs="宋体" w:hint="eastAsia"/>
                <w:sz w:val="18"/>
                <w:szCs w:val="18"/>
              </w:rPr>
            </w:pPr>
          </w:p>
        </w:tc>
      </w:tr>
      <w:tr w:rsidR="004B4BE6" w14:paraId="189F9D81"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140E154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其他应付款</w:t>
            </w:r>
          </w:p>
        </w:tc>
        <w:tc>
          <w:tcPr>
            <w:tcW w:w="4110" w:type="dxa"/>
            <w:tcBorders>
              <w:top w:val="single" w:sz="2" w:space="0" w:color="auto"/>
              <w:left w:val="single" w:sz="2" w:space="0" w:color="auto"/>
              <w:bottom w:val="single" w:sz="2" w:space="0" w:color="auto"/>
              <w:right w:val="single" w:sz="2" w:space="0" w:color="auto"/>
            </w:tcBorders>
            <w:vAlign w:val="center"/>
          </w:tcPr>
          <w:p w14:paraId="7B5327C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赛轮集团股份有限公司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4029AE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160,503.11</w:t>
            </w:r>
          </w:p>
        </w:tc>
        <w:tc>
          <w:tcPr>
            <w:tcW w:w="1953" w:type="dxa"/>
            <w:tcBorders>
              <w:top w:val="single" w:sz="2" w:space="0" w:color="auto"/>
              <w:left w:val="single" w:sz="2" w:space="0" w:color="auto"/>
              <w:bottom w:val="single" w:sz="2" w:space="0" w:color="auto"/>
              <w:right w:val="single" w:sz="2" w:space="0" w:color="auto"/>
            </w:tcBorders>
            <w:vAlign w:val="center"/>
          </w:tcPr>
          <w:p w14:paraId="1A21AA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1,157,203.11</w:t>
            </w:r>
          </w:p>
        </w:tc>
      </w:tr>
      <w:tr w:rsidR="004B4BE6" w14:paraId="7FC13BA3"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3E6A21F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其他应付款</w:t>
            </w:r>
          </w:p>
        </w:tc>
        <w:tc>
          <w:tcPr>
            <w:tcW w:w="4110" w:type="dxa"/>
            <w:tcBorders>
              <w:top w:val="single" w:sz="2" w:space="0" w:color="auto"/>
              <w:left w:val="single" w:sz="2" w:space="0" w:color="auto"/>
              <w:bottom w:val="single" w:sz="2" w:space="0" w:color="auto"/>
              <w:right w:val="single" w:sz="2" w:space="0" w:color="auto"/>
            </w:tcBorders>
            <w:vAlign w:val="center"/>
          </w:tcPr>
          <w:p w14:paraId="08A62B9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怡维怡橡胶研究院有限公司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69E238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5,152.73</w:t>
            </w:r>
          </w:p>
        </w:tc>
        <w:tc>
          <w:tcPr>
            <w:tcW w:w="1953" w:type="dxa"/>
            <w:tcBorders>
              <w:top w:val="single" w:sz="2" w:space="0" w:color="auto"/>
              <w:left w:val="single" w:sz="2" w:space="0" w:color="auto"/>
              <w:bottom w:val="single" w:sz="2" w:space="0" w:color="auto"/>
              <w:right w:val="single" w:sz="2" w:space="0" w:color="auto"/>
            </w:tcBorders>
            <w:vAlign w:val="center"/>
          </w:tcPr>
          <w:p w14:paraId="26AE175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5,152.73</w:t>
            </w:r>
          </w:p>
        </w:tc>
      </w:tr>
      <w:tr w:rsidR="004B4BE6" w14:paraId="59CCC5B2"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3319EBC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其他应付款</w:t>
            </w:r>
          </w:p>
        </w:tc>
        <w:tc>
          <w:tcPr>
            <w:tcW w:w="4110" w:type="dxa"/>
            <w:tcBorders>
              <w:top w:val="single" w:sz="2" w:space="0" w:color="auto"/>
              <w:left w:val="single" w:sz="2" w:space="0" w:color="auto"/>
              <w:bottom w:val="single" w:sz="2" w:space="0" w:color="auto"/>
              <w:right w:val="single" w:sz="2" w:space="0" w:color="auto"/>
            </w:tcBorders>
            <w:vAlign w:val="center"/>
          </w:tcPr>
          <w:p w14:paraId="04770C0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青岛软控海科科技有限公司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6615677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1,320,919.66</w:t>
            </w:r>
          </w:p>
        </w:tc>
        <w:tc>
          <w:tcPr>
            <w:tcW w:w="1953" w:type="dxa"/>
            <w:tcBorders>
              <w:top w:val="single" w:sz="2" w:space="0" w:color="auto"/>
              <w:left w:val="single" w:sz="2" w:space="0" w:color="auto"/>
              <w:bottom w:val="single" w:sz="2" w:space="0" w:color="auto"/>
              <w:right w:val="single" w:sz="2" w:space="0" w:color="auto"/>
            </w:tcBorders>
            <w:vAlign w:val="center"/>
          </w:tcPr>
          <w:p w14:paraId="5E2F5B41" w14:textId="77777777" w:rsidR="004B4BE6" w:rsidRDefault="004B4BE6">
            <w:pPr>
              <w:spacing w:line="240" w:lineRule="exact"/>
              <w:jc w:val="right"/>
              <w:rPr>
                <w:rFonts w:ascii="宋体" w:eastAsia="宋体" w:hAnsi="宋体" w:cs="宋体" w:hint="eastAsia"/>
                <w:sz w:val="18"/>
                <w:szCs w:val="18"/>
              </w:rPr>
            </w:pPr>
          </w:p>
        </w:tc>
      </w:tr>
      <w:tr w:rsidR="004B4BE6" w14:paraId="4F7A3A61"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1FC92BE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预收款项</w:t>
            </w:r>
          </w:p>
        </w:tc>
        <w:tc>
          <w:tcPr>
            <w:tcW w:w="4110" w:type="dxa"/>
            <w:tcBorders>
              <w:top w:val="single" w:sz="2" w:space="0" w:color="auto"/>
              <w:left w:val="single" w:sz="2" w:space="0" w:color="auto"/>
              <w:bottom w:val="single" w:sz="2" w:space="0" w:color="auto"/>
              <w:right w:val="single" w:sz="2" w:space="0" w:color="auto"/>
            </w:tcBorders>
            <w:vAlign w:val="center"/>
          </w:tcPr>
          <w:p w14:paraId="03A55E5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赛轮集团股份有限公司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7A21C0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5,769,999.95</w:t>
            </w:r>
          </w:p>
        </w:tc>
        <w:tc>
          <w:tcPr>
            <w:tcW w:w="1953" w:type="dxa"/>
            <w:tcBorders>
              <w:top w:val="single" w:sz="2" w:space="0" w:color="auto"/>
              <w:left w:val="single" w:sz="2" w:space="0" w:color="auto"/>
              <w:bottom w:val="single" w:sz="2" w:space="0" w:color="auto"/>
              <w:right w:val="single" w:sz="2" w:space="0" w:color="auto"/>
            </w:tcBorders>
            <w:vAlign w:val="center"/>
          </w:tcPr>
          <w:p w14:paraId="7BDFB04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110,386.73</w:t>
            </w:r>
          </w:p>
        </w:tc>
      </w:tr>
      <w:tr w:rsidR="004B4BE6" w14:paraId="15BB5F38"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1F1E8A0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预收款项</w:t>
            </w:r>
          </w:p>
        </w:tc>
        <w:tc>
          <w:tcPr>
            <w:tcW w:w="4110" w:type="dxa"/>
            <w:tcBorders>
              <w:top w:val="single" w:sz="2" w:space="0" w:color="auto"/>
              <w:left w:val="single" w:sz="2" w:space="0" w:color="auto"/>
              <w:bottom w:val="single" w:sz="2" w:space="0" w:color="auto"/>
              <w:right w:val="single" w:sz="2" w:space="0" w:color="auto"/>
            </w:tcBorders>
            <w:vAlign w:val="center"/>
          </w:tcPr>
          <w:p w14:paraId="71A32DB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赛轮（东营）轮胎股份有限公司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1C1E0EF7" w14:textId="77777777" w:rsidR="004B4BE6" w:rsidRDefault="004B4BE6">
            <w:pPr>
              <w:spacing w:line="240" w:lineRule="exact"/>
              <w:jc w:val="right"/>
              <w:rPr>
                <w:rFonts w:ascii="宋体" w:eastAsia="宋体" w:hAnsi="宋体" w:cs="宋体" w:hint="eastAsia"/>
                <w:sz w:val="18"/>
                <w:szCs w:val="18"/>
              </w:rPr>
            </w:pPr>
          </w:p>
        </w:tc>
        <w:tc>
          <w:tcPr>
            <w:tcW w:w="1953" w:type="dxa"/>
            <w:tcBorders>
              <w:top w:val="single" w:sz="2" w:space="0" w:color="auto"/>
              <w:left w:val="single" w:sz="2" w:space="0" w:color="auto"/>
              <w:bottom w:val="single" w:sz="2" w:space="0" w:color="auto"/>
              <w:right w:val="single" w:sz="2" w:space="0" w:color="auto"/>
            </w:tcBorders>
            <w:vAlign w:val="center"/>
          </w:tcPr>
          <w:p w14:paraId="4830DDD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1,245,010.00</w:t>
            </w:r>
          </w:p>
        </w:tc>
      </w:tr>
      <w:tr w:rsidR="004B4BE6" w14:paraId="73D9C4B5"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5040A03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预收款项</w:t>
            </w:r>
          </w:p>
        </w:tc>
        <w:tc>
          <w:tcPr>
            <w:tcW w:w="4110" w:type="dxa"/>
            <w:tcBorders>
              <w:top w:val="single" w:sz="2" w:space="0" w:color="auto"/>
              <w:left w:val="single" w:sz="2" w:space="0" w:color="auto"/>
              <w:bottom w:val="single" w:sz="2" w:space="0" w:color="auto"/>
              <w:right w:val="single" w:sz="2" w:space="0" w:color="auto"/>
            </w:tcBorders>
            <w:vAlign w:val="center"/>
          </w:tcPr>
          <w:p w14:paraId="5A4F32A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ACTRCOMPANYLIMITED</w:t>
            </w:r>
          </w:p>
        </w:tc>
        <w:tc>
          <w:tcPr>
            <w:tcW w:w="2127" w:type="dxa"/>
            <w:tcBorders>
              <w:top w:val="single" w:sz="2" w:space="0" w:color="auto"/>
              <w:left w:val="single" w:sz="2" w:space="0" w:color="auto"/>
              <w:bottom w:val="single" w:sz="2" w:space="0" w:color="auto"/>
              <w:right w:val="single" w:sz="2" w:space="0" w:color="auto"/>
            </w:tcBorders>
            <w:vAlign w:val="center"/>
          </w:tcPr>
          <w:p w14:paraId="2B56ED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6,943,118.94</w:t>
            </w:r>
          </w:p>
        </w:tc>
        <w:tc>
          <w:tcPr>
            <w:tcW w:w="1953" w:type="dxa"/>
            <w:tcBorders>
              <w:top w:val="single" w:sz="2" w:space="0" w:color="auto"/>
              <w:left w:val="single" w:sz="2" w:space="0" w:color="auto"/>
              <w:bottom w:val="single" w:sz="2" w:space="0" w:color="auto"/>
              <w:right w:val="single" w:sz="2" w:space="0" w:color="auto"/>
            </w:tcBorders>
            <w:vAlign w:val="center"/>
          </w:tcPr>
          <w:p w14:paraId="40F0E0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2,348,234.63</w:t>
            </w:r>
          </w:p>
        </w:tc>
      </w:tr>
      <w:tr w:rsidR="004B4BE6" w14:paraId="5C86BFD9"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045C52B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预收款项</w:t>
            </w:r>
          </w:p>
        </w:tc>
        <w:tc>
          <w:tcPr>
            <w:tcW w:w="4110" w:type="dxa"/>
            <w:tcBorders>
              <w:top w:val="single" w:sz="2" w:space="0" w:color="auto"/>
              <w:left w:val="single" w:sz="2" w:space="0" w:color="auto"/>
              <w:bottom w:val="single" w:sz="2" w:space="0" w:color="auto"/>
              <w:right w:val="single" w:sz="2" w:space="0" w:color="auto"/>
            </w:tcBorders>
            <w:vAlign w:val="center"/>
          </w:tcPr>
          <w:p w14:paraId="64DCD20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CART TIRE CO., LTD.</w:t>
            </w:r>
          </w:p>
        </w:tc>
        <w:tc>
          <w:tcPr>
            <w:tcW w:w="2127" w:type="dxa"/>
            <w:tcBorders>
              <w:top w:val="single" w:sz="2" w:space="0" w:color="auto"/>
              <w:left w:val="single" w:sz="2" w:space="0" w:color="auto"/>
              <w:bottom w:val="single" w:sz="2" w:space="0" w:color="auto"/>
              <w:right w:val="single" w:sz="2" w:space="0" w:color="auto"/>
            </w:tcBorders>
            <w:vAlign w:val="center"/>
          </w:tcPr>
          <w:p w14:paraId="067210D7" w14:textId="77777777" w:rsidR="004B4BE6" w:rsidRDefault="004B4BE6">
            <w:pPr>
              <w:spacing w:line="240" w:lineRule="exact"/>
              <w:jc w:val="right"/>
              <w:rPr>
                <w:rFonts w:ascii="宋体" w:eastAsia="宋体" w:hAnsi="宋体" w:cs="宋体" w:hint="eastAsia"/>
                <w:sz w:val="18"/>
                <w:szCs w:val="18"/>
              </w:rPr>
            </w:pPr>
          </w:p>
        </w:tc>
        <w:tc>
          <w:tcPr>
            <w:tcW w:w="1953" w:type="dxa"/>
            <w:tcBorders>
              <w:top w:val="single" w:sz="2" w:space="0" w:color="auto"/>
              <w:left w:val="single" w:sz="2" w:space="0" w:color="auto"/>
              <w:bottom w:val="single" w:sz="2" w:space="0" w:color="auto"/>
              <w:right w:val="single" w:sz="2" w:space="0" w:color="auto"/>
            </w:tcBorders>
            <w:vAlign w:val="center"/>
          </w:tcPr>
          <w:p w14:paraId="60FCC7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9,813,125.85</w:t>
            </w:r>
          </w:p>
        </w:tc>
      </w:tr>
      <w:tr w:rsidR="004B4BE6" w14:paraId="107502D2"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387AD82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预收款项</w:t>
            </w:r>
          </w:p>
        </w:tc>
        <w:tc>
          <w:tcPr>
            <w:tcW w:w="4110" w:type="dxa"/>
            <w:tcBorders>
              <w:top w:val="single" w:sz="2" w:space="0" w:color="auto"/>
              <w:left w:val="single" w:sz="2" w:space="0" w:color="auto"/>
              <w:bottom w:val="single" w:sz="2" w:space="0" w:color="auto"/>
              <w:right w:val="single" w:sz="2" w:space="0" w:color="auto"/>
            </w:tcBorders>
            <w:vAlign w:val="center"/>
          </w:tcPr>
          <w:p w14:paraId="5BC30E5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赛轮（越南）有限公司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650AB01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10,224,712.05</w:t>
            </w:r>
          </w:p>
        </w:tc>
        <w:tc>
          <w:tcPr>
            <w:tcW w:w="1953" w:type="dxa"/>
            <w:tcBorders>
              <w:top w:val="single" w:sz="2" w:space="0" w:color="auto"/>
              <w:left w:val="single" w:sz="2" w:space="0" w:color="auto"/>
              <w:bottom w:val="single" w:sz="2" w:space="0" w:color="auto"/>
              <w:right w:val="single" w:sz="2" w:space="0" w:color="auto"/>
            </w:tcBorders>
            <w:vAlign w:val="center"/>
          </w:tcPr>
          <w:p w14:paraId="661360C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153,839,863.60</w:t>
            </w:r>
          </w:p>
        </w:tc>
      </w:tr>
      <w:tr w:rsidR="004B4BE6" w14:paraId="784B0E2C"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73F9F92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预收款项</w:t>
            </w:r>
          </w:p>
        </w:tc>
        <w:tc>
          <w:tcPr>
            <w:tcW w:w="4110" w:type="dxa"/>
            <w:tcBorders>
              <w:top w:val="single" w:sz="2" w:space="0" w:color="auto"/>
              <w:left w:val="single" w:sz="2" w:space="0" w:color="auto"/>
              <w:bottom w:val="single" w:sz="2" w:space="0" w:color="auto"/>
              <w:right w:val="single" w:sz="2" w:space="0" w:color="auto"/>
            </w:tcBorders>
            <w:vAlign w:val="center"/>
          </w:tcPr>
          <w:p w14:paraId="57D8E06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诸城涌安橡胶科技有限公司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3624C986" w14:textId="77777777" w:rsidR="004B4BE6" w:rsidRDefault="004B4BE6">
            <w:pPr>
              <w:spacing w:line="240" w:lineRule="exact"/>
              <w:jc w:val="right"/>
              <w:rPr>
                <w:rFonts w:ascii="宋体" w:eastAsia="宋体" w:hAnsi="宋体" w:cs="宋体" w:hint="eastAsia"/>
                <w:sz w:val="18"/>
                <w:szCs w:val="18"/>
              </w:rPr>
            </w:pPr>
          </w:p>
        </w:tc>
        <w:tc>
          <w:tcPr>
            <w:tcW w:w="1953" w:type="dxa"/>
            <w:tcBorders>
              <w:top w:val="single" w:sz="2" w:space="0" w:color="auto"/>
              <w:left w:val="single" w:sz="2" w:space="0" w:color="auto"/>
              <w:bottom w:val="single" w:sz="2" w:space="0" w:color="auto"/>
              <w:right w:val="single" w:sz="2" w:space="0" w:color="auto"/>
            </w:tcBorders>
            <w:vAlign w:val="center"/>
          </w:tcPr>
          <w:p w14:paraId="3C53DC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20,795,670.09</w:t>
            </w:r>
          </w:p>
        </w:tc>
      </w:tr>
      <w:tr w:rsidR="004B4BE6" w14:paraId="0D4A7BE2"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726B9C6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预收款项</w:t>
            </w:r>
          </w:p>
        </w:tc>
        <w:tc>
          <w:tcPr>
            <w:tcW w:w="4110" w:type="dxa"/>
            <w:tcBorders>
              <w:top w:val="single" w:sz="2" w:space="0" w:color="auto"/>
              <w:left w:val="single" w:sz="2" w:space="0" w:color="auto"/>
              <w:bottom w:val="single" w:sz="2" w:space="0" w:color="auto"/>
              <w:right w:val="single" w:sz="2" w:space="0" w:color="auto"/>
            </w:tcBorders>
            <w:vAlign w:val="center"/>
          </w:tcPr>
          <w:p w14:paraId="255CF7E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四川凯力威科技股份有限公司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7A9F784A" w14:textId="77777777" w:rsidR="004B4BE6" w:rsidRDefault="004B4BE6">
            <w:pPr>
              <w:spacing w:line="240" w:lineRule="exact"/>
              <w:jc w:val="right"/>
              <w:rPr>
                <w:rFonts w:ascii="宋体" w:eastAsia="宋体" w:hAnsi="宋体" w:cs="宋体" w:hint="eastAsia"/>
                <w:sz w:val="18"/>
                <w:szCs w:val="18"/>
              </w:rPr>
            </w:pPr>
          </w:p>
        </w:tc>
        <w:tc>
          <w:tcPr>
            <w:tcW w:w="1953" w:type="dxa"/>
            <w:tcBorders>
              <w:top w:val="single" w:sz="2" w:space="0" w:color="auto"/>
              <w:left w:val="single" w:sz="2" w:space="0" w:color="auto"/>
              <w:bottom w:val="single" w:sz="2" w:space="0" w:color="auto"/>
              <w:right w:val="single" w:sz="2" w:space="0" w:color="auto"/>
            </w:tcBorders>
            <w:vAlign w:val="center"/>
          </w:tcPr>
          <w:p w14:paraId="52D696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68,000.00</w:t>
            </w:r>
          </w:p>
        </w:tc>
      </w:tr>
      <w:tr w:rsidR="004B4BE6" w14:paraId="148EFDAB"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7D7F454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预收款项</w:t>
            </w:r>
          </w:p>
        </w:tc>
        <w:tc>
          <w:tcPr>
            <w:tcW w:w="4110" w:type="dxa"/>
            <w:tcBorders>
              <w:top w:val="single" w:sz="2" w:space="0" w:color="auto"/>
              <w:left w:val="single" w:sz="2" w:space="0" w:color="auto"/>
              <w:bottom w:val="single" w:sz="2" w:space="0" w:color="auto"/>
              <w:right w:val="single" w:sz="2" w:space="0" w:color="auto"/>
            </w:tcBorders>
            <w:vAlign w:val="center"/>
          </w:tcPr>
          <w:p w14:paraId="1692574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青岛国橡宜稳橡胶科技有限公司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072B944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11,151,779.47</w:t>
            </w:r>
          </w:p>
        </w:tc>
        <w:tc>
          <w:tcPr>
            <w:tcW w:w="1953" w:type="dxa"/>
            <w:tcBorders>
              <w:top w:val="single" w:sz="2" w:space="0" w:color="auto"/>
              <w:left w:val="single" w:sz="2" w:space="0" w:color="auto"/>
              <w:bottom w:val="single" w:sz="2" w:space="0" w:color="auto"/>
              <w:right w:val="single" w:sz="2" w:space="0" w:color="auto"/>
            </w:tcBorders>
            <w:vAlign w:val="center"/>
          </w:tcPr>
          <w:p w14:paraId="2DE3BB2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10,769,869.27</w:t>
            </w:r>
          </w:p>
        </w:tc>
      </w:tr>
      <w:tr w:rsidR="004B4BE6" w14:paraId="4B1BBBD1"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4CA6355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预收款项</w:t>
            </w:r>
          </w:p>
        </w:tc>
        <w:tc>
          <w:tcPr>
            <w:tcW w:w="4110" w:type="dxa"/>
            <w:tcBorders>
              <w:top w:val="single" w:sz="2" w:space="0" w:color="auto"/>
              <w:left w:val="single" w:sz="2" w:space="0" w:color="auto"/>
              <w:bottom w:val="single" w:sz="2" w:space="0" w:color="auto"/>
              <w:right w:val="single" w:sz="2" w:space="0" w:color="auto"/>
            </w:tcBorders>
            <w:vAlign w:val="center"/>
          </w:tcPr>
          <w:p w14:paraId="1F58B7C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SL &amp;TD Tire Manufacturing S.A.P.I. de C.V.</w:t>
            </w:r>
          </w:p>
        </w:tc>
        <w:tc>
          <w:tcPr>
            <w:tcW w:w="2127" w:type="dxa"/>
            <w:tcBorders>
              <w:top w:val="single" w:sz="2" w:space="0" w:color="auto"/>
              <w:left w:val="single" w:sz="2" w:space="0" w:color="auto"/>
              <w:bottom w:val="single" w:sz="2" w:space="0" w:color="auto"/>
              <w:right w:val="single" w:sz="2" w:space="0" w:color="auto"/>
            </w:tcBorders>
            <w:vAlign w:val="center"/>
          </w:tcPr>
          <w:p w14:paraId="298FF69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61,356,973.78</w:t>
            </w:r>
          </w:p>
        </w:tc>
        <w:tc>
          <w:tcPr>
            <w:tcW w:w="1953" w:type="dxa"/>
            <w:tcBorders>
              <w:top w:val="single" w:sz="2" w:space="0" w:color="auto"/>
              <w:left w:val="single" w:sz="2" w:space="0" w:color="auto"/>
              <w:bottom w:val="single" w:sz="2" w:space="0" w:color="auto"/>
              <w:right w:val="single" w:sz="2" w:space="0" w:color="auto"/>
            </w:tcBorders>
            <w:vAlign w:val="center"/>
          </w:tcPr>
          <w:p w14:paraId="12F48E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134,681,494.63</w:t>
            </w:r>
          </w:p>
        </w:tc>
      </w:tr>
      <w:tr w:rsidR="004B4BE6" w14:paraId="5AC1C190"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020110B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预收款项</w:t>
            </w:r>
          </w:p>
        </w:tc>
        <w:tc>
          <w:tcPr>
            <w:tcW w:w="4110" w:type="dxa"/>
            <w:tcBorders>
              <w:top w:val="single" w:sz="2" w:space="0" w:color="auto"/>
              <w:left w:val="single" w:sz="2" w:space="0" w:color="auto"/>
              <w:bottom w:val="single" w:sz="2" w:space="0" w:color="auto"/>
              <w:right w:val="single" w:sz="2" w:space="0" w:color="auto"/>
            </w:tcBorders>
            <w:vAlign w:val="center"/>
          </w:tcPr>
          <w:p w14:paraId="7DEB743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赛轮轮胎销售有限公司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4CD5D7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1,889,050.00</w:t>
            </w:r>
          </w:p>
        </w:tc>
        <w:tc>
          <w:tcPr>
            <w:tcW w:w="1953" w:type="dxa"/>
            <w:tcBorders>
              <w:top w:val="single" w:sz="2" w:space="0" w:color="auto"/>
              <w:left w:val="single" w:sz="2" w:space="0" w:color="auto"/>
              <w:bottom w:val="single" w:sz="2" w:space="0" w:color="auto"/>
              <w:right w:val="single" w:sz="2" w:space="0" w:color="auto"/>
            </w:tcBorders>
            <w:vAlign w:val="center"/>
          </w:tcPr>
          <w:p w14:paraId="42B5FD4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34,448,086.86</w:t>
            </w:r>
          </w:p>
        </w:tc>
      </w:tr>
      <w:tr w:rsidR="004B4BE6" w14:paraId="02CE2E19"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562BA36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预收款项</w:t>
            </w:r>
          </w:p>
        </w:tc>
        <w:tc>
          <w:tcPr>
            <w:tcW w:w="4110" w:type="dxa"/>
            <w:tcBorders>
              <w:top w:val="single" w:sz="2" w:space="0" w:color="auto"/>
              <w:left w:val="single" w:sz="2" w:space="0" w:color="auto"/>
              <w:bottom w:val="single" w:sz="2" w:space="0" w:color="auto"/>
              <w:right w:val="single" w:sz="2" w:space="0" w:color="auto"/>
            </w:tcBorders>
            <w:vAlign w:val="center"/>
          </w:tcPr>
          <w:p w14:paraId="63297EF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赛轮制造（印尼）有限公司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49F79E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38,882,492.00</w:t>
            </w:r>
          </w:p>
        </w:tc>
        <w:tc>
          <w:tcPr>
            <w:tcW w:w="1953" w:type="dxa"/>
            <w:tcBorders>
              <w:top w:val="single" w:sz="2" w:space="0" w:color="auto"/>
              <w:left w:val="single" w:sz="2" w:space="0" w:color="auto"/>
              <w:bottom w:val="single" w:sz="2" w:space="0" w:color="auto"/>
              <w:right w:val="single" w:sz="2" w:space="0" w:color="auto"/>
            </w:tcBorders>
            <w:vAlign w:val="center"/>
          </w:tcPr>
          <w:p w14:paraId="3B77ED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88,106,340.00</w:t>
            </w:r>
          </w:p>
        </w:tc>
      </w:tr>
      <w:tr w:rsidR="004B4BE6" w14:paraId="438D352F"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3ACB19C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预收款项</w:t>
            </w:r>
          </w:p>
        </w:tc>
        <w:tc>
          <w:tcPr>
            <w:tcW w:w="4110" w:type="dxa"/>
            <w:tcBorders>
              <w:top w:val="single" w:sz="2" w:space="0" w:color="auto"/>
              <w:left w:val="single" w:sz="2" w:space="0" w:color="auto"/>
              <w:bottom w:val="single" w:sz="2" w:space="0" w:color="auto"/>
              <w:right w:val="single" w:sz="2" w:space="0" w:color="auto"/>
            </w:tcBorders>
            <w:vAlign w:val="center"/>
          </w:tcPr>
          <w:p w14:paraId="1CA9811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沈阳亨通能源有限公司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2DCA92B2" w14:textId="77777777" w:rsidR="004B4BE6" w:rsidRDefault="004B4BE6">
            <w:pPr>
              <w:spacing w:line="240" w:lineRule="exact"/>
              <w:jc w:val="right"/>
              <w:rPr>
                <w:rFonts w:ascii="宋体" w:eastAsia="宋体" w:hAnsi="宋体" w:cs="宋体" w:hint="eastAsia"/>
                <w:sz w:val="18"/>
                <w:szCs w:val="18"/>
              </w:rPr>
            </w:pPr>
          </w:p>
        </w:tc>
        <w:tc>
          <w:tcPr>
            <w:tcW w:w="1953" w:type="dxa"/>
            <w:tcBorders>
              <w:top w:val="single" w:sz="2" w:space="0" w:color="auto"/>
              <w:left w:val="single" w:sz="2" w:space="0" w:color="auto"/>
              <w:bottom w:val="single" w:sz="2" w:space="0" w:color="auto"/>
              <w:right w:val="single" w:sz="2" w:space="0" w:color="auto"/>
            </w:tcBorders>
            <w:vAlign w:val="center"/>
          </w:tcPr>
          <w:p w14:paraId="4F6A7EB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20,000.00</w:t>
            </w:r>
          </w:p>
        </w:tc>
      </w:tr>
      <w:tr w:rsidR="004B4BE6" w14:paraId="6F73103C"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1B3E371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预收款项</w:t>
            </w:r>
          </w:p>
        </w:tc>
        <w:tc>
          <w:tcPr>
            <w:tcW w:w="4110" w:type="dxa"/>
            <w:tcBorders>
              <w:top w:val="single" w:sz="2" w:space="0" w:color="auto"/>
              <w:left w:val="single" w:sz="2" w:space="0" w:color="auto"/>
              <w:bottom w:val="single" w:sz="2" w:space="0" w:color="auto"/>
              <w:right w:val="single" w:sz="2" w:space="0" w:color="auto"/>
            </w:tcBorders>
            <w:vAlign w:val="center"/>
          </w:tcPr>
          <w:p w14:paraId="3CD3961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赛轮（沈阳）轮胎有限公司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1C30CC9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10,666,812.07</w:t>
            </w:r>
          </w:p>
        </w:tc>
        <w:tc>
          <w:tcPr>
            <w:tcW w:w="1953" w:type="dxa"/>
            <w:tcBorders>
              <w:top w:val="single" w:sz="2" w:space="0" w:color="auto"/>
              <w:left w:val="single" w:sz="2" w:space="0" w:color="auto"/>
              <w:bottom w:val="single" w:sz="2" w:space="0" w:color="auto"/>
              <w:right w:val="single" w:sz="2" w:space="0" w:color="auto"/>
            </w:tcBorders>
            <w:vAlign w:val="center"/>
          </w:tcPr>
          <w:p w14:paraId="1724879B" w14:textId="77777777" w:rsidR="004B4BE6" w:rsidRDefault="004B4BE6">
            <w:pPr>
              <w:spacing w:line="240" w:lineRule="exact"/>
              <w:jc w:val="right"/>
              <w:rPr>
                <w:rFonts w:ascii="宋体" w:eastAsia="宋体" w:hAnsi="宋体" w:cs="宋体" w:hint="eastAsia"/>
                <w:sz w:val="18"/>
                <w:szCs w:val="18"/>
              </w:rPr>
            </w:pPr>
          </w:p>
        </w:tc>
      </w:tr>
      <w:tr w:rsidR="004B4BE6" w14:paraId="23720102"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2C42C03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预收款项</w:t>
            </w:r>
          </w:p>
        </w:tc>
        <w:tc>
          <w:tcPr>
            <w:tcW w:w="4110" w:type="dxa"/>
            <w:tcBorders>
              <w:top w:val="single" w:sz="2" w:space="0" w:color="auto"/>
              <w:left w:val="single" w:sz="2" w:space="0" w:color="auto"/>
              <w:bottom w:val="single" w:sz="2" w:space="0" w:color="auto"/>
              <w:right w:val="single" w:sz="2" w:space="0" w:color="auto"/>
            </w:tcBorders>
            <w:vAlign w:val="center"/>
          </w:tcPr>
          <w:p w14:paraId="17D4BF8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青岛赛轮轮胎有限公司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57C50ED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5,340,000.00</w:t>
            </w:r>
          </w:p>
        </w:tc>
        <w:tc>
          <w:tcPr>
            <w:tcW w:w="1953" w:type="dxa"/>
            <w:tcBorders>
              <w:top w:val="single" w:sz="2" w:space="0" w:color="auto"/>
              <w:left w:val="single" w:sz="2" w:space="0" w:color="auto"/>
              <w:bottom w:val="single" w:sz="2" w:space="0" w:color="auto"/>
              <w:right w:val="single" w:sz="2" w:space="0" w:color="auto"/>
            </w:tcBorders>
            <w:vAlign w:val="center"/>
          </w:tcPr>
          <w:p w14:paraId="3DD8062F" w14:textId="77777777" w:rsidR="004B4BE6" w:rsidRDefault="004B4BE6">
            <w:pPr>
              <w:spacing w:line="240" w:lineRule="exact"/>
              <w:jc w:val="right"/>
              <w:rPr>
                <w:rFonts w:ascii="宋体" w:eastAsia="宋体" w:hAnsi="宋体" w:cs="宋体" w:hint="eastAsia"/>
                <w:sz w:val="18"/>
                <w:szCs w:val="18"/>
              </w:rPr>
            </w:pPr>
          </w:p>
        </w:tc>
      </w:tr>
      <w:tr w:rsidR="004B4BE6" w14:paraId="216ED900"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679D6B9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预收款项</w:t>
            </w:r>
          </w:p>
        </w:tc>
        <w:tc>
          <w:tcPr>
            <w:tcW w:w="4110" w:type="dxa"/>
            <w:tcBorders>
              <w:top w:val="single" w:sz="2" w:space="0" w:color="auto"/>
              <w:left w:val="single" w:sz="2" w:space="0" w:color="auto"/>
              <w:bottom w:val="single" w:sz="2" w:space="0" w:color="auto"/>
              <w:right w:val="single" w:sz="2" w:space="0" w:color="auto"/>
            </w:tcBorders>
            <w:vAlign w:val="center"/>
          </w:tcPr>
          <w:p w14:paraId="1D354CB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赛轮新和平（沈阳）轮胎有限公司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20CD89B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24,127,610.61</w:t>
            </w:r>
          </w:p>
        </w:tc>
        <w:tc>
          <w:tcPr>
            <w:tcW w:w="1953" w:type="dxa"/>
            <w:tcBorders>
              <w:top w:val="single" w:sz="2" w:space="0" w:color="auto"/>
              <w:left w:val="single" w:sz="2" w:space="0" w:color="auto"/>
              <w:bottom w:val="single" w:sz="2" w:space="0" w:color="auto"/>
              <w:right w:val="single" w:sz="2" w:space="0" w:color="auto"/>
            </w:tcBorders>
            <w:vAlign w:val="center"/>
          </w:tcPr>
          <w:p w14:paraId="0828D48D" w14:textId="77777777" w:rsidR="004B4BE6" w:rsidRDefault="004B4BE6">
            <w:pPr>
              <w:spacing w:line="240" w:lineRule="exact"/>
              <w:jc w:val="right"/>
              <w:rPr>
                <w:rFonts w:ascii="宋体" w:eastAsia="宋体" w:hAnsi="宋体" w:cs="宋体" w:hint="eastAsia"/>
                <w:sz w:val="18"/>
                <w:szCs w:val="18"/>
              </w:rPr>
            </w:pPr>
          </w:p>
        </w:tc>
      </w:tr>
      <w:tr w:rsidR="004B4BE6" w14:paraId="16611259"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34879C2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预收款项</w:t>
            </w:r>
          </w:p>
        </w:tc>
        <w:tc>
          <w:tcPr>
            <w:tcW w:w="4110" w:type="dxa"/>
            <w:tcBorders>
              <w:top w:val="single" w:sz="2" w:space="0" w:color="auto"/>
              <w:left w:val="single" w:sz="2" w:space="0" w:color="auto"/>
              <w:bottom w:val="single" w:sz="2" w:space="0" w:color="auto"/>
              <w:right w:val="single" w:sz="2" w:space="0" w:color="auto"/>
            </w:tcBorders>
            <w:vAlign w:val="center"/>
          </w:tcPr>
          <w:p w14:paraId="517F7FF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青岛赛锂达储能产业技术研究院有限公司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235D8FE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5,276,446.02</w:t>
            </w:r>
          </w:p>
        </w:tc>
        <w:tc>
          <w:tcPr>
            <w:tcW w:w="1953" w:type="dxa"/>
            <w:tcBorders>
              <w:top w:val="single" w:sz="2" w:space="0" w:color="auto"/>
              <w:left w:val="single" w:sz="2" w:space="0" w:color="auto"/>
              <w:bottom w:val="single" w:sz="2" w:space="0" w:color="auto"/>
              <w:right w:val="single" w:sz="2" w:space="0" w:color="auto"/>
            </w:tcBorders>
            <w:vAlign w:val="center"/>
          </w:tcPr>
          <w:p w14:paraId="57669B4F" w14:textId="77777777" w:rsidR="004B4BE6" w:rsidRDefault="004B4BE6">
            <w:pPr>
              <w:spacing w:line="240" w:lineRule="exact"/>
              <w:jc w:val="right"/>
              <w:rPr>
                <w:rFonts w:ascii="宋体" w:eastAsia="宋体" w:hAnsi="宋体" w:cs="宋体" w:hint="eastAsia"/>
                <w:sz w:val="18"/>
                <w:szCs w:val="18"/>
              </w:rPr>
            </w:pPr>
          </w:p>
        </w:tc>
      </w:tr>
      <w:tr w:rsidR="004B4BE6" w14:paraId="06E45927" w14:textId="77777777" w:rsidTr="00836E9A">
        <w:trPr>
          <w:trHeight w:val="240"/>
        </w:trPr>
        <w:tc>
          <w:tcPr>
            <w:tcW w:w="1449" w:type="dxa"/>
            <w:tcBorders>
              <w:top w:val="single" w:sz="2" w:space="0" w:color="auto"/>
              <w:left w:val="single" w:sz="2" w:space="0" w:color="auto"/>
              <w:bottom w:val="single" w:sz="2" w:space="0" w:color="auto"/>
              <w:right w:val="single" w:sz="2" w:space="0" w:color="auto"/>
            </w:tcBorders>
            <w:vAlign w:val="center"/>
          </w:tcPr>
          <w:p w14:paraId="2509A25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预收款项</w:t>
            </w:r>
          </w:p>
        </w:tc>
        <w:tc>
          <w:tcPr>
            <w:tcW w:w="4110" w:type="dxa"/>
            <w:tcBorders>
              <w:top w:val="single" w:sz="2" w:space="0" w:color="auto"/>
              <w:left w:val="single" w:sz="2" w:space="0" w:color="auto"/>
              <w:bottom w:val="single" w:sz="2" w:space="0" w:color="auto"/>
              <w:right w:val="single" w:sz="2" w:space="0" w:color="auto"/>
            </w:tcBorders>
            <w:vAlign w:val="center"/>
          </w:tcPr>
          <w:p w14:paraId="7DA5E4C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青岛软控海科科技有限公司</w:t>
            </w:r>
          </w:p>
        </w:tc>
        <w:tc>
          <w:tcPr>
            <w:tcW w:w="2127" w:type="dxa"/>
            <w:tcBorders>
              <w:top w:val="single" w:sz="2" w:space="0" w:color="auto"/>
              <w:left w:val="single" w:sz="2" w:space="0" w:color="auto"/>
              <w:bottom w:val="single" w:sz="2" w:space="0" w:color="auto"/>
              <w:right w:val="single" w:sz="2" w:space="0" w:color="auto"/>
            </w:tcBorders>
            <w:vAlign w:val="center"/>
          </w:tcPr>
          <w:p w14:paraId="6046AC3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300.10</w:t>
            </w:r>
          </w:p>
        </w:tc>
        <w:tc>
          <w:tcPr>
            <w:tcW w:w="1953" w:type="dxa"/>
            <w:tcBorders>
              <w:top w:val="single" w:sz="2" w:space="0" w:color="auto"/>
              <w:left w:val="single" w:sz="2" w:space="0" w:color="auto"/>
              <w:bottom w:val="single" w:sz="2" w:space="0" w:color="auto"/>
              <w:right w:val="single" w:sz="2" w:space="0" w:color="auto"/>
            </w:tcBorders>
            <w:vAlign w:val="center"/>
          </w:tcPr>
          <w:p w14:paraId="12489E0F" w14:textId="77777777" w:rsidR="004B4BE6" w:rsidRDefault="004B4BE6">
            <w:pPr>
              <w:spacing w:line="240" w:lineRule="exact"/>
              <w:jc w:val="right"/>
              <w:rPr>
                <w:rFonts w:ascii="宋体" w:eastAsia="宋体" w:hAnsi="宋体" w:cs="宋体" w:hint="eastAsia"/>
                <w:sz w:val="18"/>
                <w:szCs w:val="18"/>
              </w:rPr>
            </w:pPr>
          </w:p>
        </w:tc>
      </w:tr>
    </w:tbl>
    <w:p w14:paraId="013CED63" w14:textId="77777777" w:rsidR="004B4BE6" w:rsidRDefault="008639E9">
      <w:pPr>
        <w:pStyle w:val="2"/>
        <w:spacing w:before="300" w:after="300" w:line="320" w:lineRule="exact"/>
        <w:rPr>
          <w:rFonts w:ascii="宋体" w:eastAsia="宋体" w:hAnsi="宋体" w:cs="宋体" w:hint="eastAsia"/>
          <w:b/>
          <w:bCs/>
          <w:sz w:val="24"/>
          <w:szCs w:val="24"/>
        </w:rPr>
      </w:pPr>
      <w:bookmarkStart w:id="434" w:name="_Toc989245"/>
      <w:bookmarkStart w:id="435" w:name="_Toc226021259"/>
      <w:r>
        <w:rPr>
          <w:rFonts w:ascii="宋体" w:eastAsia="宋体" w:hAnsi="宋体" w:cs="宋体"/>
          <w:b/>
          <w:bCs/>
          <w:sz w:val="24"/>
          <w:szCs w:val="24"/>
        </w:rPr>
        <w:t>十五、股份支付</w:t>
      </w:r>
      <w:bookmarkEnd w:id="434"/>
      <w:bookmarkEnd w:id="435"/>
    </w:p>
    <w:p w14:paraId="196B95A1" w14:textId="77777777" w:rsidR="004B4BE6" w:rsidRDefault="008639E9">
      <w:pPr>
        <w:pStyle w:val="3"/>
        <w:spacing w:line="280" w:lineRule="exact"/>
        <w:jc w:val="left"/>
        <w:rPr>
          <w:rFonts w:ascii="宋体" w:hAnsi="宋体" w:cs="宋体" w:hint="eastAsia"/>
          <w:b/>
          <w:bCs/>
        </w:rPr>
      </w:pPr>
      <w:bookmarkStart w:id="436" w:name="_Toc989246"/>
      <w:r>
        <w:rPr>
          <w:rFonts w:ascii="宋体" w:hAnsi="宋体" w:cs="宋体"/>
          <w:b/>
          <w:bCs/>
        </w:rPr>
        <w:t>1、股份支付总体情况</w:t>
      </w:r>
      <w:bookmarkEnd w:id="436"/>
    </w:p>
    <w:p w14:paraId="4F5810D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08AD4CC"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lastRenderedPageBreak/>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4B4BE6" w14:paraId="2DA7353C"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912593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授予对象类别</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FF6962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本期授予</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1EA904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本期行权</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EAD223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本期解锁</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305B96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本期失效</w:t>
            </w:r>
          </w:p>
        </w:tc>
      </w:tr>
      <w:tr w:rsidR="004B4BE6" w14:paraId="3A2F3FA8"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2B1FFD7"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1B081B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B6C520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59472A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AFFD41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377C17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445763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7D4746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C830A4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r>
      <w:tr w:rsidR="004B4BE6" w14:paraId="36C985E4"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1A9EA6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2022-限制性股票</w:t>
            </w:r>
          </w:p>
        </w:tc>
        <w:tc>
          <w:tcPr>
            <w:tcW w:w="1071" w:type="dxa"/>
            <w:tcBorders>
              <w:top w:val="single" w:sz="2" w:space="0" w:color="auto"/>
              <w:left w:val="single" w:sz="2" w:space="0" w:color="auto"/>
              <w:bottom w:val="single" w:sz="2" w:space="0" w:color="auto"/>
              <w:right w:val="single" w:sz="2" w:space="0" w:color="auto"/>
            </w:tcBorders>
            <w:vAlign w:val="center"/>
          </w:tcPr>
          <w:p w14:paraId="2E9200C8"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234B53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B183660"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AEADA5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EC710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4,583,850.00</w:t>
            </w:r>
          </w:p>
        </w:tc>
        <w:tc>
          <w:tcPr>
            <w:tcW w:w="1071" w:type="dxa"/>
            <w:tcBorders>
              <w:top w:val="single" w:sz="2" w:space="0" w:color="auto"/>
              <w:left w:val="single" w:sz="2" w:space="0" w:color="auto"/>
              <w:bottom w:val="single" w:sz="2" w:space="0" w:color="auto"/>
              <w:right w:val="single" w:sz="2" w:space="0" w:color="auto"/>
            </w:tcBorders>
            <w:vAlign w:val="center"/>
          </w:tcPr>
          <w:p w14:paraId="35DC501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19,481,362.50</w:t>
            </w:r>
          </w:p>
        </w:tc>
        <w:tc>
          <w:tcPr>
            <w:tcW w:w="1071" w:type="dxa"/>
            <w:tcBorders>
              <w:top w:val="single" w:sz="2" w:space="0" w:color="auto"/>
              <w:left w:val="single" w:sz="2" w:space="0" w:color="auto"/>
              <w:bottom w:val="single" w:sz="2" w:space="0" w:color="auto"/>
              <w:right w:val="single" w:sz="2" w:space="0" w:color="auto"/>
            </w:tcBorders>
            <w:vAlign w:val="center"/>
          </w:tcPr>
          <w:p w14:paraId="5FF9E8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100,200.00</w:t>
            </w:r>
          </w:p>
        </w:tc>
        <w:tc>
          <w:tcPr>
            <w:tcW w:w="1071" w:type="dxa"/>
            <w:tcBorders>
              <w:top w:val="single" w:sz="2" w:space="0" w:color="auto"/>
              <w:left w:val="single" w:sz="2" w:space="0" w:color="auto"/>
              <w:bottom w:val="single" w:sz="2" w:space="0" w:color="auto"/>
              <w:right w:val="single" w:sz="2" w:space="0" w:color="auto"/>
            </w:tcBorders>
            <w:vAlign w:val="center"/>
          </w:tcPr>
          <w:p w14:paraId="114C4A4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386,772.00</w:t>
            </w:r>
          </w:p>
        </w:tc>
      </w:tr>
      <w:tr w:rsidR="004B4BE6" w14:paraId="23A81E29"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C22535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2022年-股票期权</w:t>
            </w:r>
          </w:p>
        </w:tc>
        <w:tc>
          <w:tcPr>
            <w:tcW w:w="1071" w:type="dxa"/>
            <w:tcBorders>
              <w:top w:val="single" w:sz="2" w:space="0" w:color="auto"/>
              <w:left w:val="single" w:sz="2" w:space="0" w:color="auto"/>
              <w:bottom w:val="single" w:sz="2" w:space="0" w:color="auto"/>
              <w:right w:val="single" w:sz="2" w:space="0" w:color="auto"/>
            </w:tcBorders>
            <w:vAlign w:val="center"/>
          </w:tcPr>
          <w:p w14:paraId="7BE436CC"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D173C9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F7CA99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5,172,530.00</w:t>
            </w:r>
          </w:p>
        </w:tc>
        <w:tc>
          <w:tcPr>
            <w:tcW w:w="1071" w:type="dxa"/>
            <w:tcBorders>
              <w:top w:val="single" w:sz="2" w:space="0" w:color="auto"/>
              <w:left w:val="single" w:sz="2" w:space="0" w:color="auto"/>
              <w:bottom w:val="single" w:sz="2" w:space="0" w:color="auto"/>
              <w:right w:val="single" w:sz="2" w:space="0" w:color="auto"/>
            </w:tcBorders>
            <w:vAlign w:val="center"/>
          </w:tcPr>
          <w:p w14:paraId="6C8341B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43,933,395.22</w:t>
            </w:r>
          </w:p>
        </w:tc>
        <w:tc>
          <w:tcPr>
            <w:tcW w:w="1071" w:type="dxa"/>
            <w:tcBorders>
              <w:top w:val="single" w:sz="2" w:space="0" w:color="auto"/>
              <w:left w:val="single" w:sz="2" w:space="0" w:color="auto"/>
              <w:bottom w:val="single" w:sz="2" w:space="0" w:color="auto"/>
              <w:right w:val="single" w:sz="2" w:space="0" w:color="auto"/>
            </w:tcBorders>
            <w:vAlign w:val="center"/>
          </w:tcPr>
          <w:p w14:paraId="027C584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7528290"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367BD0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DCCC4D6" w14:textId="77777777" w:rsidR="004B4BE6" w:rsidRDefault="004B4BE6">
            <w:pPr>
              <w:spacing w:line="240" w:lineRule="exact"/>
              <w:jc w:val="right"/>
              <w:rPr>
                <w:rFonts w:ascii="宋体" w:eastAsia="宋体" w:hAnsi="宋体" w:cs="宋体" w:hint="eastAsia"/>
                <w:sz w:val="18"/>
                <w:szCs w:val="18"/>
              </w:rPr>
            </w:pPr>
          </w:p>
        </w:tc>
      </w:tr>
      <w:tr w:rsidR="004B4BE6" w14:paraId="6D3B12E8"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399CB4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2023期</w:t>
            </w:r>
          </w:p>
        </w:tc>
        <w:tc>
          <w:tcPr>
            <w:tcW w:w="1071" w:type="dxa"/>
            <w:tcBorders>
              <w:top w:val="single" w:sz="2" w:space="0" w:color="auto"/>
              <w:left w:val="single" w:sz="2" w:space="0" w:color="auto"/>
              <w:bottom w:val="single" w:sz="2" w:space="0" w:color="auto"/>
              <w:right w:val="single" w:sz="2" w:space="0" w:color="auto"/>
            </w:tcBorders>
            <w:vAlign w:val="center"/>
          </w:tcPr>
          <w:p w14:paraId="3E177DF1"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6474DA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87B0E5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3E1A6B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2C5EAD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18,250,000.00</w:t>
            </w:r>
          </w:p>
        </w:tc>
        <w:tc>
          <w:tcPr>
            <w:tcW w:w="1071" w:type="dxa"/>
            <w:tcBorders>
              <w:top w:val="single" w:sz="2" w:space="0" w:color="auto"/>
              <w:left w:val="single" w:sz="2" w:space="0" w:color="auto"/>
              <w:bottom w:val="single" w:sz="2" w:space="0" w:color="auto"/>
              <w:right w:val="single" w:sz="2" w:space="0" w:color="auto"/>
            </w:tcBorders>
            <w:vAlign w:val="center"/>
          </w:tcPr>
          <w:p w14:paraId="3DCFEA1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45,077,500.00</w:t>
            </w:r>
          </w:p>
        </w:tc>
        <w:tc>
          <w:tcPr>
            <w:tcW w:w="1071" w:type="dxa"/>
            <w:tcBorders>
              <w:top w:val="single" w:sz="2" w:space="0" w:color="auto"/>
              <w:left w:val="single" w:sz="2" w:space="0" w:color="auto"/>
              <w:bottom w:val="single" w:sz="2" w:space="0" w:color="auto"/>
              <w:right w:val="single" w:sz="2" w:space="0" w:color="auto"/>
            </w:tcBorders>
            <w:vAlign w:val="center"/>
          </w:tcPr>
          <w:p w14:paraId="6C544A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500,000.00</w:t>
            </w:r>
          </w:p>
        </w:tc>
        <w:tc>
          <w:tcPr>
            <w:tcW w:w="1071" w:type="dxa"/>
            <w:tcBorders>
              <w:top w:val="single" w:sz="2" w:space="0" w:color="auto"/>
              <w:left w:val="single" w:sz="2" w:space="0" w:color="auto"/>
              <w:bottom w:val="single" w:sz="2" w:space="0" w:color="auto"/>
              <w:right w:val="single" w:sz="2" w:space="0" w:color="auto"/>
            </w:tcBorders>
            <w:vAlign w:val="center"/>
          </w:tcPr>
          <w:p w14:paraId="78CD0B6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2,000,000.00</w:t>
            </w:r>
          </w:p>
        </w:tc>
      </w:tr>
      <w:tr w:rsidR="004B4BE6" w14:paraId="2EA7E80F"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E5139C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14:paraId="5D23607C"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1396E48"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34895F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5,172,530.00</w:t>
            </w:r>
          </w:p>
        </w:tc>
        <w:tc>
          <w:tcPr>
            <w:tcW w:w="1071" w:type="dxa"/>
            <w:tcBorders>
              <w:top w:val="single" w:sz="2" w:space="0" w:color="auto"/>
              <w:left w:val="single" w:sz="2" w:space="0" w:color="auto"/>
              <w:bottom w:val="single" w:sz="2" w:space="0" w:color="auto"/>
              <w:right w:val="single" w:sz="2" w:space="0" w:color="auto"/>
            </w:tcBorders>
            <w:vAlign w:val="center"/>
          </w:tcPr>
          <w:p w14:paraId="12AD644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43,933,395.22</w:t>
            </w:r>
          </w:p>
        </w:tc>
        <w:tc>
          <w:tcPr>
            <w:tcW w:w="1071" w:type="dxa"/>
            <w:tcBorders>
              <w:top w:val="single" w:sz="2" w:space="0" w:color="auto"/>
              <w:left w:val="single" w:sz="2" w:space="0" w:color="auto"/>
              <w:bottom w:val="single" w:sz="2" w:space="0" w:color="auto"/>
              <w:right w:val="single" w:sz="2" w:space="0" w:color="auto"/>
            </w:tcBorders>
            <w:vAlign w:val="center"/>
          </w:tcPr>
          <w:p w14:paraId="20ED62F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22,833,850.00</w:t>
            </w:r>
          </w:p>
        </w:tc>
        <w:tc>
          <w:tcPr>
            <w:tcW w:w="1071" w:type="dxa"/>
            <w:tcBorders>
              <w:top w:val="single" w:sz="2" w:space="0" w:color="auto"/>
              <w:left w:val="single" w:sz="2" w:space="0" w:color="auto"/>
              <w:bottom w:val="single" w:sz="2" w:space="0" w:color="auto"/>
              <w:right w:val="single" w:sz="2" w:space="0" w:color="auto"/>
            </w:tcBorders>
            <w:vAlign w:val="center"/>
          </w:tcPr>
          <w:p w14:paraId="4DFBA1A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64,558,862.50</w:t>
            </w:r>
          </w:p>
        </w:tc>
        <w:tc>
          <w:tcPr>
            <w:tcW w:w="1071" w:type="dxa"/>
            <w:tcBorders>
              <w:top w:val="single" w:sz="2" w:space="0" w:color="auto"/>
              <w:left w:val="single" w:sz="2" w:space="0" w:color="auto"/>
              <w:bottom w:val="single" w:sz="2" w:space="0" w:color="auto"/>
              <w:right w:val="single" w:sz="2" w:space="0" w:color="auto"/>
            </w:tcBorders>
            <w:vAlign w:val="center"/>
          </w:tcPr>
          <w:p w14:paraId="4974AB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600,200.00</w:t>
            </w:r>
          </w:p>
        </w:tc>
        <w:tc>
          <w:tcPr>
            <w:tcW w:w="1071" w:type="dxa"/>
            <w:tcBorders>
              <w:top w:val="single" w:sz="2" w:space="0" w:color="auto"/>
              <w:left w:val="single" w:sz="2" w:space="0" w:color="auto"/>
              <w:bottom w:val="single" w:sz="2" w:space="0" w:color="auto"/>
              <w:right w:val="single" w:sz="2" w:space="0" w:color="auto"/>
            </w:tcBorders>
            <w:vAlign w:val="center"/>
          </w:tcPr>
          <w:p w14:paraId="1BDAA99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2,386,772.00</w:t>
            </w:r>
          </w:p>
        </w:tc>
      </w:tr>
    </w:tbl>
    <w:p w14:paraId="7A7E4CC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期末发行在外的股票期权或其他权益工具</w:t>
      </w:r>
    </w:p>
    <w:p w14:paraId="5A5388FD"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1BB3BE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p w14:paraId="16F71A7E" w14:textId="77777777" w:rsidR="008639E9" w:rsidRDefault="008639E9">
      <w:pPr>
        <w:pStyle w:val="a3"/>
        <w:spacing w:before="0" w:beforeAutospacing="0" w:after="0" w:afterAutospacing="0" w:line="400" w:lineRule="atLeast"/>
        <w:ind w:left="482"/>
        <w:jc w:val="both"/>
        <w:divId w:val="832918004"/>
        <w:rPr>
          <w:rFonts w:ascii="Arial" w:hAnsi="Arial" w:cs="Arial"/>
          <w:sz w:val="18"/>
          <w:szCs w:val="18"/>
        </w:rPr>
      </w:pPr>
      <w:r>
        <w:rPr>
          <w:rStyle w:val="a4"/>
          <w:rFonts w:cs="Arial" w:hint="eastAsia"/>
          <w:sz w:val="18"/>
          <w:szCs w:val="18"/>
        </w:rPr>
        <w:t>（</w:t>
      </w:r>
      <w:r>
        <w:rPr>
          <w:rStyle w:val="a4"/>
          <w:rFonts w:ascii="Arial" w:hAnsi="Arial" w:cs="Arial"/>
          <w:sz w:val="18"/>
          <w:szCs w:val="18"/>
        </w:rPr>
        <w:t>1</w:t>
      </w:r>
      <w:r>
        <w:rPr>
          <w:rStyle w:val="a4"/>
          <w:rFonts w:cs="Arial" w:hint="eastAsia"/>
          <w:sz w:val="18"/>
          <w:szCs w:val="18"/>
        </w:rPr>
        <w:t>）</w:t>
      </w:r>
      <w:r>
        <w:rPr>
          <w:rStyle w:val="a4"/>
          <w:rFonts w:ascii="Arial" w:hAnsi="Arial" w:cs="Arial"/>
          <w:sz w:val="18"/>
          <w:szCs w:val="18"/>
        </w:rPr>
        <w:t>2022</w:t>
      </w:r>
      <w:r>
        <w:rPr>
          <w:rStyle w:val="a4"/>
          <w:rFonts w:cs="Arial" w:hint="eastAsia"/>
          <w:sz w:val="18"/>
          <w:szCs w:val="18"/>
        </w:rPr>
        <w:t>年期</w:t>
      </w:r>
      <w:r>
        <w:rPr>
          <w:rStyle w:val="a4"/>
          <w:rFonts w:ascii="Arial" w:hAnsi="Arial" w:cs="Arial"/>
          <w:sz w:val="18"/>
          <w:szCs w:val="18"/>
        </w:rPr>
        <w:t>-</w:t>
      </w:r>
      <w:r>
        <w:rPr>
          <w:rStyle w:val="a4"/>
          <w:rFonts w:cs="Arial" w:hint="eastAsia"/>
          <w:sz w:val="18"/>
          <w:szCs w:val="18"/>
        </w:rPr>
        <w:t>股票期权</w:t>
      </w:r>
    </w:p>
    <w:tbl>
      <w:tblPr>
        <w:tblW w:w="9214" w:type="dxa"/>
        <w:tblCellMar>
          <w:top w:w="15" w:type="dxa"/>
          <w:left w:w="15" w:type="dxa"/>
          <w:bottom w:w="15" w:type="dxa"/>
          <w:right w:w="15" w:type="dxa"/>
        </w:tblCellMar>
        <w:tblLook w:val="04A0" w:firstRow="1" w:lastRow="0" w:firstColumn="1" w:lastColumn="0" w:noHBand="0" w:noVBand="1"/>
      </w:tblPr>
      <w:tblGrid>
        <w:gridCol w:w="4503"/>
        <w:gridCol w:w="4711"/>
      </w:tblGrid>
      <w:tr w:rsidR="008639E9" w:rsidRPr="00836E9A" w14:paraId="1872FE27" w14:textId="77777777" w:rsidTr="00836E9A">
        <w:trPr>
          <w:divId w:val="832918004"/>
          <w:trHeight w:val="20"/>
        </w:trPr>
        <w:tc>
          <w:tcPr>
            <w:tcW w:w="4503"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14:paraId="20BFFF02" w14:textId="77777777" w:rsidR="008639E9" w:rsidRPr="00836E9A" w:rsidRDefault="008639E9" w:rsidP="00836E9A">
            <w:pPr>
              <w:spacing w:line="240" w:lineRule="exact"/>
              <w:jc w:val="center"/>
              <w:rPr>
                <w:rFonts w:ascii="宋体" w:eastAsia="宋体" w:hAnsi="宋体" w:cs="宋体" w:hint="eastAsia"/>
                <w:sz w:val="18"/>
                <w:szCs w:val="18"/>
              </w:rPr>
            </w:pPr>
            <w:r w:rsidRPr="00836E9A">
              <w:rPr>
                <w:rFonts w:ascii="宋体" w:eastAsia="宋体" w:hAnsi="宋体" w:cs="宋体" w:hint="eastAsia"/>
                <w:sz w:val="18"/>
                <w:szCs w:val="18"/>
              </w:rPr>
              <w:t>项目</w:t>
            </w:r>
          </w:p>
        </w:tc>
        <w:tc>
          <w:tcPr>
            <w:tcW w:w="4711"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14:paraId="00A6C227" w14:textId="77777777" w:rsidR="008639E9" w:rsidRPr="00836E9A" w:rsidRDefault="008639E9" w:rsidP="00836E9A">
            <w:pPr>
              <w:spacing w:line="240" w:lineRule="exact"/>
              <w:jc w:val="center"/>
              <w:rPr>
                <w:rFonts w:ascii="宋体" w:eastAsia="宋体" w:hAnsi="宋体" w:cs="宋体" w:hint="eastAsia"/>
                <w:sz w:val="18"/>
                <w:szCs w:val="18"/>
              </w:rPr>
            </w:pPr>
            <w:r w:rsidRPr="00836E9A">
              <w:rPr>
                <w:rFonts w:ascii="宋体" w:eastAsia="宋体" w:hAnsi="宋体" w:cs="宋体" w:hint="eastAsia"/>
                <w:sz w:val="18"/>
                <w:szCs w:val="18"/>
              </w:rPr>
              <w:t>相关内容</w:t>
            </w:r>
          </w:p>
        </w:tc>
      </w:tr>
      <w:tr w:rsidR="008639E9" w:rsidRPr="00836E9A" w14:paraId="47BE27B2" w14:textId="77777777" w:rsidTr="00836E9A">
        <w:trPr>
          <w:divId w:val="832918004"/>
          <w:trHeight w:val="20"/>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8CE98D" w14:textId="77777777" w:rsidR="008639E9" w:rsidRPr="00836E9A" w:rsidRDefault="008639E9" w:rsidP="00836E9A">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公司本期授予的各项权益工具总额</w:t>
            </w:r>
          </w:p>
        </w:tc>
        <w:tc>
          <w:tcPr>
            <w:tcW w:w="4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E87ADC" w14:textId="77777777" w:rsidR="008639E9" w:rsidRPr="00836E9A" w:rsidRDefault="008639E9" w:rsidP="00836E9A">
            <w:pPr>
              <w:spacing w:line="240" w:lineRule="exact"/>
              <w:jc w:val="right"/>
              <w:rPr>
                <w:rFonts w:ascii="宋体" w:eastAsia="宋体" w:hAnsi="宋体" w:cs="宋体" w:hint="eastAsia"/>
                <w:sz w:val="18"/>
                <w:szCs w:val="18"/>
              </w:rPr>
            </w:pPr>
            <w:r w:rsidRPr="00836E9A">
              <w:rPr>
                <w:rFonts w:ascii="宋体" w:eastAsia="宋体" w:hAnsi="宋体" w:cs="宋体"/>
                <w:sz w:val="18"/>
                <w:szCs w:val="18"/>
              </w:rPr>
              <w:t> </w:t>
            </w:r>
          </w:p>
        </w:tc>
      </w:tr>
      <w:tr w:rsidR="008639E9" w:rsidRPr="00836E9A" w14:paraId="1C90841C" w14:textId="77777777" w:rsidTr="00836E9A">
        <w:trPr>
          <w:divId w:val="832918004"/>
          <w:trHeight w:val="20"/>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5AAAF" w14:textId="77777777" w:rsidR="008639E9" w:rsidRPr="00836E9A" w:rsidRDefault="008639E9" w:rsidP="00836E9A">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公司本期行权的各项权益工具总额</w:t>
            </w:r>
          </w:p>
        </w:tc>
        <w:tc>
          <w:tcPr>
            <w:tcW w:w="4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1DF4E" w14:textId="77777777" w:rsidR="008639E9" w:rsidRPr="00836E9A" w:rsidRDefault="008639E9" w:rsidP="00836E9A">
            <w:pPr>
              <w:spacing w:line="240" w:lineRule="exact"/>
              <w:jc w:val="right"/>
              <w:rPr>
                <w:rFonts w:ascii="宋体" w:eastAsia="宋体" w:hAnsi="宋体" w:cs="宋体" w:hint="eastAsia"/>
                <w:sz w:val="18"/>
                <w:szCs w:val="18"/>
              </w:rPr>
            </w:pPr>
            <w:r w:rsidRPr="00836E9A">
              <w:rPr>
                <w:rFonts w:ascii="宋体" w:eastAsia="宋体" w:hAnsi="宋体" w:cs="宋体"/>
                <w:sz w:val="18"/>
                <w:szCs w:val="18"/>
              </w:rPr>
              <w:t>43,933,395.22</w:t>
            </w:r>
          </w:p>
        </w:tc>
      </w:tr>
      <w:tr w:rsidR="008639E9" w:rsidRPr="00836E9A" w14:paraId="3C503CF2" w14:textId="77777777" w:rsidTr="00836E9A">
        <w:trPr>
          <w:divId w:val="832918004"/>
          <w:trHeight w:val="20"/>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8F8AA" w14:textId="77777777" w:rsidR="008639E9" w:rsidRPr="00836E9A" w:rsidRDefault="008639E9" w:rsidP="00836E9A">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公司本期失效的各项权益工具总额</w:t>
            </w:r>
          </w:p>
        </w:tc>
        <w:tc>
          <w:tcPr>
            <w:tcW w:w="4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D89170" w14:textId="77777777" w:rsidR="008639E9" w:rsidRPr="00836E9A" w:rsidRDefault="008639E9" w:rsidP="00836E9A">
            <w:pPr>
              <w:spacing w:line="240" w:lineRule="exact"/>
              <w:jc w:val="right"/>
              <w:rPr>
                <w:rFonts w:ascii="宋体" w:eastAsia="宋体" w:hAnsi="宋体" w:cs="宋体" w:hint="eastAsia"/>
                <w:sz w:val="18"/>
                <w:szCs w:val="18"/>
              </w:rPr>
            </w:pPr>
            <w:r w:rsidRPr="00836E9A">
              <w:rPr>
                <w:rFonts w:ascii="宋体" w:eastAsia="宋体" w:hAnsi="宋体" w:cs="宋体"/>
                <w:sz w:val="18"/>
                <w:szCs w:val="18"/>
              </w:rPr>
              <w:t> </w:t>
            </w:r>
          </w:p>
        </w:tc>
      </w:tr>
      <w:tr w:rsidR="008639E9" w:rsidRPr="00836E9A" w14:paraId="70378F06" w14:textId="77777777" w:rsidTr="00836E9A">
        <w:trPr>
          <w:divId w:val="832918004"/>
          <w:trHeight w:val="20"/>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3EDFC9" w14:textId="77777777" w:rsidR="008639E9" w:rsidRPr="00836E9A" w:rsidRDefault="008639E9" w:rsidP="00836E9A">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公司期末发行在外的股份期权行权价格的范围和合同剩余期限</w:t>
            </w:r>
          </w:p>
        </w:tc>
        <w:tc>
          <w:tcPr>
            <w:tcW w:w="4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C13FD" w14:textId="77777777" w:rsidR="008639E9" w:rsidRPr="00836E9A" w:rsidRDefault="008639E9" w:rsidP="00836E9A">
            <w:pPr>
              <w:spacing w:line="240" w:lineRule="exact"/>
              <w:jc w:val="right"/>
              <w:rPr>
                <w:rFonts w:ascii="宋体" w:eastAsia="宋体" w:hAnsi="宋体" w:cs="宋体" w:hint="eastAsia"/>
                <w:sz w:val="18"/>
                <w:szCs w:val="18"/>
              </w:rPr>
            </w:pPr>
            <w:r w:rsidRPr="00836E9A">
              <w:rPr>
                <w:rFonts w:ascii="宋体" w:eastAsia="宋体" w:hAnsi="宋体" w:cs="宋体"/>
                <w:sz w:val="18"/>
                <w:szCs w:val="18"/>
              </w:rPr>
              <w:t> </w:t>
            </w:r>
          </w:p>
        </w:tc>
      </w:tr>
      <w:tr w:rsidR="008639E9" w:rsidRPr="00836E9A" w14:paraId="7C9DA653" w14:textId="77777777" w:rsidTr="00836E9A">
        <w:trPr>
          <w:divId w:val="832918004"/>
          <w:trHeight w:val="20"/>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76C946" w14:textId="77777777" w:rsidR="008639E9" w:rsidRPr="00836E9A" w:rsidRDefault="008639E9" w:rsidP="00836E9A">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公司期末其他权益工具行权价格的范围和合同剩余期限</w:t>
            </w:r>
          </w:p>
        </w:tc>
        <w:tc>
          <w:tcPr>
            <w:tcW w:w="4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45214" w14:textId="77777777" w:rsidR="008639E9" w:rsidRPr="00836E9A" w:rsidRDefault="008639E9" w:rsidP="00836E9A">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股票期权行权价格为</w:t>
            </w:r>
            <w:r w:rsidRPr="00836E9A">
              <w:rPr>
                <w:rFonts w:ascii="宋体" w:eastAsia="宋体" w:hAnsi="宋体" w:cs="宋体"/>
                <w:sz w:val="18"/>
                <w:szCs w:val="18"/>
              </w:rPr>
              <w:t>5.874</w:t>
            </w:r>
            <w:r w:rsidRPr="00836E9A">
              <w:rPr>
                <w:rFonts w:ascii="宋体" w:eastAsia="宋体" w:hAnsi="宋体" w:cs="宋体" w:hint="eastAsia"/>
                <w:sz w:val="18"/>
                <w:szCs w:val="18"/>
              </w:rPr>
              <w:t>元</w:t>
            </w:r>
            <w:r w:rsidRPr="00836E9A">
              <w:rPr>
                <w:rFonts w:ascii="宋体" w:eastAsia="宋体" w:hAnsi="宋体" w:cs="宋体"/>
                <w:sz w:val="18"/>
                <w:szCs w:val="18"/>
              </w:rPr>
              <w:t>/</w:t>
            </w:r>
            <w:r w:rsidRPr="00836E9A">
              <w:rPr>
                <w:rFonts w:ascii="宋体" w:eastAsia="宋体" w:hAnsi="宋体" w:cs="宋体" w:hint="eastAsia"/>
                <w:sz w:val="18"/>
                <w:szCs w:val="18"/>
              </w:rPr>
              <w:t>股；股票期权激励计划的有效期为自股票期权授权之日起至激励对象获授的股票期权全部行权或注销完毕之日止，最长不超过</w:t>
            </w:r>
            <w:r w:rsidRPr="00836E9A">
              <w:rPr>
                <w:rFonts w:ascii="宋体" w:eastAsia="宋体" w:hAnsi="宋体" w:cs="宋体"/>
                <w:sz w:val="18"/>
                <w:szCs w:val="18"/>
              </w:rPr>
              <w:t>48</w:t>
            </w:r>
            <w:r w:rsidRPr="00836E9A">
              <w:rPr>
                <w:rFonts w:ascii="宋体" w:eastAsia="宋体" w:hAnsi="宋体" w:cs="宋体" w:hint="eastAsia"/>
                <w:sz w:val="18"/>
                <w:szCs w:val="18"/>
              </w:rPr>
              <w:t>个月。</w:t>
            </w:r>
          </w:p>
        </w:tc>
      </w:tr>
    </w:tbl>
    <w:p w14:paraId="4702AEEB"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①公司于</w:t>
      </w:r>
      <w:r>
        <w:rPr>
          <w:rFonts w:ascii="Arial" w:hAnsi="Arial" w:cs="Arial"/>
          <w:sz w:val="18"/>
          <w:szCs w:val="18"/>
        </w:rPr>
        <w:t>2022</w:t>
      </w:r>
      <w:r>
        <w:rPr>
          <w:rFonts w:cs="Arial" w:hint="eastAsia"/>
          <w:sz w:val="18"/>
          <w:szCs w:val="18"/>
        </w:rPr>
        <w:t>年</w:t>
      </w:r>
      <w:r>
        <w:rPr>
          <w:rFonts w:ascii="Arial" w:hAnsi="Arial" w:cs="Arial"/>
          <w:sz w:val="18"/>
          <w:szCs w:val="18"/>
        </w:rPr>
        <w:t>8</w:t>
      </w:r>
      <w:r>
        <w:rPr>
          <w:rFonts w:cs="Arial" w:hint="eastAsia"/>
          <w:sz w:val="18"/>
          <w:szCs w:val="18"/>
        </w:rPr>
        <w:t>月</w:t>
      </w:r>
      <w:r>
        <w:rPr>
          <w:rFonts w:ascii="Arial" w:hAnsi="Arial" w:cs="Arial"/>
          <w:sz w:val="18"/>
          <w:szCs w:val="18"/>
        </w:rPr>
        <w:t>22</w:t>
      </w:r>
      <w:r>
        <w:rPr>
          <w:rFonts w:cs="Arial" w:hint="eastAsia"/>
          <w:sz w:val="18"/>
          <w:szCs w:val="18"/>
        </w:rPr>
        <w:t>日召开</w:t>
      </w:r>
      <w:r>
        <w:rPr>
          <w:rFonts w:ascii="Arial" w:hAnsi="Arial" w:cs="Arial"/>
          <w:sz w:val="18"/>
          <w:szCs w:val="18"/>
        </w:rPr>
        <w:t>2022</w:t>
      </w:r>
      <w:r>
        <w:rPr>
          <w:rFonts w:cs="Arial" w:hint="eastAsia"/>
          <w:sz w:val="18"/>
          <w:szCs w:val="18"/>
        </w:rPr>
        <w:t>年第一次临时股东大会审议通过了《关于</w:t>
      </w:r>
      <w:r>
        <w:rPr>
          <w:rFonts w:ascii="Arial" w:hAnsi="Arial" w:cs="Arial"/>
          <w:sz w:val="18"/>
          <w:szCs w:val="18"/>
        </w:rPr>
        <w:t>〈</w:t>
      </w:r>
      <w:r>
        <w:rPr>
          <w:rFonts w:cs="Arial" w:hint="eastAsia"/>
          <w:sz w:val="18"/>
          <w:szCs w:val="18"/>
        </w:rPr>
        <w:t>软控股份有限公司</w:t>
      </w:r>
      <w:r>
        <w:rPr>
          <w:rFonts w:ascii="Arial" w:hAnsi="Arial" w:cs="Arial"/>
          <w:sz w:val="18"/>
          <w:szCs w:val="18"/>
        </w:rPr>
        <w:t>2022</w:t>
      </w:r>
      <w:r>
        <w:rPr>
          <w:rFonts w:cs="Arial" w:hint="eastAsia"/>
          <w:sz w:val="18"/>
          <w:szCs w:val="18"/>
        </w:rPr>
        <w:t>年股票期权与限制性股票激励计划（草案）</w:t>
      </w:r>
      <w:r>
        <w:rPr>
          <w:rFonts w:ascii="Arial" w:hAnsi="Arial" w:cs="Arial"/>
          <w:sz w:val="18"/>
          <w:szCs w:val="18"/>
        </w:rPr>
        <w:t>〉</w:t>
      </w:r>
      <w:r>
        <w:rPr>
          <w:rFonts w:cs="Arial" w:hint="eastAsia"/>
          <w:sz w:val="18"/>
          <w:szCs w:val="18"/>
        </w:rPr>
        <w:t>及其摘要的议案》、《关于</w:t>
      </w:r>
      <w:r>
        <w:rPr>
          <w:rFonts w:ascii="Arial" w:hAnsi="Arial" w:cs="Arial"/>
          <w:sz w:val="18"/>
          <w:szCs w:val="18"/>
        </w:rPr>
        <w:t>〈</w:t>
      </w:r>
      <w:r>
        <w:rPr>
          <w:rFonts w:cs="Arial" w:hint="eastAsia"/>
          <w:sz w:val="18"/>
          <w:szCs w:val="18"/>
        </w:rPr>
        <w:t>软控股份有限公司</w:t>
      </w:r>
      <w:r>
        <w:rPr>
          <w:rFonts w:ascii="Arial" w:hAnsi="Arial" w:cs="Arial"/>
          <w:sz w:val="18"/>
          <w:szCs w:val="18"/>
        </w:rPr>
        <w:t>2022</w:t>
      </w:r>
      <w:r>
        <w:rPr>
          <w:rFonts w:cs="Arial" w:hint="eastAsia"/>
          <w:sz w:val="18"/>
          <w:szCs w:val="18"/>
        </w:rPr>
        <w:t>年股票期权与限制性股票激励计划实施考核管理办法</w:t>
      </w:r>
      <w:r>
        <w:rPr>
          <w:rFonts w:ascii="Arial" w:hAnsi="Arial" w:cs="Arial"/>
          <w:sz w:val="18"/>
          <w:szCs w:val="18"/>
        </w:rPr>
        <w:t>〉</w:t>
      </w:r>
      <w:r>
        <w:rPr>
          <w:rFonts w:cs="Arial" w:hint="eastAsia"/>
          <w:sz w:val="18"/>
          <w:szCs w:val="18"/>
        </w:rPr>
        <w:t>的议案》、《关于提请股东大会授权董事会办理股权激励相关事宜的议案》等与本次激励计划相关的议案。</w:t>
      </w:r>
      <w:r>
        <w:rPr>
          <w:rFonts w:ascii="Arial" w:hAnsi="Arial" w:cs="Arial"/>
          <w:sz w:val="18"/>
          <w:szCs w:val="18"/>
        </w:rPr>
        <w:t>2022</w:t>
      </w:r>
      <w:r>
        <w:rPr>
          <w:rFonts w:cs="Arial" w:hint="eastAsia"/>
          <w:sz w:val="18"/>
          <w:szCs w:val="18"/>
        </w:rPr>
        <w:t>年</w:t>
      </w:r>
      <w:r>
        <w:rPr>
          <w:rFonts w:ascii="Arial" w:hAnsi="Arial" w:cs="Arial"/>
          <w:sz w:val="18"/>
          <w:szCs w:val="18"/>
        </w:rPr>
        <w:t>8</w:t>
      </w:r>
      <w:r>
        <w:rPr>
          <w:rFonts w:cs="Arial" w:hint="eastAsia"/>
          <w:sz w:val="18"/>
          <w:szCs w:val="18"/>
        </w:rPr>
        <w:t>月</w:t>
      </w:r>
      <w:r>
        <w:rPr>
          <w:rFonts w:ascii="Arial" w:hAnsi="Arial" w:cs="Arial"/>
          <w:sz w:val="18"/>
          <w:szCs w:val="18"/>
        </w:rPr>
        <w:t>22</w:t>
      </w:r>
      <w:r>
        <w:rPr>
          <w:rFonts w:cs="Arial" w:hint="eastAsia"/>
          <w:sz w:val="18"/>
          <w:szCs w:val="18"/>
        </w:rPr>
        <w:t>日召开第八届董事会第三次会议、第八届监事会第四次会议，审议通过了《关于向激励对象授予股票期权与限制性股票的议案》，确定向符合激励计划的激励对象授予总计</w:t>
      </w:r>
      <w:r>
        <w:rPr>
          <w:rFonts w:ascii="Arial" w:hAnsi="Arial" w:cs="Arial"/>
          <w:sz w:val="18"/>
          <w:szCs w:val="18"/>
        </w:rPr>
        <w:t>3,980.00</w:t>
      </w:r>
      <w:r>
        <w:rPr>
          <w:rFonts w:cs="Arial" w:hint="eastAsia"/>
          <w:sz w:val="18"/>
          <w:szCs w:val="18"/>
        </w:rPr>
        <w:t>万份权益。其中，确定对官炳政、张垚、杨慧丽等</w:t>
      </w:r>
      <w:r>
        <w:rPr>
          <w:rFonts w:ascii="Arial" w:hAnsi="Arial" w:cs="Arial"/>
          <w:sz w:val="18"/>
          <w:szCs w:val="18"/>
        </w:rPr>
        <w:t>251</w:t>
      </w:r>
      <w:r>
        <w:rPr>
          <w:rFonts w:cs="Arial" w:hint="eastAsia"/>
          <w:sz w:val="18"/>
          <w:szCs w:val="18"/>
        </w:rPr>
        <w:t>名激励对象授予</w:t>
      </w:r>
      <w:r>
        <w:rPr>
          <w:rFonts w:ascii="Arial" w:hAnsi="Arial" w:cs="Arial"/>
          <w:sz w:val="18"/>
          <w:szCs w:val="18"/>
        </w:rPr>
        <w:t>2388</w:t>
      </w:r>
      <w:r>
        <w:rPr>
          <w:rFonts w:cs="Arial" w:hint="eastAsia"/>
          <w:sz w:val="18"/>
          <w:szCs w:val="18"/>
        </w:rPr>
        <w:t>万份股票期权，期权行权价格为</w:t>
      </w:r>
      <w:r>
        <w:rPr>
          <w:rFonts w:ascii="Arial" w:hAnsi="Arial" w:cs="Arial"/>
          <w:sz w:val="18"/>
          <w:szCs w:val="18"/>
        </w:rPr>
        <w:t>6.17</w:t>
      </w:r>
      <w:r>
        <w:rPr>
          <w:rFonts w:cs="Arial" w:hint="eastAsia"/>
          <w:sz w:val="18"/>
          <w:szCs w:val="18"/>
        </w:rPr>
        <w:t>元</w:t>
      </w:r>
      <w:r>
        <w:rPr>
          <w:rFonts w:ascii="Arial" w:hAnsi="Arial" w:cs="Arial"/>
          <w:sz w:val="18"/>
          <w:szCs w:val="18"/>
        </w:rPr>
        <w:t>/</w:t>
      </w:r>
      <w:r>
        <w:rPr>
          <w:rFonts w:cs="Arial" w:hint="eastAsia"/>
          <w:sz w:val="18"/>
          <w:szCs w:val="18"/>
        </w:rPr>
        <w:t>股。</w:t>
      </w:r>
    </w:p>
    <w:p w14:paraId="4CFD5572"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②本期员工持股计划通过向激励对象定向发行的公司人民币</w:t>
      </w:r>
      <w:r>
        <w:rPr>
          <w:rFonts w:ascii="Arial" w:hAnsi="Arial" w:cs="Arial"/>
          <w:sz w:val="18"/>
          <w:szCs w:val="18"/>
        </w:rPr>
        <w:t>A</w:t>
      </w:r>
      <w:r>
        <w:rPr>
          <w:rFonts w:cs="Arial" w:hint="eastAsia"/>
          <w:sz w:val="18"/>
          <w:szCs w:val="18"/>
        </w:rPr>
        <w:t>股普通股股票，分三期解锁，解锁时点分别为自公司公告最后一笔标的股票过户至本期员工持股计划名下之日起满</w:t>
      </w:r>
      <w:r>
        <w:rPr>
          <w:rFonts w:ascii="Arial" w:hAnsi="Arial" w:cs="Arial"/>
          <w:sz w:val="18"/>
          <w:szCs w:val="18"/>
        </w:rPr>
        <w:t>12</w:t>
      </w:r>
      <w:r>
        <w:rPr>
          <w:rFonts w:cs="Arial" w:hint="eastAsia"/>
          <w:sz w:val="18"/>
          <w:szCs w:val="18"/>
        </w:rPr>
        <w:t>个月、</w:t>
      </w:r>
      <w:r>
        <w:rPr>
          <w:rFonts w:ascii="Arial" w:hAnsi="Arial" w:cs="Arial"/>
          <w:sz w:val="18"/>
          <w:szCs w:val="18"/>
        </w:rPr>
        <w:t>24</w:t>
      </w:r>
      <w:r>
        <w:rPr>
          <w:rFonts w:cs="Arial" w:hint="eastAsia"/>
          <w:sz w:val="18"/>
          <w:szCs w:val="18"/>
        </w:rPr>
        <w:t>个月、</w:t>
      </w:r>
      <w:r>
        <w:rPr>
          <w:rFonts w:ascii="Arial" w:hAnsi="Arial" w:cs="Arial"/>
          <w:sz w:val="18"/>
          <w:szCs w:val="18"/>
        </w:rPr>
        <w:t>36</w:t>
      </w:r>
      <w:r>
        <w:rPr>
          <w:rFonts w:cs="Arial" w:hint="eastAsia"/>
          <w:sz w:val="18"/>
          <w:szCs w:val="18"/>
        </w:rPr>
        <w:t>个月，最长锁定期为</w:t>
      </w:r>
      <w:r>
        <w:rPr>
          <w:rFonts w:ascii="Arial" w:hAnsi="Arial" w:cs="Arial"/>
          <w:sz w:val="18"/>
          <w:szCs w:val="18"/>
        </w:rPr>
        <w:t>36</w:t>
      </w:r>
      <w:r>
        <w:rPr>
          <w:rFonts w:cs="Arial" w:hint="eastAsia"/>
          <w:sz w:val="18"/>
          <w:szCs w:val="18"/>
        </w:rPr>
        <w:t>个月，每期解锁的标的股票比例分别为</w:t>
      </w:r>
      <w:r>
        <w:rPr>
          <w:rFonts w:ascii="Arial" w:hAnsi="Arial" w:cs="Arial"/>
          <w:sz w:val="18"/>
          <w:szCs w:val="18"/>
        </w:rPr>
        <w:t>40%</w:t>
      </w:r>
      <w:r>
        <w:rPr>
          <w:rFonts w:cs="Arial" w:hint="eastAsia"/>
          <w:sz w:val="18"/>
          <w:szCs w:val="18"/>
        </w:rPr>
        <w:t>、</w:t>
      </w:r>
      <w:r>
        <w:rPr>
          <w:rFonts w:ascii="Arial" w:hAnsi="Arial" w:cs="Arial"/>
          <w:sz w:val="18"/>
          <w:szCs w:val="18"/>
        </w:rPr>
        <w:t>30%</w:t>
      </w:r>
      <w:r>
        <w:rPr>
          <w:rFonts w:cs="Arial" w:hint="eastAsia"/>
          <w:sz w:val="18"/>
          <w:szCs w:val="18"/>
        </w:rPr>
        <w:t>、</w:t>
      </w:r>
      <w:r>
        <w:rPr>
          <w:rFonts w:ascii="Arial" w:hAnsi="Arial" w:cs="Arial"/>
          <w:sz w:val="18"/>
          <w:szCs w:val="18"/>
        </w:rPr>
        <w:t>30%</w:t>
      </w:r>
      <w:r>
        <w:rPr>
          <w:rFonts w:cs="Arial" w:hint="eastAsia"/>
          <w:sz w:val="18"/>
          <w:szCs w:val="18"/>
        </w:rPr>
        <w:t>，各年度具体解锁比例和数量根据公司业绩指标和持有人考核结果计算确定。</w:t>
      </w:r>
    </w:p>
    <w:p w14:paraId="2DC3DBB8"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③</w:t>
      </w:r>
      <w:r>
        <w:rPr>
          <w:rFonts w:ascii="Arial" w:hAnsi="Arial" w:cs="Arial"/>
          <w:sz w:val="18"/>
          <w:szCs w:val="18"/>
        </w:rPr>
        <w:t>2022</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30</w:t>
      </w:r>
      <w:r>
        <w:rPr>
          <w:rFonts w:cs="Arial" w:hint="eastAsia"/>
          <w:sz w:val="18"/>
          <w:szCs w:val="18"/>
        </w:rPr>
        <w:t>日，公司完成了</w:t>
      </w:r>
      <w:r>
        <w:rPr>
          <w:rFonts w:ascii="Arial" w:hAnsi="Arial" w:cs="Arial"/>
          <w:sz w:val="18"/>
          <w:szCs w:val="18"/>
        </w:rPr>
        <w:t>2022</w:t>
      </w:r>
      <w:r>
        <w:rPr>
          <w:rFonts w:cs="Arial" w:hint="eastAsia"/>
          <w:sz w:val="18"/>
          <w:szCs w:val="18"/>
        </w:rPr>
        <w:t>年股票期权的授予登记工作，向</w:t>
      </w:r>
      <w:r>
        <w:rPr>
          <w:rFonts w:ascii="Arial" w:hAnsi="Arial" w:cs="Arial"/>
          <w:sz w:val="18"/>
          <w:szCs w:val="18"/>
        </w:rPr>
        <w:t>251</w:t>
      </w:r>
      <w:r>
        <w:rPr>
          <w:rFonts w:cs="Arial" w:hint="eastAsia"/>
          <w:sz w:val="18"/>
          <w:szCs w:val="18"/>
        </w:rPr>
        <w:t>名激励对象授予</w:t>
      </w:r>
      <w:r>
        <w:rPr>
          <w:rFonts w:ascii="Arial" w:hAnsi="Arial" w:cs="Arial"/>
          <w:sz w:val="18"/>
          <w:szCs w:val="18"/>
        </w:rPr>
        <w:t>2,388</w:t>
      </w:r>
      <w:r>
        <w:rPr>
          <w:rFonts w:cs="Arial" w:hint="eastAsia"/>
          <w:sz w:val="18"/>
          <w:szCs w:val="18"/>
        </w:rPr>
        <w:t>万份股票期权行权价格为</w:t>
      </w:r>
      <w:r>
        <w:rPr>
          <w:rFonts w:ascii="Arial" w:hAnsi="Arial" w:cs="Arial"/>
          <w:sz w:val="18"/>
          <w:szCs w:val="18"/>
        </w:rPr>
        <w:t>6.17</w:t>
      </w:r>
      <w:r>
        <w:rPr>
          <w:rFonts w:cs="Arial" w:hint="eastAsia"/>
          <w:sz w:val="18"/>
          <w:szCs w:val="18"/>
        </w:rPr>
        <w:t>元</w:t>
      </w:r>
      <w:r>
        <w:rPr>
          <w:rFonts w:ascii="Arial" w:hAnsi="Arial" w:cs="Arial"/>
          <w:sz w:val="18"/>
          <w:szCs w:val="18"/>
        </w:rPr>
        <w:t>/</w:t>
      </w:r>
      <w:r>
        <w:rPr>
          <w:rFonts w:cs="Arial" w:hint="eastAsia"/>
          <w:sz w:val="18"/>
          <w:szCs w:val="18"/>
        </w:rPr>
        <w:t>股。公司全部有效的员工持股计划所持有的股票总数累计未超过公司股本总额的</w:t>
      </w:r>
      <w:r>
        <w:rPr>
          <w:rFonts w:ascii="Arial" w:hAnsi="Arial" w:cs="Arial"/>
          <w:sz w:val="18"/>
          <w:szCs w:val="18"/>
        </w:rPr>
        <w:t>10%</w:t>
      </w:r>
      <w:r>
        <w:rPr>
          <w:rFonts w:cs="Arial" w:hint="eastAsia"/>
          <w:sz w:val="18"/>
          <w:szCs w:val="18"/>
        </w:rPr>
        <w:t>，单个员工所获股份权益对应的股票总数累计未超过公司股本总额的</w:t>
      </w:r>
      <w:r>
        <w:rPr>
          <w:rFonts w:ascii="Arial" w:hAnsi="Arial" w:cs="Arial"/>
          <w:sz w:val="18"/>
          <w:szCs w:val="18"/>
        </w:rPr>
        <w:t>1%</w:t>
      </w:r>
      <w:r>
        <w:rPr>
          <w:rFonts w:cs="Arial" w:hint="eastAsia"/>
          <w:sz w:val="18"/>
          <w:szCs w:val="18"/>
        </w:rPr>
        <w:t>。</w:t>
      </w:r>
    </w:p>
    <w:p w14:paraId="4DD0EB7F"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④本激励计划在</w:t>
      </w:r>
      <w:r>
        <w:rPr>
          <w:rFonts w:ascii="Arial" w:hAnsi="Arial" w:cs="Arial"/>
          <w:sz w:val="18"/>
          <w:szCs w:val="18"/>
        </w:rPr>
        <w:t>2022</w:t>
      </w:r>
      <w:r>
        <w:rPr>
          <w:rFonts w:cs="Arial" w:hint="eastAsia"/>
          <w:sz w:val="18"/>
          <w:szCs w:val="18"/>
        </w:rPr>
        <w:t>年</w:t>
      </w:r>
      <w:r>
        <w:rPr>
          <w:rFonts w:ascii="Arial" w:hAnsi="Arial" w:cs="Arial"/>
          <w:sz w:val="18"/>
          <w:szCs w:val="18"/>
        </w:rPr>
        <w:t>-2024</w:t>
      </w:r>
      <w:r>
        <w:rPr>
          <w:rFonts w:cs="Arial" w:hint="eastAsia"/>
          <w:sz w:val="18"/>
          <w:szCs w:val="18"/>
        </w:rPr>
        <w:t>年会计年度中，分年度对公司的业绩指标进行考核，以达到业绩考核目标作为激励对象当年度的解除限售条件之一。本激励计划业绩考核目标如下：</w:t>
      </w:r>
    </w:p>
    <w:tbl>
      <w:tblPr>
        <w:tblW w:w="9214" w:type="dxa"/>
        <w:tblCellMar>
          <w:top w:w="15" w:type="dxa"/>
          <w:left w:w="15" w:type="dxa"/>
          <w:bottom w:w="15" w:type="dxa"/>
          <w:right w:w="15" w:type="dxa"/>
        </w:tblCellMar>
        <w:tblLook w:val="04A0" w:firstRow="1" w:lastRow="0" w:firstColumn="1" w:lastColumn="0" w:noHBand="0" w:noVBand="1"/>
      </w:tblPr>
      <w:tblGrid>
        <w:gridCol w:w="2040"/>
        <w:gridCol w:w="7174"/>
      </w:tblGrid>
      <w:tr w:rsidR="008639E9" w14:paraId="7CBC3238" w14:textId="77777777" w:rsidTr="00836E9A">
        <w:trPr>
          <w:divId w:val="832918004"/>
          <w:trHeight w:val="20"/>
        </w:trPr>
        <w:tc>
          <w:tcPr>
            <w:tcW w:w="2040" w:type="dxa"/>
            <w:tcBorders>
              <w:top w:val="single" w:sz="8" w:space="0" w:color="auto"/>
              <w:left w:val="single" w:sz="8" w:space="0" w:color="auto"/>
              <w:bottom w:val="single" w:sz="8" w:space="0" w:color="auto"/>
              <w:right w:val="single" w:sz="8" w:space="0" w:color="auto"/>
            </w:tcBorders>
            <w:shd w:val="clear" w:color="auto" w:fill="D3D3D3"/>
            <w:tcMar>
              <w:top w:w="0" w:type="dxa"/>
              <w:left w:w="0" w:type="dxa"/>
              <w:bottom w:w="0" w:type="dxa"/>
              <w:right w:w="0" w:type="dxa"/>
            </w:tcMar>
            <w:vAlign w:val="center"/>
            <w:hideMark/>
          </w:tcPr>
          <w:p w14:paraId="62E7562E" w14:textId="62505270" w:rsidR="008639E9" w:rsidRPr="00836E9A" w:rsidRDefault="008639E9" w:rsidP="00836E9A">
            <w:pPr>
              <w:spacing w:line="240" w:lineRule="exact"/>
              <w:jc w:val="center"/>
              <w:rPr>
                <w:rFonts w:ascii="宋体" w:eastAsia="宋体" w:hAnsi="宋体" w:cs="宋体" w:hint="eastAsia"/>
                <w:sz w:val="18"/>
                <w:szCs w:val="18"/>
              </w:rPr>
            </w:pPr>
          </w:p>
        </w:tc>
        <w:tc>
          <w:tcPr>
            <w:tcW w:w="7174" w:type="dxa"/>
            <w:tcBorders>
              <w:top w:val="single" w:sz="8" w:space="0" w:color="auto"/>
              <w:left w:val="nil"/>
              <w:bottom w:val="single" w:sz="8" w:space="0" w:color="auto"/>
              <w:right w:val="single" w:sz="8" w:space="0" w:color="auto"/>
            </w:tcBorders>
            <w:shd w:val="clear" w:color="auto" w:fill="D3D3D3"/>
            <w:tcMar>
              <w:top w:w="0" w:type="dxa"/>
              <w:left w:w="0" w:type="dxa"/>
              <w:bottom w:w="0" w:type="dxa"/>
              <w:right w:w="0" w:type="dxa"/>
            </w:tcMar>
            <w:vAlign w:val="center"/>
            <w:hideMark/>
          </w:tcPr>
          <w:p w14:paraId="5FE203E4" w14:textId="77777777" w:rsidR="008639E9" w:rsidRPr="00836E9A" w:rsidRDefault="008639E9" w:rsidP="00836E9A">
            <w:pPr>
              <w:spacing w:line="240" w:lineRule="exact"/>
              <w:jc w:val="center"/>
              <w:rPr>
                <w:rFonts w:ascii="宋体" w:eastAsia="宋体" w:hAnsi="宋体" w:cs="宋体" w:hint="eastAsia"/>
                <w:sz w:val="18"/>
                <w:szCs w:val="18"/>
              </w:rPr>
            </w:pPr>
            <w:r w:rsidRPr="00836E9A">
              <w:rPr>
                <w:rFonts w:ascii="宋体" w:eastAsia="宋体" w:hAnsi="宋体" w:cs="宋体" w:hint="eastAsia"/>
                <w:sz w:val="18"/>
                <w:szCs w:val="18"/>
              </w:rPr>
              <w:t>业绩考核目标</w:t>
            </w:r>
          </w:p>
        </w:tc>
      </w:tr>
      <w:tr w:rsidR="008639E9" w14:paraId="6E258AD7" w14:textId="77777777" w:rsidTr="00836E9A">
        <w:trPr>
          <w:divId w:val="832918004"/>
          <w:trHeight w:val="20"/>
        </w:trPr>
        <w:tc>
          <w:tcPr>
            <w:tcW w:w="204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5ADF79DD" w14:textId="77777777" w:rsidR="008639E9" w:rsidRPr="00836E9A" w:rsidRDefault="008639E9" w:rsidP="00836E9A">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第一个解锁期</w:t>
            </w:r>
          </w:p>
        </w:tc>
        <w:tc>
          <w:tcPr>
            <w:tcW w:w="7174"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A53064D" w14:textId="77777777" w:rsidR="008639E9" w:rsidRPr="00836E9A" w:rsidRDefault="008639E9" w:rsidP="00836E9A">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以2021年的净利润为基数，2022年净利润增长率不低于25.00%</w:t>
            </w:r>
          </w:p>
        </w:tc>
      </w:tr>
      <w:tr w:rsidR="008639E9" w14:paraId="128D51AE" w14:textId="77777777" w:rsidTr="00836E9A">
        <w:trPr>
          <w:divId w:val="832918004"/>
          <w:trHeight w:val="20"/>
        </w:trPr>
        <w:tc>
          <w:tcPr>
            <w:tcW w:w="204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314C5643" w14:textId="77777777" w:rsidR="008639E9" w:rsidRPr="00836E9A" w:rsidRDefault="008639E9" w:rsidP="00836E9A">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第二个解锁期</w:t>
            </w:r>
          </w:p>
        </w:tc>
        <w:tc>
          <w:tcPr>
            <w:tcW w:w="7174"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896216E" w14:textId="77777777" w:rsidR="008639E9" w:rsidRPr="00836E9A" w:rsidRDefault="008639E9" w:rsidP="00836E9A">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以2021年的净利润为基数，2023年净利润增长率不低于75.00%</w:t>
            </w:r>
          </w:p>
        </w:tc>
      </w:tr>
      <w:tr w:rsidR="008639E9" w14:paraId="451E4E90" w14:textId="77777777" w:rsidTr="00836E9A">
        <w:trPr>
          <w:divId w:val="832918004"/>
          <w:trHeight w:val="20"/>
        </w:trPr>
        <w:tc>
          <w:tcPr>
            <w:tcW w:w="204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52833615" w14:textId="77777777" w:rsidR="008639E9" w:rsidRPr="00836E9A" w:rsidRDefault="008639E9" w:rsidP="00836E9A">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第三个解锁期</w:t>
            </w:r>
          </w:p>
        </w:tc>
        <w:tc>
          <w:tcPr>
            <w:tcW w:w="7174"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EBEB479" w14:textId="77777777" w:rsidR="008639E9" w:rsidRPr="00836E9A" w:rsidRDefault="008639E9" w:rsidP="00836E9A">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以2021年的净利润为基数，2024年净利润增长率不低于125.00%</w:t>
            </w:r>
          </w:p>
        </w:tc>
      </w:tr>
    </w:tbl>
    <w:p w14:paraId="69583D31" w14:textId="385ADDFF" w:rsidR="008639E9" w:rsidRDefault="008639E9" w:rsidP="00836E9A">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注：上述</w:t>
      </w:r>
      <w:r>
        <w:rPr>
          <w:rFonts w:ascii="Arial" w:hAnsi="Arial" w:cs="Arial"/>
          <w:sz w:val="18"/>
          <w:szCs w:val="18"/>
        </w:rPr>
        <w:t>“</w:t>
      </w:r>
      <w:r>
        <w:rPr>
          <w:rFonts w:cs="Arial" w:hint="eastAsia"/>
          <w:sz w:val="18"/>
          <w:szCs w:val="18"/>
        </w:rPr>
        <w:t>净利润</w:t>
      </w:r>
      <w:r>
        <w:rPr>
          <w:rFonts w:ascii="Arial" w:hAnsi="Arial" w:cs="Arial"/>
          <w:sz w:val="18"/>
          <w:szCs w:val="18"/>
        </w:rPr>
        <w:t>”</w:t>
      </w:r>
      <w:r>
        <w:rPr>
          <w:rFonts w:cs="Arial" w:hint="eastAsia"/>
          <w:sz w:val="18"/>
          <w:szCs w:val="18"/>
        </w:rPr>
        <w:t>指经审计的归属于母公司的净利润。</w:t>
      </w:r>
    </w:p>
    <w:p w14:paraId="79306BF2"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lastRenderedPageBreak/>
        <w:t>⑤</w:t>
      </w:r>
      <w:r>
        <w:rPr>
          <w:rFonts w:ascii="Arial" w:hAnsi="Arial" w:cs="Arial"/>
          <w:sz w:val="18"/>
          <w:szCs w:val="18"/>
        </w:rPr>
        <w:t>2024</w:t>
      </w:r>
      <w:r>
        <w:rPr>
          <w:rFonts w:cs="Arial" w:hint="eastAsia"/>
          <w:sz w:val="18"/>
          <w:szCs w:val="18"/>
        </w:rPr>
        <w:t>年</w:t>
      </w:r>
      <w:r>
        <w:rPr>
          <w:rFonts w:ascii="Arial" w:hAnsi="Arial" w:cs="Arial"/>
          <w:sz w:val="18"/>
          <w:szCs w:val="18"/>
        </w:rPr>
        <w:t>10</w:t>
      </w:r>
      <w:r>
        <w:rPr>
          <w:rFonts w:cs="Arial" w:hint="eastAsia"/>
          <w:sz w:val="18"/>
          <w:szCs w:val="18"/>
        </w:rPr>
        <w:t>月</w:t>
      </w:r>
      <w:r>
        <w:rPr>
          <w:rFonts w:ascii="Arial" w:hAnsi="Arial" w:cs="Arial"/>
          <w:sz w:val="18"/>
          <w:szCs w:val="18"/>
        </w:rPr>
        <w:t>10</w:t>
      </w:r>
      <w:r>
        <w:rPr>
          <w:rFonts w:cs="Arial" w:hint="eastAsia"/>
          <w:sz w:val="18"/>
          <w:szCs w:val="18"/>
        </w:rPr>
        <w:t>日，公司召开第八届董事会第二十二次会议与第八届监事会第二十二次会议，审议通过了《关于对</w:t>
      </w:r>
      <w:r>
        <w:rPr>
          <w:rFonts w:ascii="Arial" w:hAnsi="Arial" w:cs="Arial"/>
          <w:sz w:val="18"/>
          <w:szCs w:val="18"/>
        </w:rPr>
        <w:t>2022</w:t>
      </w:r>
      <w:r>
        <w:rPr>
          <w:rFonts w:cs="Arial" w:hint="eastAsia"/>
          <w:sz w:val="18"/>
          <w:szCs w:val="18"/>
        </w:rPr>
        <w:t>年股票期权与限制性股票激励计划第一个行权期到期未行权股票期权进行注销的议案》，因公司《激励计划》股票期权的第一个行权期已于</w:t>
      </w:r>
      <w:r>
        <w:rPr>
          <w:rFonts w:ascii="Arial" w:hAnsi="Arial" w:cs="Arial"/>
          <w:sz w:val="18"/>
          <w:szCs w:val="18"/>
        </w:rPr>
        <w:t>2024</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27</w:t>
      </w:r>
      <w:r>
        <w:rPr>
          <w:rFonts w:cs="Arial" w:hint="eastAsia"/>
          <w:sz w:val="18"/>
          <w:szCs w:val="18"/>
        </w:rPr>
        <w:t>日到期，截至到期日有</w:t>
      </w:r>
      <w:r>
        <w:rPr>
          <w:rFonts w:ascii="Arial" w:hAnsi="Arial" w:cs="Arial"/>
          <w:sz w:val="18"/>
          <w:szCs w:val="18"/>
        </w:rPr>
        <w:t>29</w:t>
      </w:r>
      <w:r>
        <w:rPr>
          <w:rFonts w:cs="Arial" w:hint="eastAsia"/>
          <w:sz w:val="18"/>
          <w:szCs w:val="18"/>
        </w:rPr>
        <w:t>名激励对象获授的股票期权在本行权期内未行权，公司对未行权的股票期权</w:t>
      </w:r>
      <w:r>
        <w:rPr>
          <w:rFonts w:ascii="Arial" w:hAnsi="Arial" w:cs="Arial"/>
          <w:sz w:val="18"/>
          <w:szCs w:val="18"/>
        </w:rPr>
        <w:t>1,758,601</w:t>
      </w:r>
      <w:r>
        <w:rPr>
          <w:rFonts w:cs="Arial" w:hint="eastAsia"/>
          <w:sz w:val="18"/>
          <w:szCs w:val="18"/>
        </w:rPr>
        <w:t>份予以注销。</w:t>
      </w:r>
      <w:r>
        <w:rPr>
          <w:rFonts w:ascii="Arial" w:hAnsi="Arial" w:cs="Arial"/>
          <w:sz w:val="18"/>
          <w:szCs w:val="18"/>
        </w:rPr>
        <w:t>2024</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10</w:t>
      </w:r>
      <w:r>
        <w:rPr>
          <w:rFonts w:cs="Arial" w:hint="eastAsia"/>
          <w:sz w:val="18"/>
          <w:szCs w:val="18"/>
        </w:rPr>
        <w:t>日，公司召开第八届董事会第二十四次会议与第八届监事会第二十四次会议，审议通过了《关于注销部分股票期权和回购注销部分限制性股票的议案》，因公司《激励计划》</w:t>
      </w:r>
      <w:r>
        <w:rPr>
          <w:rFonts w:ascii="Arial" w:hAnsi="Arial" w:cs="Arial"/>
          <w:sz w:val="18"/>
          <w:szCs w:val="18"/>
        </w:rPr>
        <w:t>3</w:t>
      </w:r>
      <w:r>
        <w:rPr>
          <w:rFonts w:cs="Arial" w:hint="eastAsia"/>
          <w:sz w:val="18"/>
          <w:szCs w:val="18"/>
        </w:rPr>
        <w:t>名激励对象离职，同意对其已获授但尚未解除限售的限制性股票合计</w:t>
      </w:r>
      <w:r>
        <w:rPr>
          <w:rFonts w:ascii="Arial" w:hAnsi="Arial" w:cs="Arial"/>
          <w:sz w:val="18"/>
          <w:szCs w:val="18"/>
        </w:rPr>
        <w:t>100,200</w:t>
      </w:r>
      <w:r>
        <w:rPr>
          <w:rFonts w:cs="Arial" w:hint="eastAsia"/>
          <w:sz w:val="18"/>
          <w:szCs w:val="18"/>
        </w:rPr>
        <w:t>股予以回购注销，其已获授但尚未行权的股票期权合计</w:t>
      </w:r>
      <w:r>
        <w:rPr>
          <w:rFonts w:ascii="Arial" w:hAnsi="Arial" w:cs="Arial"/>
          <w:sz w:val="18"/>
          <w:szCs w:val="18"/>
        </w:rPr>
        <w:t>112,800</w:t>
      </w:r>
      <w:r>
        <w:rPr>
          <w:rFonts w:cs="Arial" w:hint="eastAsia"/>
          <w:sz w:val="18"/>
          <w:szCs w:val="18"/>
        </w:rPr>
        <w:t>份予以注销。</w:t>
      </w:r>
    </w:p>
    <w:p w14:paraId="51AA1960"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⑥</w:t>
      </w:r>
      <w:r>
        <w:rPr>
          <w:rFonts w:ascii="Arial" w:hAnsi="Arial" w:cs="Arial"/>
          <w:sz w:val="18"/>
          <w:szCs w:val="18"/>
        </w:rPr>
        <w:t>2025</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5</w:t>
      </w:r>
      <w:r>
        <w:rPr>
          <w:rFonts w:cs="Arial" w:hint="eastAsia"/>
          <w:sz w:val="18"/>
          <w:szCs w:val="18"/>
        </w:rPr>
        <w:t>日，公司召开第九届董事会第四次会议，审议通过了《关于调整</w:t>
      </w:r>
      <w:r>
        <w:rPr>
          <w:rFonts w:ascii="Arial" w:hAnsi="Arial" w:cs="Arial"/>
          <w:sz w:val="18"/>
          <w:szCs w:val="18"/>
        </w:rPr>
        <w:t>2022</w:t>
      </w:r>
      <w:r>
        <w:rPr>
          <w:rFonts w:cs="Arial" w:hint="eastAsia"/>
          <w:sz w:val="18"/>
          <w:szCs w:val="18"/>
        </w:rPr>
        <w:t>年股票期权与限制性股票激励计划股票期权行权价格的议案》。根据《激励计划》的相关规定及公司</w:t>
      </w:r>
      <w:r>
        <w:rPr>
          <w:rFonts w:ascii="Arial" w:hAnsi="Arial" w:cs="Arial"/>
          <w:sz w:val="18"/>
          <w:szCs w:val="18"/>
        </w:rPr>
        <w:t>2022</w:t>
      </w:r>
      <w:r>
        <w:rPr>
          <w:rFonts w:cs="Arial" w:hint="eastAsia"/>
          <w:sz w:val="18"/>
          <w:szCs w:val="18"/>
        </w:rPr>
        <w:t>年第一次临时股东大会对董事会的授权，公司董事会对股票期权行权价格进行调整，调整后的股票期权行权价格为</w:t>
      </w:r>
      <w:r>
        <w:rPr>
          <w:rFonts w:ascii="Arial" w:hAnsi="Arial" w:cs="Arial"/>
          <w:sz w:val="18"/>
          <w:szCs w:val="18"/>
        </w:rPr>
        <w:t>5.874</w:t>
      </w:r>
      <w:r>
        <w:rPr>
          <w:rFonts w:cs="Arial" w:hint="eastAsia"/>
          <w:sz w:val="18"/>
          <w:szCs w:val="18"/>
        </w:rPr>
        <w:t>元</w:t>
      </w:r>
      <w:r>
        <w:rPr>
          <w:rFonts w:ascii="Arial" w:hAnsi="Arial" w:cs="Arial"/>
          <w:sz w:val="18"/>
          <w:szCs w:val="18"/>
        </w:rPr>
        <w:t>/</w:t>
      </w:r>
      <w:r>
        <w:rPr>
          <w:rFonts w:cs="Arial" w:hint="eastAsia"/>
          <w:sz w:val="18"/>
          <w:szCs w:val="18"/>
        </w:rPr>
        <w:t>股。</w:t>
      </w:r>
    </w:p>
    <w:p w14:paraId="4910A90B" w14:textId="77777777" w:rsidR="00836E9A" w:rsidRDefault="008639E9">
      <w:pPr>
        <w:pStyle w:val="a3"/>
        <w:spacing w:before="0" w:beforeAutospacing="0" w:after="0" w:afterAutospacing="0" w:line="400" w:lineRule="atLeast"/>
        <w:ind w:left="482"/>
        <w:jc w:val="both"/>
        <w:divId w:val="832918004"/>
        <w:rPr>
          <w:rFonts w:cs="Arial" w:hint="eastAsia"/>
          <w:sz w:val="18"/>
          <w:szCs w:val="18"/>
        </w:rPr>
      </w:pPr>
      <w:r>
        <w:rPr>
          <w:rFonts w:cs="Arial" w:hint="eastAsia"/>
          <w:sz w:val="18"/>
          <w:szCs w:val="18"/>
        </w:rPr>
        <w:t>⑦</w:t>
      </w:r>
      <w:r>
        <w:rPr>
          <w:rFonts w:ascii="Arial" w:hAnsi="Arial" w:cs="Arial"/>
          <w:sz w:val="18"/>
          <w:szCs w:val="18"/>
        </w:rPr>
        <w:t>2025</w:t>
      </w:r>
      <w:r>
        <w:rPr>
          <w:rFonts w:cs="Arial" w:hint="eastAsia"/>
          <w:sz w:val="18"/>
          <w:szCs w:val="18"/>
        </w:rPr>
        <w:t>年</w:t>
      </w:r>
      <w:r>
        <w:rPr>
          <w:rFonts w:ascii="Arial" w:hAnsi="Arial" w:cs="Arial"/>
          <w:sz w:val="18"/>
          <w:szCs w:val="18"/>
        </w:rPr>
        <w:t>10</w:t>
      </w:r>
      <w:r>
        <w:rPr>
          <w:rFonts w:cs="Arial" w:hint="eastAsia"/>
          <w:sz w:val="18"/>
          <w:szCs w:val="18"/>
        </w:rPr>
        <w:t>月</w:t>
      </w:r>
      <w:r>
        <w:rPr>
          <w:rFonts w:ascii="Arial" w:hAnsi="Arial" w:cs="Arial"/>
          <w:sz w:val="18"/>
          <w:szCs w:val="18"/>
        </w:rPr>
        <w:t>13</w:t>
      </w:r>
      <w:r>
        <w:rPr>
          <w:rFonts w:cs="Arial" w:hint="eastAsia"/>
          <w:sz w:val="18"/>
          <w:szCs w:val="18"/>
        </w:rPr>
        <w:t>日召开第九届董事会第六次会议审议通过了《关于对</w:t>
      </w:r>
      <w:r>
        <w:rPr>
          <w:rFonts w:ascii="Arial" w:hAnsi="Arial" w:cs="Arial"/>
          <w:sz w:val="18"/>
          <w:szCs w:val="18"/>
        </w:rPr>
        <w:t>2022</w:t>
      </w:r>
      <w:r>
        <w:rPr>
          <w:rFonts w:cs="Arial" w:hint="eastAsia"/>
          <w:sz w:val="18"/>
          <w:szCs w:val="18"/>
        </w:rPr>
        <w:t>年股票期权与限制性股票激励计划第二个行权期到期未行权股票期权进行注销的议案》，因公司《激励计划》股票期权的第二个行权期已于</w:t>
      </w:r>
      <w:r>
        <w:rPr>
          <w:rFonts w:ascii="Arial" w:hAnsi="Arial" w:cs="Arial"/>
          <w:sz w:val="18"/>
          <w:szCs w:val="18"/>
        </w:rPr>
        <w:t>2025</w:t>
      </w:r>
      <w:r>
        <w:rPr>
          <w:rFonts w:cs="Arial" w:hint="eastAsia"/>
          <w:sz w:val="18"/>
          <w:szCs w:val="18"/>
        </w:rPr>
        <w:t>年</w:t>
      </w:r>
      <w:r>
        <w:rPr>
          <w:rFonts w:ascii="Arial" w:hAnsi="Arial" w:cs="Arial"/>
          <w:sz w:val="18"/>
          <w:szCs w:val="18"/>
        </w:rPr>
        <w:t>9</w:t>
      </w:r>
      <w:r>
        <w:rPr>
          <w:rFonts w:cs="Arial" w:hint="eastAsia"/>
          <w:sz w:val="18"/>
          <w:szCs w:val="18"/>
        </w:rPr>
        <w:t>月</w:t>
      </w:r>
      <w:r>
        <w:rPr>
          <w:rFonts w:ascii="Arial" w:hAnsi="Arial" w:cs="Arial"/>
          <w:sz w:val="18"/>
          <w:szCs w:val="18"/>
        </w:rPr>
        <w:t>29</w:t>
      </w:r>
      <w:r>
        <w:rPr>
          <w:rFonts w:cs="Arial" w:hint="eastAsia"/>
          <w:sz w:val="18"/>
          <w:szCs w:val="18"/>
        </w:rPr>
        <w:t>日到期，截至到期日有</w:t>
      </w:r>
      <w:r>
        <w:rPr>
          <w:rFonts w:ascii="Arial" w:hAnsi="Arial" w:cs="Arial"/>
          <w:sz w:val="18"/>
          <w:szCs w:val="18"/>
        </w:rPr>
        <w:t>23</w:t>
      </w:r>
      <w:r>
        <w:rPr>
          <w:rFonts w:cs="Arial" w:hint="eastAsia"/>
          <w:sz w:val="18"/>
          <w:szCs w:val="18"/>
        </w:rPr>
        <w:t>名激励对象获授的股票期权在本行权期内未行权，公司对未行权的股票期权</w:t>
      </w:r>
      <w:r>
        <w:rPr>
          <w:rFonts w:ascii="Arial" w:hAnsi="Arial" w:cs="Arial"/>
          <w:sz w:val="18"/>
          <w:szCs w:val="18"/>
        </w:rPr>
        <w:t>1,161,500</w:t>
      </w:r>
      <w:r>
        <w:rPr>
          <w:rFonts w:cs="Arial" w:hint="eastAsia"/>
          <w:sz w:val="18"/>
          <w:szCs w:val="18"/>
        </w:rPr>
        <w:t>份予以注销。</w:t>
      </w:r>
    </w:p>
    <w:p w14:paraId="059C5876" w14:textId="11035CED" w:rsidR="008639E9" w:rsidRDefault="008639E9">
      <w:pPr>
        <w:pStyle w:val="a3"/>
        <w:spacing w:before="0" w:beforeAutospacing="0" w:after="0" w:afterAutospacing="0" w:line="400" w:lineRule="atLeast"/>
        <w:ind w:left="482"/>
        <w:jc w:val="both"/>
        <w:divId w:val="832918004"/>
        <w:rPr>
          <w:rFonts w:ascii="Arial" w:hAnsi="Arial" w:cs="Arial"/>
          <w:sz w:val="18"/>
          <w:szCs w:val="18"/>
        </w:rPr>
      </w:pPr>
      <w:r>
        <w:rPr>
          <w:rStyle w:val="a4"/>
          <w:rFonts w:cs="Arial" w:hint="eastAsia"/>
          <w:sz w:val="18"/>
          <w:szCs w:val="18"/>
        </w:rPr>
        <w:t>（</w:t>
      </w:r>
      <w:r>
        <w:rPr>
          <w:rStyle w:val="a4"/>
          <w:rFonts w:ascii="Arial" w:hAnsi="Arial" w:cs="Arial"/>
          <w:sz w:val="18"/>
          <w:szCs w:val="18"/>
        </w:rPr>
        <w:t>2</w:t>
      </w:r>
      <w:r>
        <w:rPr>
          <w:rStyle w:val="a4"/>
          <w:rFonts w:cs="Arial" w:hint="eastAsia"/>
          <w:sz w:val="18"/>
          <w:szCs w:val="18"/>
        </w:rPr>
        <w:t>）</w:t>
      </w:r>
      <w:r>
        <w:rPr>
          <w:rStyle w:val="a4"/>
          <w:rFonts w:ascii="Arial" w:hAnsi="Arial" w:cs="Arial"/>
          <w:sz w:val="18"/>
          <w:szCs w:val="18"/>
        </w:rPr>
        <w:t>2022</w:t>
      </w:r>
      <w:r>
        <w:rPr>
          <w:rStyle w:val="a4"/>
          <w:rFonts w:cs="Arial" w:hint="eastAsia"/>
          <w:sz w:val="18"/>
          <w:szCs w:val="18"/>
        </w:rPr>
        <w:t>年期</w:t>
      </w:r>
      <w:r>
        <w:rPr>
          <w:rStyle w:val="a4"/>
          <w:rFonts w:ascii="Arial" w:hAnsi="Arial" w:cs="Arial"/>
          <w:sz w:val="18"/>
          <w:szCs w:val="18"/>
        </w:rPr>
        <w:t>-</w:t>
      </w:r>
      <w:r>
        <w:rPr>
          <w:rStyle w:val="a4"/>
          <w:rFonts w:cs="Arial" w:hint="eastAsia"/>
          <w:sz w:val="18"/>
          <w:szCs w:val="18"/>
        </w:rPr>
        <w:t>限制性股票</w:t>
      </w:r>
    </w:p>
    <w:tbl>
      <w:tblPr>
        <w:tblW w:w="9214" w:type="dxa"/>
        <w:tblCellMar>
          <w:top w:w="15" w:type="dxa"/>
          <w:left w:w="15" w:type="dxa"/>
          <w:bottom w:w="15" w:type="dxa"/>
          <w:right w:w="15" w:type="dxa"/>
        </w:tblCellMar>
        <w:tblLook w:val="04A0" w:firstRow="1" w:lastRow="0" w:firstColumn="1" w:lastColumn="0" w:noHBand="0" w:noVBand="1"/>
      </w:tblPr>
      <w:tblGrid>
        <w:gridCol w:w="4385"/>
        <w:gridCol w:w="4829"/>
      </w:tblGrid>
      <w:tr w:rsidR="008639E9" w14:paraId="28BAFE6D" w14:textId="77777777" w:rsidTr="00D55693">
        <w:trPr>
          <w:divId w:val="832918004"/>
          <w:trHeight w:val="20"/>
        </w:trPr>
        <w:tc>
          <w:tcPr>
            <w:tcW w:w="4385"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14:paraId="59FA5F83" w14:textId="77777777" w:rsidR="008639E9" w:rsidRPr="00D55693" w:rsidRDefault="008639E9">
            <w:pPr>
              <w:pStyle w:val="a3"/>
              <w:spacing w:before="0" w:beforeAutospacing="0" w:after="0" w:afterAutospacing="0" w:line="400" w:lineRule="atLeast"/>
              <w:jc w:val="center"/>
              <w:rPr>
                <w:rFonts w:cs="Arial" w:hint="eastAsia"/>
                <w:sz w:val="18"/>
                <w:szCs w:val="18"/>
              </w:rPr>
            </w:pPr>
            <w:r w:rsidRPr="00D55693">
              <w:rPr>
                <w:rFonts w:cs="Arial" w:hint="eastAsia"/>
                <w:sz w:val="18"/>
                <w:szCs w:val="18"/>
              </w:rPr>
              <w:t>项目</w:t>
            </w:r>
          </w:p>
        </w:tc>
        <w:tc>
          <w:tcPr>
            <w:tcW w:w="4829"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14:paraId="752F0AB7" w14:textId="77777777" w:rsidR="008639E9" w:rsidRPr="00D55693" w:rsidRDefault="008639E9">
            <w:pPr>
              <w:pStyle w:val="a3"/>
              <w:spacing w:before="0" w:beforeAutospacing="0" w:after="0" w:afterAutospacing="0" w:line="400" w:lineRule="atLeast"/>
              <w:jc w:val="center"/>
              <w:rPr>
                <w:rFonts w:cs="Arial" w:hint="eastAsia"/>
                <w:sz w:val="18"/>
                <w:szCs w:val="18"/>
              </w:rPr>
            </w:pPr>
            <w:r w:rsidRPr="00D55693">
              <w:rPr>
                <w:rFonts w:cs="Arial" w:hint="eastAsia"/>
                <w:sz w:val="18"/>
                <w:szCs w:val="18"/>
              </w:rPr>
              <w:t>相关内容</w:t>
            </w:r>
          </w:p>
        </w:tc>
      </w:tr>
      <w:tr w:rsidR="008639E9" w14:paraId="246714CD" w14:textId="77777777" w:rsidTr="00D55693">
        <w:trPr>
          <w:divId w:val="832918004"/>
          <w:trHeight w:val="20"/>
        </w:trPr>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BF5D76" w14:textId="77777777" w:rsidR="008639E9" w:rsidRPr="00D55693" w:rsidRDefault="008639E9" w:rsidP="00D55693">
            <w:pPr>
              <w:spacing w:line="240" w:lineRule="exact"/>
              <w:rPr>
                <w:rFonts w:ascii="宋体" w:eastAsia="宋体" w:hAnsi="宋体" w:cs="宋体" w:hint="eastAsia"/>
                <w:sz w:val="18"/>
                <w:szCs w:val="18"/>
              </w:rPr>
            </w:pPr>
            <w:r w:rsidRPr="00D55693">
              <w:rPr>
                <w:rFonts w:ascii="宋体" w:eastAsia="宋体" w:hAnsi="宋体" w:cs="宋体" w:hint="eastAsia"/>
                <w:sz w:val="18"/>
                <w:szCs w:val="18"/>
              </w:rPr>
              <w:t>公司本期授予的各项权益工具总额</w:t>
            </w:r>
          </w:p>
        </w:tc>
        <w:tc>
          <w:tcPr>
            <w:tcW w:w="4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144BE" w14:textId="77777777" w:rsidR="008639E9" w:rsidRPr="00D55693" w:rsidRDefault="008639E9" w:rsidP="00D55693">
            <w:pPr>
              <w:spacing w:line="240" w:lineRule="exact"/>
              <w:jc w:val="right"/>
              <w:rPr>
                <w:rFonts w:ascii="宋体" w:eastAsia="宋体" w:hAnsi="宋体" w:cs="宋体" w:hint="eastAsia"/>
                <w:sz w:val="18"/>
                <w:szCs w:val="18"/>
              </w:rPr>
            </w:pPr>
            <w:r w:rsidRPr="00D55693">
              <w:rPr>
                <w:rFonts w:ascii="宋体" w:eastAsia="宋体" w:hAnsi="宋体" w:cs="宋体"/>
                <w:sz w:val="18"/>
                <w:szCs w:val="18"/>
              </w:rPr>
              <w:t> </w:t>
            </w:r>
          </w:p>
        </w:tc>
      </w:tr>
      <w:tr w:rsidR="008639E9" w14:paraId="73264BA1" w14:textId="77777777" w:rsidTr="00D55693">
        <w:trPr>
          <w:divId w:val="832918004"/>
          <w:trHeight w:val="20"/>
        </w:trPr>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5C5E8" w14:textId="77777777" w:rsidR="008639E9" w:rsidRPr="00D55693" w:rsidRDefault="008639E9" w:rsidP="00D55693">
            <w:pPr>
              <w:spacing w:line="240" w:lineRule="exact"/>
              <w:rPr>
                <w:rFonts w:ascii="宋体" w:eastAsia="宋体" w:hAnsi="宋体" w:cs="宋体" w:hint="eastAsia"/>
                <w:sz w:val="18"/>
                <w:szCs w:val="18"/>
              </w:rPr>
            </w:pPr>
            <w:r w:rsidRPr="00D55693">
              <w:rPr>
                <w:rFonts w:ascii="宋体" w:eastAsia="宋体" w:hAnsi="宋体" w:cs="宋体" w:hint="eastAsia"/>
                <w:sz w:val="18"/>
                <w:szCs w:val="18"/>
              </w:rPr>
              <w:t>公司本期行权的各项权益工具总额</w:t>
            </w:r>
          </w:p>
        </w:tc>
        <w:tc>
          <w:tcPr>
            <w:tcW w:w="4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6090F" w14:textId="77777777" w:rsidR="008639E9" w:rsidRPr="00D55693" w:rsidRDefault="008639E9" w:rsidP="00D55693">
            <w:pPr>
              <w:spacing w:line="240" w:lineRule="exact"/>
              <w:jc w:val="right"/>
              <w:rPr>
                <w:rFonts w:ascii="宋体" w:eastAsia="宋体" w:hAnsi="宋体" w:cs="宋体" w:hint="eastAsia"/>
                <w:sz w:val="18"/>
                <w:szCs w:val="18"/>
              </w:rPr>
            </w:pPr>
            <w:r w:rsidRPr="00D55693">
              <w:rPr>
                <w:rFonts w:ascii="宋体" w:eastAsia="宋体" w:hAnsi="宋体" w:cs="宋体"/>
                <w:sz w:val="18"/>
                <w:szCs w:val="18"/>
              </w:rPr>
              <w:t>19,481,362.50</w:t>
            </w:r>
          </w:p>
        </w:tc>
      </w:tr>
      <w:tr w:rsidR="008639E9" w14:paraId="095DC06E" w14:textId="77777777" w:rsidTr="00D55693">
        <w:trPr>
          <w:divId w:val="832918004"/>
          <w:trHeight w:val="20"/>
        </w:trPr>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04EC2" w14:textId="77777777" w:rsidR="008639E9" w:rsidRPr="00D55693" w:rsidRDefault="008639E9" w:rsidP="00D55693">
            <w:pPr>
              <w:spacing w:line="240" w:lineRule="exact"/>
              <w:rPr>
                <w:rFonts w:ascii="宋体" w:eastAsia="宋体" w:hAnsi="宋体" w:cs="宋体" w:hint="eastAsia"/>
                <w:sz w:val="18"/>
                <w:szCs w:val="18"/>
              </w:rPr>
            </w:pPr>
            <w:r w:rsidRPr="00D55693">
              <w:rPr>
                <w:rFonts w:ascii="宋体" w:eastAsia="宋体" w:hAnsi="宋体" w:cs="宋体" w:hint="eastAsia"/>
                <w:sz w:val="18"/>
                <w:szCs w:val="18"/>
              </w:rPr>
              <w:t>公司本期失效的各项权益工具总额</w:t>
            </w:r>
          </w:p>
        </w:tc>
        <w:tc>
          <w:tcPr>
            <w:tcW w:w="4829" w:type="dxa"/>
            <w:tcBorders>
              <w:top w:val="nil"/>
              <w:left w:val="nil"/>
              <w:bottom w:val="single" w:sz="8" w:space="0" w:color="auto"/>
              <w:right w:val="single" w:sz="8" w:space="0" w:color="auto"/>
            </w:tcBorders>
            <w:tcMar>
              <w:top w:w="0" w:type="dxa"/>
              <w:left w:w="108" w:type="dxa"/>
              <w:bottom w:w="0" w:type="dxa"/>
              <w:right w:w="108" w:type="dxa"/>
            </w:tcMar>
            <w:hideMark/>
          </w:tcPr>
          <w:p w14:paraId="1B4A3847" w14:textId="77777777" w:rsidR="008639E9" w:rsidRPr="00D55693" w:rsidRDefault="008639E9" w:rsidP="00D55693">
            <w:pPr>
              <w:spacing w:line="240" w:lineRule="exact"/>
              <w:jc w:val="right"/>
              <w:rPr>
                <w:rFonts w:ascii="宋体" w:eastAsia="宋体" w:hAnsi="宋体" w:cs="宋体" w:hint="eastAsia"/>
                <w:sz w:val="18"/>
                <w:szCs w:val="18"/>
              </w:rPr>
            </w:pPr>
            <w:r w:rsidRPr="00D55693">
              <w:rPr>
                <w:rFonts w:ascii="宋体" w:eastAsia="宋体" w:hAnsi="宋体" w:cs="宋体"/>
                <w:sz w:val="18"/>
                <w:szCs w:val="18"/>
              </w:rPr>
              <w:t>386,772.00</w:t>
            </w:r>
          </w:p>
        </w:tc>
      </w:tr>
      <w:tr w:rsidR="008639E9" w14:paraId="5B124E88" w14:textId="77777777" w:rsidTr="00D55693">
        <w:trPr>
          <w:divId w:val="832918004"/>
          <w:trHeight w:val="20"/>
        </w:trPr>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BFE1F" w14:textId="77777777" w:rsidR="008639E9" w:rsidRPr="00D55693" w:rsidRDefault="008639E9" w:rsidP="00D55693">
            <w:pPr>
              <w:spacing w:line="240" w:lineRule="exact"/>
              <w:rPr>
                <w:rFonts w:ascii="宋体" w:eastAsia="宋体" w:hAnsi="宋体" w:cs="宋体" w:hint="eastAsia"/>
                <w:sz w:val="18"/>
                <w:szCs w:val="18"/>
              </w:rPr>
            </w:pPr>
            <w:r w:rsidRPr="00D55693">
              <w:rPr>
                <w:rFonts w:ascii="宋体" w:eastAsia="宋体" w:hAnsi="宋体" w:cs="宋体" w:hint="eastAsia"/>
                <w:sz w:val="18"/>
                <w:szCs w:val="18"/>
              </w:rPr>
              <w:t>公司期末发行在外的股份期权行权价格的范围和合同剩余期限</w:t>
            </w:r>
          </w:p>
        </w:tc>
        <w:tc>
          <w:tcPr>
            <w:tcW w:w="4829" w:type="dxa"/>
            <w:tcBorders>
              <w:top w:val="nil"/>
              <w:left w:val="nil"/>
              <w:bottom w:val="single" w:sz="8" w:space="0" w:color="auto"/>
              <w:right w:val="single" w:sz="8" w:space="0" w:color="auto"/>
            </w:tcBorders>
            <w:tcMar>
              <w:top w:w="0" w:type="dxa"/>
              <w:left w:w="108" w:type="dxa"/>
              <w:bottom w:w="0" w:type="dxa"/>
              <w:right w:w="108" w:type="dxa"/>
            </w:tcMar>
            <w:hideMark/>
          </w:tcPr>
          <w:p w14:paraId="1D40D404" w14:textId="77777777" w:rsidR="008639E9" w:rsidRPr="00D55693" w:rsidRDefault="008639E9" w:rsidP="00D55693">
            <w:pPr>
              <w:spacing w:line="240" w:lineRule="exact"/>
              <w:rPr>
                <w:rFonts w:ascii="宋体" w:eastAsia="宋体" w:hAnsi="宋体" w:cs="宋体" w:hint="eastAsia"/>
                <w:sz w:val="18"/>
                <w:szCs w:val="18"/>
              </w:rPr>
            </w:pPr>
            <w:r w:rsidRPr="00D55693">
              <w:rPr>
                <w:rFonts w:ascii="宋体" w:eastAsia="宋体" w:hAnsi="宋体" w:cs="宋体"/>
                <w:sz w:val="18"/>
                <w:szCs w:val="18"/>
              </w:rPr>
              <w:t> </w:t>
            </w:r>
          </w:p>
        </w:tc>
      </w:tr>
      <w:tr w:rsidR="008639E9" w14:paraId="5F62B9C2" w14:textId="77777777" w:rsidTr="00D55693">
        <w:trPr>
          <w:divId w:val="832918004"/>
          <w:trHeight w:val="20"/>
        </w:trPr>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B9045" w14:textId="77777777" w:rsidR="008639E9" w:rsidRPr="00D55693" w:rsidRDefault="008639E9" w:rsidP="00D55693">
            <w:pPr>
              <w:spacing w:line="240" w:lineRule="exact"/>
              <w:rPr>
                <w:rFonts w:ascii="宋体" w:eastAsia="宋体" w:hAnsi="宋体" w:cs="宋体" w:hint="eastAsia"/>
                <w:sz w:val="18"/>
                <w:szCs w:val="18"/>
              </w:rPr>
            </w:pPr>
            <w:r w:rsidRPr="00D55693">
              <w:rPr>
                <w:rFonts w:ascii="宋体" w:eastAsia="宋体" w:hAnsi="宋体" w:cs="宋体" w:hint="eastAsia"/>
                <w:sz w:val="18"/>
                <w:szCs w:val="18"/>
              </w:rPr>
              <w:t>公司期末其他权益工具行权价格的范围和合同剩余期限</w:t>
            </w:r>
          </w:p>
        </w:tc>
        <w:tc>
          <w:tcPr>
            <w:tcW w:w="4829" w:type="dxa"/>
            <w:tcBorders>
              <w:top w:val="nil"/>
              <w:left w:val="nil"/>
              <w:bottom w:val="single" w:sz="8" w:space="0" w:color="auto"/>
              <w:right w:val="single" w:sz="8" w:space="0" w:color="auto"/>
            </w:tcBorders>
            <w:tcMar>
              <w:top w:w="0" w:type="dxa"/>
              <w:left w:w="108" w:type="dxa"/>
              <w:bottom w:w="0" w:type="dxa"/>
              <w:right w:w="108" w:type="dxa"/>
            </w:tcMar>
            <w:hideMark/>
          </w:tcPr>
          <w:p w14:paraId="1BBA913E" w14:textId="77777777" w:rsidR="008639E9" w:rsidRPr="00D55693" w:rsidRDefault="008639E9" w:rsidP="00D55693">
            <w:pPr>
              <w:spacing w:line="240" w:lineRule="exact"/>
              <w:rPr>
                <w:rFonts w:ascii="宋体" w:eastAsia="宋体" w:hAnsi="宋体" w:cs="宋体" w:hint="eastAsia"/>
                <w:sz w:val="18"/>
                <w:szCs w:val="18"/>
              </w:rPr>
            </w:pPr>
            <w:r w:rsidRPr="00D55693">
              <w:rPr>
                <w:rFonts w:ascii="宋体" w:eastAsia="宋体" w:hAnsi="宋体" w:cs="宋体" w:hint="eastAsia"/>
                <w:sz w:val="18"/>
                <w:szCs w:val="18"/>
              </w:rPr>
              <w:t>授予价格为</w:t>
            </w:r>
            <w:r w:rsidRPr="00D55693">
              <w:rPr>
                <w:rFonts w:ascii="宋体" w:eastAsia="宋体" w:hAnsi="宋体" w:cs="宋体"/>
                <w:sz w:val="18"/>
                <w:szCs w:val="18"/>
              </w:rPr>
              <w:t>3.86</w:t>
            </w:r>
            <w:r w:rsidRPr="00D55693">
              <w:rPr>
                <w:rFonts w:ascii="宋体" w:eastAsia="宋体" w:hAnsi="宋体" w:cs="宋体" w:hint="eastAsia"/>
                <w:sz w:val="18"/>
                <w:szCs w:val="18"/>
              </w:rPr>
              <w:t>元</w:t>
            </w:r>
            <w:r w:rsidRPr="00D55693">
              <w:rPr>
                <w:rFonts w:ascii="宋体" w:eastAsia="宋体" w:hAnsi="宋体" w:cs="宋体"/>
                <w:sz w:val="18"/>
                <w:szCs w:val="18"/>
              </w:rPr>
              <w:t>/</w:t>
            </w:r>
            <w:r w:rsidRPr="00D55693">
              <w:rPr>
                <w:rFonts w:ascii="宋体" w:eastAsia="宋体" w:hAnsi="宋体" w:cs="宋体" w:hint="eastAsia"/>
                <w:sz w:val="18"/>
                <w:szCs w:val="18"/>
              </w:rPr>
              <w:t>股；限制性股票激励计划的有效期为自限制性股票授予之日起至激励对象获授的限制性股票全部解除限售或回购注销完毕之日止，最长不超过</w:t>
            </w:r>
            <w:r w:rsidRPr="00D55693">
              <w:rPr>
                <w:rFonts w:ascii="宋体" w:eastAsia="宋体" w:hAnsi="宋体" w:cs="宋体"/>
                <w:sz w:val="18"/>
                <w:szCs w:val="18"/>
              </w:rPr>
              <w:t>48</w:t>
            </w:r>
            <w:r w:rsidRPr="00D55693">
              <w:rPr>
                <w:rFonts w:ascii="宋体" w:eastAsia="宋体" w:hAnsi="宋体" w:cs="宋体" w:hint="eastAsia"/>
                <w:sz w:val="18"/>
                <w:szCs w:val="18"/>
              </w:rPr>
              <w:t>个月。</w:t>
            </w:r>
          </w:p>
        </w:tc>
      </w:tr>
    </w:tbl>
    <w:p w14:paraId="697D3731"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①公司于</w:t>
      </w:r>
      <w:r>
        <w:rPr>
          <w:rFonts w:ascii="Arial" w:hAnsi="Arial" w:cs="Arial"/>
          <w:sz w:val="18"/>
          <w:szCs w:val="18"/>
        </w:rPr>
        <w:t>2022</w:t>
      </w:r>
      <w:r>
        <w:rPr>
          <w:rFonts w:cs="Arial" w:hint="eastAsia"/>
          <w:sz w:val="18"/>
          <w:szCs w:val="18"/>
        </w:rPr>
        <w:t>年</w:t>
      </w:r>
      <w:r>
        <w:rPr>
          <w:rFonts w:ascii="Arial" w:hAnsi="Arial" w:cs="Arial"/>
          <w:sz w:val="18"/>
          <w:szCs w:val="18"/>
        </w:rPr>
        <w:t>8</w:t>
      </w:r>
      <w:r>
        <w:rPr>
          <w:rFonts w:cs="Arial" w:hint="eastAsia"/>
          <w:sz w:val="18"/>
          <w:szCs w:val="18"/>
        </w:rPr>
        <w:t>月</w:t>
      </w:r>
      <w:r>
        <w:rPr>
          <w:rFonts w:ascii="Arial" w:hAnsi="Arial" w:cs="Arial"/>
          <w:sz w:val="18"/>
          <w:szCs w:val="18"/>
        </w:rPr>
        <w:t>22</w:t>
      </w:r>
      <w:r>
        <w:rPr>
          <w:rFonts w:cs="Arial" w:hint="eastAsia"/>
          <w:sz w:val="18"/>
          <w:szCs w:val="18"/>
        </w:rPr>
        <w:t>日召开</w:t>
      </w:r>
      <w:r>
        <w:rPr>
          <w:rFonts w:ascii="Arial" w:hAnsi="Arial" w:cs="Arial"/>
          <w:sz w:val="18"/>
          <w:szCs w:val="18"/>
        </w:rPr>
        <w:t>2022</w:t>
      </w:r>
      <w:r>
        <w:rPr>
          <w:rFonts w:cs="Arial" w:hint="eastAsia"/>
          <w:sz w:val="18"/>
          <w:szCs w:val="18"/>
        </w:rPr>
        <w:t>年第一次临时股东大会审议通过了《关于</w:t>
      </w:r>
      <w:r>
        <w:rPr>
          <w:rFonts w:ascii="Arial" w:hAnsi="Arial" w:cs="Arial"/>
          <w:sz w:val="18"/>
          <w:szCs w:val="18"/>
        </w:rPr>
        <w:t>〈</w:t>
      </w:r>
      <w:r>
        <w:rPr>
          <w:rFonts w:cs="Arial" w:hint="eastAsia"/>
          <w:sz w:val="18"/>
          <w:szCs w:val="18"/>
        </w:rPr>
        <w:t>软控股份有限公司</w:t>
      </w:r>
      <w:r>
        <w:rPr>
          <w:rFonts w:ascii="Arial" w:hAnsi="Arial" w:cs="Arial"/>
          <w:sz w:val="18"/>
          <w:szCs w:val="18"/>
        </w:rPr>
        <w:t>2022</w:t>
      </w:r>
      <w:r>
        <w:rPr>
          <w:rFonts w:cs="Arial" w:hint="eastAsia"/>
          <w:sz w:val="18"/>
          <w:szCs w:val="18"/>
        </w:rPr>
        <w:t>年股票期权与限制性股票激励计划（草案）</w:t>
      </w:r>
      <w:r>
        <w:rPr>
          <w:rFonts w:ascii="Arial" w:hAnsi="Arial" w:cs="Arial"/>
          <w:sz w:val="18"/>
          <w:szCs w:val="18"/>
        </w:rPr>
        <w:t>〉</w:t>
      </w:r>
      <w:r>
        <w:rPr>
          <w:rFonts w:cs="Arial" w:hint="eastAsia"/>
          <w:sz w:val="18"/>
          <w:szCs w:val="18"/>
        </w:rPr>
        <w:t>及其摘要的议案》、《关于</w:t>
      </w:r>
      <w:r>
        <w:rPr>
          <w:rFonts w:ascii="Arial" w:hAnsi="Arial" w:cs="Arial"/>
          <w:sz w:val="18"/>
          <w:szCs w:val="18"/>
        </w:rPr>
        <w:t>〈</w:t>
      </w:r>
      <w:r>
        <w:rPr>
          <w:rFonts w:cs="Arial" w:hint="eastAsia"/>
          <w:sz w:val="18"/>
          <w:szCs w:val="18"/>
        </w:rPr>
        <w:t>软控股份有限公司</w:t>
      </w:r>
      <w:r>
        <w:rPr>
          <w:rFonts w:ascii="Arial" w:hAnsi="Arial" w:cs="Arial"/>
          <w:sz w:val="18"/>
          <w:szCs w:val="18"/>
        </w:rPr>
        <w:t>2022</w:t>
      </w:r>
      <w:r>
        <w:rPr>
          <w:rFonts w:cs="Arial" w:hint="eastAsia"/>
          <w:sz w:val="18"/>
          <w:szCs w:val="18"/>
        </w:rPr>
        <w:t>年股票期权与限制性股票激励计划实施考核管理办法</w:t>
      </w:r>
      <w:r>
        <w:rPr>
          <w:rFonts w:ascii="Arial" w:hAnsi="Arial" w:cs="Arial"/>
          <w:sz w:val="18"/>
          <w:szCs w:val="18"/>
        </w:rPr>
        <w:t>〉</w:t>
      </w:r>
      <w:r>
        <w:rPr>
          <w:rFonts w:cs="Arial" w:hint="eastAsia"/>
          <w:sz w:val="18"/>
          <w:szCs w:val="18"/>
        </w:rPr>
        <w:t>的议案》、《关于提请股东大会授权董事会办理股权激励相关事宜的议案》等与本次激励计划相关的议案。</w:t>
      </w:r>
      <w:r>
        <w:rPr>
          <w:rFonts w:ascii="Arial" w:hAnsi="Arial" w:cs="Arial"/>
          <w:sz w:val="18"/>
          <w:szCs w:val="18"/>
        </w:rPr>
        <w:t>2022</w:t>
      </w:r>
      <w:r>
        <w:rPr>
          <w:rFonts w:cs="Arial" w:hint="eastAsia"/>
          <w:sz w:val="18"/>
          <w:szCs w:val="18"/>
        </w:rPr>
        <w:t>年</w:t>
      </w:r>
      <w:r>
        <w:rPr>
          <w:rFonts w:ascii="Arial" w:hAnsi="Arial" w:cs="Arial"/>
          <w:sz w:val="18"/>
          <w:szCs w:val="18"/>
        </w:rPr>
        <w:t>8</w:t>
      </w:r>
      <w:r>
        <w:rPr>
          <w:rFonts w:cs="Arial" w:hint="eastAsia"/>
          <w:sz w:val="18"/>
          <w:szCs w:val="18"/>
        </w:rPr>
        <w:t>月</w:t>
      </w:r>
      <w:r>
        <w:rPr>
          <w:rFonts w:ascii="Arial" w:hAnsi="Arial" w:cs="Arial"/>
          <w:sz w:val="18"/>
          <w:szCs w:val="18"/>
        </w:rPr>
        <w:t>22</w:t>
      </w:r>
      <w:r>
        <w:rPr>
          <w:rFonts w:cs="Arial" w:hint="eastAsia"/>
          <w:sz w:val="18"/>
          <w:szCs w:val="18"/>
        </w:rPr>
        <w:t>日召开第八届董事会第三次会议、第八届监事会第四次会议，审议通过了《关于向激励对象授予股票期权与限制性股票的议案》，确定向符合激励计划的激励对象授予总计</w:t>
      </w:r>
      <w:r>
        <w:rPr>
          <w:rFonts w:ascii="Arial" w:hAnsi="Arial" w:cs="Arial"/>
          <w:sz w:val="18"/>
          <w:szCs w:val="18"/>
        </w:rPr>
        <w:t>3,980.00</w:t>
      </w:r>
      <w:r>
        <w:rPr>
          <w:rFonts w:cs="Arial" w:hint="eastAsia"/>
          <w:sz w:val="18"/>
          <w:szCs w:val="18"/>
        </w:rPr>
        <w:t>万份权益。其中，确定对官炳政、张垚、杨慧丽等</w:t>
      </w:r>
      <w:r>
        <w:rPr>
          <w:rFonts w:ascii="Arial" w:hAnsi="Arial" w:cs="Arial"/>
          <w:sz w:val="18"/>
          <w:szCs w:val="18"/>
        </w:rPr>
        <w:t>245</w:t>
      </w:r>
      <w:r>
        <w:rPr>
          <w:rFonts w:cs="Arial" w:hint="eastAsia"/>
          <w:sz w:val="18"/>
          <w:szCs w:val="18"/>
        </w:rPr>
        <w:t>名参加对象授予</w:t>
      </w:r>
      <w:r>
        <w:rPr>
          <w:rFonts w:ascii="Arial" w:hAnsi="Arial" w:cs="Arial"/>
          <w:sz w:val="18"/>
          <w:szCs w:val="18"/>
        </w:rPr>
        <w:t>1,592</w:t>
      </w:r>
      <w:r>
        <w:rPr>
          <w:rFonts w:cs="Arial" w:hint="eastAsia"/>
          <w:sz w:val="18"/>
          <w:szCs w:val="18"/>
        </w:rPr>
        <w:t>万股限制性股票，本次实际</w:t>
      </w:r>
      <w:r>
        <w:rPr>
          <w:rFonts w:ascii="Arial" w:hAnsi="Arial" w:cs="Arial"/>
          <w:sz w:val="18"/>
          <w:szCs w:val="18"/>
        </w:rPr>
        <w:t>245</w:t>
      </w:r>
      <w:r>
        <w:rPr>
          <w:rFonts w:cs="Arial" w:hint="eastAsia"/>
          <w:sz w:val="18"/>
          <w:szCs w:val="18"/>
        </w:rPr>
        <w:t>名参加对象认购</w:t>
      </w:r>
      <w:r>
        <w:rPr>
          <w:rFonts w:ascii="Arial" w:hAnsi="Arial" w:cs="Arial"/>
          <w:sz w:val="18"/>
          <w:szCs w:val="18"/>
        </w:rPr>
        <w:t>15,920,000</w:t>
      </w:r>
      <w:r>
        <w:rPr>
          <w:rFonts w:cs="Arial" w:hint="eastAsia"/>
          <w:sz w:val="18"/>
          <w:szCs w:val="18"/>
        </w:rPr>
        <w:t>股限制性股票，股票面值</w:t>
      </w:r>
      <w:r>
        <w:rPr>
          <w:rFonts w:ascii="Arial" w:hAnsi="Arial" w:cs="Arial"/>
          <w:sz w:val="18"/>
          <w:szCs w:val="18"/>
        </w:rPr>
        <w:t>1</w:t>
      </w:r>
      <w:r>
        <w:rPr>
          <w:rFonts w:cs="Arial" w:hint="eastAsia"/>
          <w:sz w:val="18"/>
          <w:szCs w:val="18"/>
        </w:rPr>
        <w:t>元，认购价格为</w:t>
      </w:r>
      <w:r>
        <w:rPr>
          <w:rFonts w:ascii="Arial" w:hAnsi="Arial" w:cs="Arial"/>
          <w:sz w:val="18"/>
          <w:szCs w:val="18"/>
        </w:rPr>
        <w:t>3.86</w:t>
      </w:r>
      <w:r>
        <w:rPr>
          <w:rFonts w:cs="Arial" w:hint="eastAsia"/>
          <w:sz w:val="18"/>
          <w:szCs w:val="18"/>
        </w:rPr>
        <w:t>元</w:t>
      </w:r>
      <w:r>
        <w:rPr>
          <w:rFonts w:ascii="Arial" w:hAnsi="Arial" w:cs="Arial"/>
          <w:sz w:val="18"/>
          <w:szCs w:val="18"/>
        </w:rPr>
        <w:t>/</w:t>
      </w:r>
      <w:r>
        <w:rPr>
          <w:rFonts w:cs="Arial" w:hint="eastAsia"/>
          <w:sz w:val="18"/>
          <w:szCs w:val="18"/>
        </w:rPr>
        <w:t>股。</w:t>
      </w:r>
    </w:p>
    <w:p w14:paraId="03BB4C57"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②本期员工持股计划通过向激励对象定向发行的公司人民币</w:t>
      </w:r>
      <w:r>
        <w:rPr>
          <w:rFonts w:ascii="Arial" w:hAnsi="Arial" w:cs="Arial"/>
          <w:sz w:val="18"/>
          <w:szCs w:val="18"/>
        </w:rPr>
        <w:t>A</w:t>
      </w:r>
      <w:r>
        <w:rPr>
          <w:rFonts w:cs="Arial" w:hint="eastAsia"/>
          <w:sz w:val="18"/>
          <w:szCs w:val="18"/>
        </w:rPr>
        <w:t>股普通股股票，分三期解锁，解锁时点分别为自公司公告最后一笔标的股票过户至本期员工持股计划名下之日起满</w:t>
      </w:r>
      <w:r>
        <w:rPr>
          <w:rFonts w:ascii="Arial" w:hAnsi="Arial" w:cs="Arial"/>
          <w:sz w:val="18"/>
          <w:szCs w:val="18"/>
        </w:rPr>
        <w:t>12</w:t>
      </w:r>
      <w:r>
        <w:rPr>
          <w:rFonts w:cs="Arial" w:hint="eastAsia"/>
          <w:sz w:val="18"/>
          <w:szCs w:val="18"/>
        </w:rPr>
        <w:t>个月、</w:t>
      </w:r>
      <w:r>
        <w:rPr>
          <w:rFonts w:ascii="Arial" w:hAnsi="Arial" w:cs="Arial"/>
          <w:sz w:val="18"/>
          <w:szCs w:val="18"/>
        </w:rPr>
        <w:t>24</w:t>
      </w:r>
      <w:r>
        <w:rPr>
          <w:rFonts w:cs="Arial" w:hint="eastAsia"/>
          <w:sz w:val="18"/>
          <w:szCs w:val="18"/>
        </w:rPr>
        <w:t>个月、</w:t>
      </w:r>
      <w:r>
        <w:rPr>
          <w:rFonts w:ascii="Arial" w:hAnsi="Arial" w:cs="Arial"/>
          <w:sz w:val="18"/>
          <w:szCs w:val="18"/>
        </w:rPr>
        <w:t>36</w:t>
      </w:r>
      <w:r>
        <w:rPr>
          <w:rFonts w:cs="Arial" w:hint="eastAsia"/>
          <w:sz w:val="18"/>
          <w:szCs w:val="18"/>
        </w:rPr>
        <w:t>个月，最长锁定期为</w:t>
      </w:r>
      <w:r>
        <w:rPr>
          <w:rFonts w:ascii="Arial" w:hAnsi="Arial" w:cs="Arial"/>
          <w:sz w:val="18"/>
          <w:szCs w:val="18"/>
        </w:rPr>
        <w:t>36</w:t>
      </w:r>
      <w:r>
        <w:rPr>
          <w:rFonts w:cs="Arial" w:hint="eastAsia"/>
          <w:sz w:val="18"/>
          <w:szCs w:val="18"/>
        </w:rPr>
        <w:t>个月，每期解锁的标的股票比例分别为</w:t>
      </w:r>
      <w:r>
        <w:rPr>
          <w:rFonts w:ascii="Arial" w:hAnsi="Arial" w:cs="Arial"/>
          <w:sz w:val="18"/>
          <w:szCs w:val="18"/>
        </w:rPr>
        <w:t>40%</w:t>
      </w:r>
      <w:r>
        <w:rPr>
          <w:rFonts w:cs="Arial" w:hint="eastAsia"/>
          <w:sz w:val="18"/>
          <w:szCs w:val="18"/>
        </w:rPr>
        <w:t>、</w:t>
      </w:r>
      <w:r>
        <w:rPr>
          <w:rFonts w:ascii="Arial" w:hAnsi="Arial" w:cs="Arial"/>
          <w:sz w:val="18"/>
          <w:szCs w:val="18"/>
        </w:rPr>
        <w:t>30%</w:t>
      </w:r>
      <w:r>
        <w:rPr>
          <w:rFonts w:cs="Arial" w:hint="eastAsia"/>
          <w:sz w:val="18"/>
          <w:szCs w:val="18"/>
        </w:rPr>
        <w:t>、</w:t>
      </w:r>
      <w:r>
        <w:rPr>
          <w:rFonts w:ascii="Arial" w:hAnsi="Arial" w:cs="Arial"/>
          <w:sz w:val="18"/>
          <w:szCs w:val="18"/>
        </w:rPr>
        <w:t>30%</w:t>
      </w:r>
      <w:r>
        <w:rPr>
          <w:rFonts w:cs="Arial" w:hint="eastAsia"/>
          <w:sz w:val="18"/>
          <w:szCs w:val="18"/>
        </w:rPr>
        <w:t>，各年度具体解锁比例和数量根据公司业绩指标和持有人考核结果计算确定。</w:t>
      </w:r>
    </w:p>
    <w:p w14:paraId="436C4A8C"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③</w:t>
      </w:r>
      <w:r>
        <w:rPr>
          <w:rFonts w:ascii="Arial" w:hAnsi="Arial" w:cs="Arial"/>
          <w:sz w:val="18"/>
          <w:szCs w:val="18"/>
        </w:rPr>
        <w:t>2022</w:t>
      </w:r>
      <w:r>
        <w:rPr>
          <w:rFonts w:cs="Arial" w:hint="eastAsia"/>
          <w:sz w:val="18"/>
          <w:szCs w:val="18"/>
        </w:rPr>
        <w:t>年</w:t>
      </w:r>
      <w:r>
        <w:rPr>
          <w:rFonts w:ascii="Arial" w:hAnsi="Arial" w:cs="Arial"/>
          <w:sz w:val="18"/>
          <w:szCs w:val="18"/>
        </w:rPr>
        <w:t>10</w:t>
      </w:r>
      <w:r>
        <w:rPr>
          <w:rFonts w:cs="Arial" w:hint="eastAsia"/>
          <w:sz w:val="18"/>
          <w:szCs w:val="18"/>
        </w:rPr>
        <w:t>月</w:t>
      </w:r>
      <w:r>
        <w:rPr>
          <w:rFonts w:ascii="Arial" w:hAnsi="Arial" w:cs="Arial"/>
          <w:sz w:val="18"/>
          <w:szCs w:val="18"/>
        </w:rPr>
        <w:t>13</w:t>
      </w:r>
      <w:r>
        <w:rPr>
          <w:rFonts w:cs="Arial" w:hint="eastAsia"/>
          <w:sz w:val="18"/>
          <w:szCs w:val="18"/>
        </w:rPr>
        <w:t>日，公司完成了</w:t>
      </w:r>
      <w:r>
        <w:rPr>
          <w:rFonts w:ascii="Arial" w:hAnsi="Arial" w:cs="Arial"/>
          <w:sz w:val="18"/>
          <w:szCs w:val="18"/>
        </w:rPr>
        <w:t>2022</w:t>
      </w:r>
      <w:r>
        <w:rPr>
          <w:rFonts w:cs="Arial" w:hint="eastAsia"/>
          <w:sz w:val="18"/>
          <w:szCs w:val="18"/>
        </w:rPr>
        <w:t>年限制性股票激励计划限制性股票的授予登记工作，向</w:t>
      </w:r>
      <w:r>
        <w:rPr>
          <w:rFonts w:ascii="Arial" w:hAnsi="Arial" w:cs="Arial"/>
          <w:sz w:val="18"/>
          <w:szCs w:val="18"/>
        </w:rPr>
        <w:t>245</w:t>
      </w:r>
      <w:r>
        <w:rPr>
          <w:rFonts w:cs="Arial" w:hint="eastAsia"/>
          <w:sz w:val="18"/>
          <w:szCs w:val="18"/>
        </w:rPr>
        <w:t>名激励对象授予</w:t>
      </w:r>
      <w:r>
        <w:rPr>
          <w:rFonts w:ascii="Arial" w:hAnsi="Arial" w:cs="Arial"/>
          <w:sz w:val="18"/>
          <w:szCs w:val="18"/>
        </w:rPr>
        <w:t>1,592.00</w:t>
      </w:r>
      <w:r>
        <w:rPr>
          <w:rFonts w:cs="Arial" w:hint="eastAsia"/>
          <w:sz w:val="18"/>
          <w:szCs w:val="18"/>
        </w:rPr>
        <w:t>万份限制性股票，授予价格为</w:t>
      </w:r>
      <w:r>
        <w:rPr>
          <w:rFonts w:ascii="Arial" w:hAnsi="Arial" w:cs="Arial"/>
          <w:sz w:val="18"/>
          <w:szCs w:val="18"/>
        </w:rPr>
        <w:t>3.86</w:t>
      </w:r>
      <w:r>
        <w:rPr>
          <w:rFonts w:cs="Arial" w:hint="eastAsia"/>
          <w:sz w:val="18"/>
          <w:szCs w:val="18"/>
        </w:rPr>
        <w:t>元</w:t>
      </w:r>
      <w:r>
        <w:rPr>
          <w:rFonts w:ascii="Arial" w:hAnsi="Arial" w:cs="Arial"/>
          <w:sz w:val="18"/>
          <w:szCs w:val="18"/>
        </w:rPr>
        <w:t>/</w:t>
      </w:r>
      <w:r>
        <w:rPr>
          <w:rFonts w:cs="Arial" w:hint="eastAsia"/>
          <w:sz w:val="18"/>
          <w:szCs w:val="18"/>
        </w:rPr>
        <w:t>股，授予的限制性股票于</w:t>
      </w:r>
      <w:r>
        <w:rPr>
          <w:rFonts w:ascii="Arial" w:hAnsi="Arial" w:cs="Arial"/>
          <w:sz w:val="18"/>
          <w:szCs w:val="18"/>
        </w:rPr>
        <w:t>2022</w:t>
      </w:r>
      <w:r>
        <w:rPr>
          <w:rFonts w:cs="Arial" w:hint="eastAsia"/>
          <w:sz w:val="18"/>
          <w:szCs w:val="18"/>
        </w:rPr>
        <w:t>年</w:t>
      </w:r>
      <w:r>
        <w:rPr>
          <w:rFonts w:ascii="Arial" w:hAnsi="Arial" w:cs="Arial"/>
          <w:sz w:val="18"/>
          <w:szCs w:val="18"/>
        </w:rPr>
        <w:t>10</w:t>
      </w:r>
      <w:r>
        <w:rPr>
          <w:rFonts w:cs="Arial" w:hint="eastAsia"/>
          <w:sz w:val="18"/>
          <w:szCs w:val="18"/>
        </w:rPr>
        <w:t>月</w:t>
      </w:r>
      <w:r>
        <w:rPr>
          <w:rFonts w:ascii="Arial" w:hAnsi="Arial" w:cs="Arial"/>
          <w:sz w:val="18"/>
          <w:szCs w:val="18"/>
        </w:rPr>
        <w:t>13</w:t>
      </w:r>
      <w:r>
        <w:rPr>
          <w:rFonts w:cs="Arial" w:hint="eastAsia"/>
          <w:sz w:val="18"/>
          <w:szCs w:val="18"/>
        </w:rPr>
        <w:t>日上市。公司全部有效的员工持</w:t>
      </w:r>
      <w:r>
        <w:rPr>
          <w:rFonts w:cs="Arial" w:hint="eastAsia"/>
          <w:sz w:val="18"/>
          <w:szCs w:val="18"/>
        </w:rPr>
        <w:lastRenderedPageBreak/>
        <w:t>股计划所持有的股票总数累计未超过公司股本总额的</w:t>
      </w:r>
      <w:r>
        <w:rPr>
          <w:rFonts w:ascii="Arial" w:hAnsi="Arial" w:cs="Arial"/>
          <w:sz w:val="18"/>
          <w:szCs w:val="18"/>
        </w:rPr>
        <w:t>10%</w:t>
      </w:r>
      <w:r>
        <w:rPr>
          <w:rFonts w:cs="Arial" w:hint="eastAsia"/>
          <w:sz w:val="18"/>
          <w:szCs w:val="18"/>
        </w:rPr>
        <w:t>，单个员工所获股份权益对应的股票总数累计未超过公司股本总额的</w:t>
      </w:r>
      <w:r>
        <w:rPr>
          <w:rFonts w:ascii="Arial" w:hAnsi="Arial" w:cs="Arial"/>
          <w:sz w:val="18"/>
          <w:szCs w:val="18"/>
        </w:rPr>
        <w:t>1%</w:t>
      </w:r>
      <w:r>
        <w:rPr>
          <w:rFonts w:cs="Arial" w:hint="eastAsia"/>
          <w:sz w:val="18"/>
          <w:szCs w:val="18"/>
        </w:rPr>
        <w:t>。</w:t>
      </w:r>
    </w:p>
    <w:p w14:paraId="2C74A564"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④本激励计划在</w:t>
      </w:r>
      <w:r>
        <w:rPr>
          <w:rFonts w:ascii="Arial" w:hAnsi="Arial" w:cs="Arial"/>
          <w:sz w:val="18"/>
          <w:szCs w:val="18"/>
        </w:rPr>
        <w:t>2022</w:t>
      </w:r>
      <w:r>
        <w:rPr>
          <w:rFonts w:cs="Arial" w:hint="eastAsia"/>
          <w:sz w:val="18"/>
          <w:szCs w:val="18"/>
        </w:rPr>
        <w:t>年</w:t>
      </w:r>
      <w:r>
        <w:rPr>
          <w:rFonts w:ascii="Arial" w:hAnsi="Arial" w:cs="Arial"/>
          <w:sz w:val="18"/>
          <w:szCs w:val="18"/>
        </w:rPr>
        <w:t>-2024</w:t>
      </w:r>
      <w:r>
        <w:rPr>
          <w:rFonts w:cs="Arial" w:hint="eastAsia"/>
          <w:sz w:val="18"/>
          <w:szCs w:val="18"/>
        </w:rPr>
        <w:t>年会计年度中，分年度对公司的业绩指标进行考核，以达到业绩考核目标作为激励对象当年度的解除限售条件之一。本激励计划业绩考核目标如下：：</w:t>
      </w:r>
    </w:p>
    <w:tbl>
      <w:tblPr>
        <w:tblW w:w="9214" w:type="dxa"/>
        <w:tblCellMar>
          <w:top w:w="15" w:type="dxa"/>
          <w:left w:w="15" w:type="dxa"/>
          <w:bottom w:w="15" w:type="dxa"/>
          <w:right w:w="15" w:type="dxa"/>
        </w:tblCellMar>
        <w:tblLook w:val="04A0" w:firstRow="1" w:lastRow="0" w:firstColumn="1" w:lastColumn="0" w:noHBand="0" w:noVBand="1"/>
      </w:tblPr>
      <w:tblGrid>
        <w:gridCol w:w="2040"/>
        <w:gridCol w:w="7174"/>
      </w:tblGrid>
      <w:tr w:rsidR="00D55693" w14:paraId="1B9E2A33" w14:textId="77777777" w:rsidTr="00D55693">
        <w:trPr>
          <w:divId w:val="832918004"/>
          <w:trHeight w:val="20"/>
        </w:trPr>
        <w:tc>
          <w:tcPr>
            <w:tcW w:w="2040" w:type="dxa"/>
            <w:tcBorders>
              <w:top w:val="single" w:sz="8" w:space="0" w:color="auto"/>
              <w:left w:val="single" w:sz="8" w:space="0" w:color="auto"/>
              <w:bottom w:val="single" w:sz="8" w:space="0" w:color="auto"/>
              <w:right w:val="single" w:sz="8" w:space="0" w:color="auto"/>
            </w:tcBorders>
            <w:shd w:val="clear" w:color="auto" w:fill="D3D3D3"/>
            <w:tcMar>
              <w:top w:w="0" w:type="dxa"/>
              <w:left w:w="0" w:type="dxa"/>
              <w:bottom w:w="0" w:type="dxa"/>
              <w:right w:w="0" w:type="dxa"/>
            </w:tcMar>
            <w:vAlign w:val="center"/>
            <w:hideMark/>
          </w:tcPr>
          <w:p w14:paraId="2C345C4F" w14:textId="77777777" w:rsidR="00D55693" w:rsidRPr="00836E9A" w:rsidRDefault="00D55693" w:rsidP="00665668">
            <w:pPr>
              <w:spacing w:line="240" w:lineRule="exact"/>
              <w:jc w:val="center"/>
              <w:rPr>
                <w:rFonts w:ascii="宋体" w:eastAsia="宋体" w:hAnsi="宋体" w:cs="宋体" w:hint="eastAsia"/>
                <w:sz w:val="18"/>
                <w:szCs w:val="18"/>
              </w:rPr>
            </w:pPr>
            <w:r w:rsidRPr="00836E9A">
              <w:rPr>
                <w:rFonts w:ascii="宋体" w:eastAsia="宋体" w:hAnsi="宋体" w:cs="宋体" w:hint="eastAsia"/>
                <w:sz w:val="18"/>
                <w:szCs w:val="18"/>
              </w:rPr>
              <w:t>解锁期</w:t>
            </w:r>
          </w:p>
        </w:tc>
        <w:tc>
          <w:tcPr>
            <w:tcW w:w="7174" w:type="dxa"/>
            <w:tcBorders>
              <w:top w:val="single" w:sz="8" w:space="0" w:color="auto"/>
              <w:left w:val="nil"/>
              <w:bottom w:val="single" w:sz="8" w:space="0" w:color="auto"/>
              <w:right w:val="single" w:sz="8" w:space="0" w:color="auto"/>
            </w:tcBorders>
            <w:shd w:val="clear" w:color="auto" w:fill="D3D3D3"/>
            <w:tcMar>
              <w:top w:w="0" w:type="dxa"/>
              <w:left w:w="0" w:type="dxa"/>
              <w:bottom w:w="0" w:type="dxa"/>
              <w:right w:w="0" w:type="dxa"/>
            </w:tcMar>
            <w:vAlign w:val="center"/>
            <w:hideMark/>
          </w:tcPr>
          <w:p w14:paraId="6FC60AED" w14:textId="77777777" w:rsidR="00D55693" w:rsidRPr="00836E9A" w:rsidRDefault="00D55693" w:rsidP="00665668">
            <w:pPr>
              <w:spacing w:line="240" w:lineRule="exact"/>
              <w:jc w:val="center"/>
              <w:rPr>
                <w:rFonts w:ascii="宋体" w:eastAsia="宋体" w:hAnsi="宋体" w:cs="宋体" w:hint="eastAsia"/>
                <w:sz w:val="18"/>
                <w:szCs w:val="18"/>
              </w:rPr>
            </w:pPr>
            <w:r w:rsidRPr="00836E9A">
              <w:rPr>
                <w:rFonts w:ascii="宋体" w:eastAsia="宋体" w:hAnsi="宋体" w:cs="宋体" w:hint="eastAsia"/>
                <w:sz w:val="18"/>
                <w:szCs w:val="18"/>
              </w:rPr>
              <w:t>业绩考核目标</w:t>
            </w:r>
          </w:p>
        </w:tc>
      </w:tr>
      <w:tr w:rsidR="00D55693" w14:paraId="356DD78A" w14:textId="77777777" w:rsidTr="00D55693">
        <w:trPr>
          <w:divId w:val="832918004"/>
          <w:trHeight w:val="20"/>
        </w:trPr>
        <w:tc>
          <w:tcPr>
            <w:tcW w:w="204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1DC5A2FF" w14:textId="77777777" w:rsidR="00D55693" w:rsidRPr="00836E9A" w:rsidRDefault="00D55693" w:rsidP="00665668">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第一个解锁期</w:t>
            </w:r>
          </w:p>
        </w:tc>
        <w:tc>
          <w:tcPr>
            <w:tcW w:w="7174"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20ADA84" w14:textId="77777777" w:rsidR="00D55693" w:rsidRPr="00836E9A" w:rsidRDefault="00D55693" w:rsidP="00665668">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以2021年的净利润为基数，2022年净利润增长率不低于25.00%</w:t>
            </w:r>
          </w:p>
        </w:tc>
      </w:tr>
      <w:tr w:rsidR="00D55693" w14:paraId="6801A0B4" w14:textId="77777777" w:rsidTr="00D55693">
        <w:trPr>
          <w:divId w:val="832918004"/>
          <w:trHeight w:val="20"/>
        </w:trPr>
        <w:tc>
          <w:tcPr>
            <w:tcW w:w="204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51F29DF3" w14:textId="77777777" w:rsidR="00D55693" w:rsidRPr="00836E9A" w:rsidRDefault="00D55693" w:rsidP="00665668">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第二个解锁期</w:t>
            </w:r>
          </w:p>
        </w:tc>
        <w:tc>
          <w:tcPr>
            <w:tcW w:w="7174"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3A264CB" w14:textId="77777777" w:rsidR="00D55693" w:rsidRPr="00836E9A" w:rsidRDefault="00D55693" w:rsidP="00665668">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以2021年的净利润为基数，2023年净利润增长率不低于75.00%</w:t>
            </w:r>
          </w:p>
        </w:tc>
      </w:tr>
      <w:tr w:rsidR="00D55693" w14:paraId="76262ECA" w14:textId="77777777" w:rsidTr="00D55693">
        <w:trPr>
          <w:divId w:val="832918004"/>
          <w:trHeight w:val="20"/>
        </w:trPr>
        <w:tc>
          <w:tcPr>
            <w:tcW w:w="204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217EF4E1" w14:textId="77777777" w:rsidR="00D55693" w:rsidRPr="00836E9A" w:rsidRDefault="00D55693" w:rsidP="00665668">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第三个解锁期</w:t>
            </w:r>
          </w:p>
        </w:tc>
        <w:tc>
          <w:tcPr>
            <w:tcW w:w="7174"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E852D43" w14:textId="77777777" w:rsidR="00D55693" w:rsidRPr="00836E9A" w:rsidRDefault="00D55693" w:rsidP="00665668">
            <w:pPr>
              <w:spacing w:line="240" w:lineRule="exact"/>
              <w:rPr>
                <w:rFonts w:ascii="宋体" w:eastAsia="宋体" w:hAnsi="宋体" w:cs="宋体" w:hint="eastAsia"/>
                <w:sz w:val="18"/>
                <w:szCs w:val="18"/>
              </w:rPr>
            </w:pPr>
            <w:r w:rsidRPr="00836E9A">
              <w:rPr>
                <w:rFonts w:ascii="宋体" w:eastAsia="宋体" w:hAnsi="宋体" w:cs="宋体" w:hint="eastAsia"/>
                <w:sz w:val="18"/>
                <w:szCs w:val="18"/>
              </w:rPr>
              <w:t>以2021年的净利润为基数，2024年净利润增长率不低于125.00%</w:t>
            </w:r>
          </w:p>
        </w:tc>
      </w:tr>
    </w:tbl>
    <w:p w14:paraId="7C9B6623" w14:textId="3E778A59"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注：上述</w:t>
      </w:r>
      <w:r>
        <w:rPr>
          <w:rFonts w:ascii="Arial" w:hAnsi="Arial" w:cs="Arial"/>
          <w:sz w:val="18"/>
          <w:szCs w:val="18"/>
        </w:rPr>
        <w:t>“</w:t>
      </w:r>
      <w:r>
        <w:rPr>
          <w:rFonts w:cs="Arial" w:hint="eastAsia"/>
          <w:sz w:val="18"/>
          <w:szCs w:val="18"/>
        </w:rPr>
        <w:t>净利润</w:t>
      </w:r>
      <w:r>
        <w:rPr>
          <w:rFonts w:ascii="Arial" w:hAnsi="Arial" w:cs="Arial"/>
          <w:sz w:val="18"/>
          <w:szCs w:val="18"/>
        </w:rPr>
        <w:t>”</w:t>
      </w:r>
      <w:r>
        <w:rPr>
          <w:rFonts w:cs="Arial" w:hint="eastAsia"/>
          <w:sz w:val="18"/>
          <w:szCs w:val="18"/>
        </w:rPr>
        <w:t>指经审计的归属于母公司的净利润。</w:t>
      </w:r>
    </w:p>
    <w:p w14:paraId="70AA34F0"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⑤公司于</w:t>
      </w:r>
      <w:r>
        <w:rPr>
          <w:rFonts w:ascii="Arial" w:hAnsi="Arial" w:cs="Arial"/>
          <w:sz w:val="18"/>
          <w:szCs w:val="18"/>
        </w:rPr>
        <w:t>2023</w:t>
      </w:r>
      <w:r>
        <w:rPr>
          <w:rFonts w:cs="Arial" w:hint="eastAsia"/>
          <w:sz w:val="18"/>
          <w:szCs w:val="18"/>
        </w:rPr>
        <w:t>年</w:t>
      </w:r>
      <w:r>
        <w:rPr>
          <w:rFonts w:ascii="Arial" w:hAnsi="Arial" w:cs="Arial"/>
          <w:sz w:val="18"/>
          <w:szCs w:val="18"/>
        </w:rPr>
        <w:t>4</w:t>
      </w:r>
      <w:r>
        <w:rPr>
          <w:rFonts w:cs="Arial" w:hint="eastAsia"/>
          <w:sz w:val="18"/>
          <w:szCs w:val="18"/>
        </w:rPr>
        <w:t>月</w:t>
      </w:r>
      <w:r>
        <w:rPr>
          <w:rFonts w:ascii="Arial" w:hAnsi="Arial" w:cs="Arial"/>
          <w:sz w:val="18"/>
          <w:szCs w:val="18"/>
        </w:rPr>
        <w:t>10</w:t>
      </w:r>
      <w:r>
        <w:rPr>
          <w:rFonts w:cs="Arial" w:hint="eastAsia"/>
          <w:sz w:val="18"/>
          <w:szCs w:val="18"/>
        </w:rPr>
        <w:t>日召开第八届董事会第六次会议与第八届监事会第七次会议，并于</w:t>
      </w:r>
      <w:r>
        <w:rPr>
          <w:rFonts w:ascii="Arial" w:hAnsi="Arial" w:cs="Arial"/>
          <w:sz w:val="18"/>
          <w:szCs w:val="18"/>
        </w:rPr>
        <w:t>2023</w:t>
      </w:r>
      <w:r>
        <w:rPr>
          <w:rFonts w:cs="Arial" w:hint="eastAsia"/>
          <w:sz w:val="18"/>
          <w:szCs w:val="18"/>
        </w:rPr>
        <w:t>年</w:t>
      </w:r>
      <w:r>
        <w:rPr>
          <w:rFonts w:ascii="Arial" w:hAnsi="Arial" w:cs="Arial"/>
          <w:sz w:val="18"/>
          <w:szCs w:val="18"/>
        </w:rPr>
        <w:t>5</w:t>
      </w:r>
      <w:r>
        <w:rPr>
          <w:rFonts w:cs="Arial" w:hint="eastAsia"/>
          <w:sz w:val="18"/>
          <w:szCs w:val="18"/>
        </w:rPr>
        <w:t>月</w:t>
      </w:r>
      <w:r>
        <w:rPr>
          <w:rFonts w:ascii="Arial" w:hAnsi="Arial" w:cs="Arial"/>
          <w:sz w:val="18"/>
          <w:szCs w:val="18"/>
        </w:rPr>
        <w:t>8</w:t>
      </w:r>
      <w:r>
        <w:rPr>
          <w:rFonts w:cs="Arial" w:hint="eastAsia"/>
          <w:sz w:val="18"/>
          <w:szCs w:val="18"/>
        </w:rPr>
        <w:t>日召开</w:t>
      </w:r>
      <w:r>
        <w:rPr>
          <w:rFonts w:ascii="Arial" w:hAnsi="Arial" w:cs="Arial"/>
          <w:sz w:val="18"/>
          <w:szCs w:val="18"/>
        </w:rPr>
        <w:t>2022</w:t>
      </w:r>
      <w:r>
        <w:rPr>
          <w:rFonts w:cs="Arial" w:hint="eastAsia"/>
          <w:sz w:val="18"/>
          <w:szCs w:val="18"/>
        </w:rPr>
        <w:t>年度股东大会，审议通过了《关于注销部分股票期权和回购注销部分限制性股票的议案》。根据公司</w:t>
      </w:r>
      <w:r>
        <w:rPr>
          <w:rFonts w:ascii="Arial" w:hAnsi="Arial" w:cs="Arial"/>
          <w:sz w:val="18"/>
          <w:szCs w:val="18"/>
        </w:rPr>
        <w:t>2022</w:t>
      </w:r>
      <w:r>
        <w:rPr>
          <w:rFonts w:cs="Arial" w:hint="eastAsia"/>
          <w:sz w:val="18"/>
          <w:szCs w:val="18"/>
        </w:rPr>
        <w:t>年股票期权与限制性股票激励计划的相关规定，因</w:t>
      </w:r>
      <w:r>
        <w:rPr>
          <w:rFonts w:ascii="Arial" w:hAnsi="Arial" w:cs="Arial"/>
          <w:sz w:val="18"/>
          <w:szCs w:val="18"/>
        </w:rPr>
        <w:t>1</w:t>
      </w:r>
      <w:r>
        <w:rPr>
          <w:rFonts w:cs="Arial" w:hint="eastAsia"/>
          <w:sz w:val="18"/>
          <w:szCs w:val="18"/>
        </w:rPr>
        <w:t>名激励对象离职，公司同意对其已获授但尚未解除限售的限制性股票合计</w:t>
      </w:r>
      <w:r>
        <w:rPr>
          <w:rFonts w:ascii="Arial" w:hAnsi="Arial" w:cs="Arial"/>
          <w:sz w:val="18"/>
          <w:szCs w:val="18"/>
        </w:rPr>
        <w:t>10,000</w:t>
      </w:r>
      <w:r>
        <w:rPr>
          <w:rFonts w:cs="Arial" w:hint="eastAsia"/>
          <w:sz w:val="18"/>
          <w:szCs w:val="18"/>
        </w:rPr>
        <w:t>股予以回购注销。</w:t>
      </w:r>
    </w:p>
    <w:p w14:paraId="4CBDCE80"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⑥</w:t>
      </w:r>
      <w:r>
        <w:rPr>
          <w:rFonts w:ascii="Arial" w:hAnsi="Arial" w:cs="Arial"/>
          <w:sz w:val="18"/>
          <w:szCs w:val="18"/>
        </w:rPr>
        <w:t>2023</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13</w:t>
      </w:r>
      <w:r>
        <w:rPr>
          <w:rFonts w:cs="Arial" w:hint="eastAsia"/>
          <w:sz w:val="18"/>
          <w:szCs w:val="18"/>
        </w:rPr>
        <w:t>日</w:t>
      </w:r>
      <w:r>
        <w:rPr>
          <w:rFonts w:ascii="Arial" w:hAnsi="Arial" w:cs="Arial"/>
          <w:sz w:val="18"/>
          <w:szCs w:val="18"/>
        </w:rPr>
        <w:t xml:space="preserve">, </w:t>
      </w:r>
      <w:r>
        <w:rPr>
          <w:rFonts w:cs="Arial" w:hint="eastAsia"/>
          <w:sz w:val="18"/>
          <w:szCs w:val="18"/>
        </w:rPr>
        <w:t>公司召开第八届董事会第十五次会议与第八届监事会第十六次会议，并于</w:t>
      </w:r>
      <w:r>
        <w:rPr>
          <w:rFonts w:ascii="Arial" w:hAnsi="Arial" w:cs="Arial"/>
          <w:sz w:val="18"/>
          <w:szCs w:val="18"/>
        </w:rPr>
        <w:t>2023</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29</w:t>
      </w:r>
      <w:r>
        <w:rPr>
          <w:rFonts w:cs="Arial" w:hint="eastAsia"/>
          <w:sz w:val="18"/>
          <w:szCs w:val="18"/>
        </w:rPr>
        <w:t>日召开</w:t>
      </w:r>
      <w:r>
        <w:rPr>
          <w:rFonts w:ascii="Arial" w:hAnsi="Arial" w:cs="Arial"/>
          <w:sz w:val="18"/>
          <w:szCs w:val="18"/>
        </w:rPr>
        <w:t>2023</w:t>
      </w:r>
      <w:r>
        <w:rPr>
          <w:rFonts w:cs="Arial" w:hint="eastAsia"/>
          <w:sz w:val="18"/>
          <w:szCs w:val="18"/>
        </w:rPr>
        <w:t>年第三次临时股东大会，审议通过了《关于注销部分股票期权和回购注销部分限制性股票的议案》，确定对周发兵、刘海花</w:t>
      </w:r>
      <w:r>
        <w:rPr>
          <w:rFonts w:ascii="Arial" w:hAnsi="Arial" w:cs="Arial"/>
          <w:sz w:val="18"/>
          <w:szCs w:val="18"/>
        </w:rPr>
        <w:t>2</w:t>
      </w:r>
      <w:r>
        <w:rPr>
          <w:rFonts w:cs="Arial" w:hint="eastAsia"/>
          <w:sz w:val="18"/>
          <w:szCs w:val="18"/>
        </w:rPr>
        <w:t>人所持已获授但尚未解锁的</w:t>
      </w:r>
      <w:r>
        <w:rPr>
          <w:rFonts w:ascii="Arial" w:hAnsi="Arial" w:cs="Arial"/>
          <w:sz w:val="18"/>
          <w:szCs w:val="18"/>
        </w:rPr>
        <w:t>151,200</w:t>
      </w:r>
      <w:r>
        <w:rPr>
          <w:rFonts w:cs="Arial" w:hint="eastAsia"/>
          <w:sz w:val="18"/>
          <w:szCs w:val="18"/>
        </w:rPr>
        <w:t>股限制性股票进行回购注销。</w:t>
      </w:r>
    </w:p>
    <w:p w14:paraId="28A7F352"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⑦</w:t>
      </w:r>
      <w:r>
        <w:rPr>
          <w:rFonts w:ascii="Arial" w:hAnsi="Arial" w:cs="Arial"/>
          <w:sz w:val="18"/>
          <w:szCs w:val="18"/>
        </w:rPr>
        <w:t>2024</w:t>
      </w:r>
      <w:r>
        <w:rPr>
          <w:rFonts w:cs="Arial" w:hint="eastAsia"/>
          <w:sz w:val="18"/>
          <w:szCs w:val="18"/>
        </w:rPr>
        <w:t>年</w:t>
      </w:r>
      <w:r>
        <w:rPr>
          <w:rFonts w:ascii="Arial" w:hAnsi="Arial" w:cs="Arial"/>
          <w:sz w:val="18"/>
          <w:szCs w:val="18"/>
        </w:rPr>
        <w:t>7</w:t>
      </w:r>
      <w:r>
        <w:rPr>
          <w:rFonts w:cs="Arial" w:hint="eastAsia"/>
          <w:sz w:val="18"/>
          <w:szCs w:val="18"/>
        </w:rPr>
        <w:t>月</w:t>
      </w:r>
      <w:r>
        <w:rPr>
          <w:rFonts w:ascii="Arial" w:hAnsi="Arial" w:cs="Arial"/>
          <w:sz w:val="18"/>
          <w:szCs w:val="18"/>
        </w:rPr>
        <w:t>11</w:t>
      </w:r>
      <w:r>
        <w:rPr>
          <w:rFonts w:cs="Arial" w:hint="eastAsia"/>
          <w:sz w:val="18"/>
          <w:szCs w:val="18"/>
        </w:rPr>
        <w:t>日，公司召开第八届董事会第十九次会议与第八届监事会第十九次会议审议通过了《关于注销部分股票期权和回购注销部分限制性股票的议案》，因公司</w:t>
      </w:r>
      <w:r>
        <w:rPr>
          <w:rFonts w:ascii="Arial" w:hAnsi="Arial" w:cs="Arial"/>
          <w:sz w:val="18"/>
          <w:szCs w:val="18"/>
        </w:rPr>
        <w:t>2022</w:t>
      </w:r>
      <w:r>
        <w:rPr>
          <w:rFonts w:cs="Arial" w:hint="eastAsia"/>
          <w:sz w:val="18"/>
          <w:szCs w:val="18"/>
        </w:rPr>
        <w:t>年股票期权与限制性股票激励计划有</w:t>
      </w:r>
      <w:r>
        <w:rPr>
          <w:rFonts w:ascii="Arial" w:hAnsi="Arial" w:cs="Arial"/>
          <w:sz w:val="18"/>
          <w:szCs w:val="18"/>
        </w:rPr>
        <w:t>3</w:t>
      </w:r>
      <w:r>
        <w:rPr>
          <w:rFonts w:cs="Arial" w:hint="eastAsia"/>
          <w:sz w:val="18"/>
          <w:szCs w:val="18"/>
        </w:rPr>
        <w:t>名激励对象离职，同意对其已获授但尚未解除限售的限制性股票合计</w:t>
      </w:r>
      <w:r>
        <w:rPr>
          <w:rFonts w:ascii="Arial" w:hAnsi="Arial" w:cs="Arial"/>
          <w:sz w:val="18"/>
          <w:szCs w:val="18"/>
        </w:rPr>
        <w:t>26,700</w:t>
      </w:r>
      <w:r>
        <w:rPr>
          <w:rFonts w:cs="Arial" w:hint="eastAsia"/>
          <w:sz w:val="18"/>
          <w:szCs w:val="18"/>
        </w:rPr>
        <w:t>股予以回购注销，其已获授但尚未行权的股票期权合计</w:t>
      </w:r>
      <w:r>
        <w:rPr>
          <w:rFonts w:ascii="Arial" w:hAnsi="Arial" w:cs="Arial"/>
          <w:sz w:val="18"/>
          <w:szCs w:val="18"/>
        </w:rPr>
        <w:t>69,300</w:t>
      </w:r>
      <w:r>
        <w:rPr>
          <w:rFonts w:cs="Arial" w:hint="eastAsia"/>
          <w:sz w:val="18"/>
          <w:szCs w:val="18"/>
        </w:rPr>
        <w:t>份予以注销。</w:t>
      </w:r>
    </w:p>
    <w:p w14:paraId="4E2E5D11"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⑧</w:t>
      </w:r>
      <w:r>
        <w:rPr>
          <w:rFonts w:ascii="Arial" w:hAnsi="Arial" w:cs="Arial"/>
          <w:sz w:val="18"/>
          <w:szCs w:val="18"/>
        </w:rPr>
        <w:t>2024</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10</w:t>
      </w:r>
      <w:r>
        <w:rPr>
          <w:rFonts w:cs="Arial" w:hint="eastAsia"/>
          <w:sz w:val="18"/>
          <w:szCs w:val="18"/>
        </w:rPr>
        <w:t>日，公司召开第八届董事会第二十四次会议与第八届监事会第二十四次会议，审议通过了《关于注销部分股票期权和回购注销部分限制性股票的议案》，因公司《激励计划》</w:t>
      </w:r>
      <w:r>
        <w:rPr>
          <w:rFonts w:ascii="Arial" w:hAnsi="Arial" w:cs="Arial"/>
          <w:sz w:val="18"/>
          <w:szCs w:val="18"/>
        </w:rPr>
        <w:t>3</w:t>
      </w:r>
      <w:r>
        <w:rPr>
          <w:rFonts w:cs="Arial" w:hint="eastAsia"/>
          <w:sz w:val="18"/>
          <w:szCs w:val="18"/>
        </w:rPr>
        <w:t>名激励对象离职，同意对其已获授但尚未解除限售的限制性股票合计</w:t>
      </w:r>
      <w:r>
        <w:rPr>
          <w:rFonts w:ascii="Arial" w:hAnsi="Arial" w:cs="Arial"/>
          <w:sz w:val="18"/>
          <w:szCs w:val="18"/>
        </w:rPr>
        <w:t>100,200</w:t>
      </w:r>
      <w:r>
        <w:rPr>
          <w:rFonts w:cs="Arial" w:hint="eastAsia"/>
          <w:sz w:val="18"/>
          <w:szCs w:val="18"/>
        </w:rPr>
        <w:t>股予以回购注销，其已获授但尚未行权的股票期权合计</w:t>
      </w:r>
      <w:r>
        <w:rPr>
          <w:rFonts w:ascii="Arial" w:hAnsi="Arial" w:cs="Arial"/>
          <w:sz w:val="18"/>
          <w:szCs w:val="18"/>
        </w:rPr>
        <w:t>112,800</w:t>
      </w:r>
      <w:r>
        <w:rPr>
          <w:rFonts w:cs="Arial" w:hint="eastAsia"/>
          <w:sz w:val="18"/>
          <w:szCs w:val="18"/>
        </w:rPr>
        <w:t>份予以注销。</w:t>
      </w:r>
    </w:p>
    <w:p w14:paraId="63B52B91" w14:textId="77777777" w:rsidR="008639E9" w:rsidRDefault="008639E9">
      <w:pPr>
        <w:pStyle w:val="a3"/>
        <w:spacing w:before="0" w:beforeAutospacing="0" w:after="0" w:afterAutospacing="0" w:line="400" w:lineRule="atLeast"/>
        <w:ind w:left="482"/>
        <w:jc w:val="both"/>
        <w:divId w:val="832918004"/>
        <w:rPr>
          <w:rFonts w:ascii="Arial" w:hAnsi="Arial" w:cs="Arial"/>
          <w:sz w:val="18"/>
          <w:szCs w:val="18"/>
        </w:rPr>
      </w:pPr>
      <w:r>
        <w:rPr>
          <w:rStyle w:val="a4"/>
          <w:rFonts w:cs="Arial" w:hint="eastAsia"/>
          <w:sz w:val="18"/>
          <w:szCs w:val="18"/>
        </w:rPr>
        <w:t>（</w:t>
      </w:r>
      <w:r>
        <w:rPr>
          <w:rStyle w:val="a4"/>
          <w:rFonts w:ascii="Arial" w:hAnsi="Arial" w:cs="Arial"/>
          <w:sz w:val="18"/>
          <w:szCs w:val="18"/>
        </w:rPr>
        <w:t>3</w:t>
      </w:r>
      <w:r>
        <w:rPr>
          <w:rStyle w:val="a4"/>
          <w:rFonts w:cs="Arial" w:hint="eastAsia"/>
          <w:sz w:val="18"/>
          <w:szCs w:val="18"/>
        </w:rPr>
        <w:t>）</w:t>
      </w:r>
      <w:r>
        <w:rPr>
          <w:rStyle w:val="a4"/>
          <w:rFonts w:ascii="Arial" w:hAnsi="Arial" w:cs="Arial"/>
          <w:sz w:val="18"/>
          <w:szCs w:val="18"/>
        </w:rPr>
        <w:t>2023</w:t>
      </w:r>
      <w:r>
        <w:rPr>
          <w:rStyle w:val="a4"/>
          <w:rFonts w:cs="Arial" w:hint="eastAsia"/>
          <w:sz w:val="18"/>
          <w:szCs w:val="18"/>
        </w:rPr>
        <w:t>年期</w:t>
      </w:r>
      <w:r>
        <w:rPr>
          <w:rStyle w:val="a4"/>
          <w:rFonts w:ascii="Arial" w:hAnsi="Arial" w:cs="Arial"/>
          <w:sz w:val="18"/>
          <w:szCs w:val="18"/>
        </w:rPr>
        <w:t>-</w:t>
      </w:r>
      <w:r>
        <w:rPr>
          <w:rStyle w:val="a4"/>
          <w:rFonts w:cs="Arial" w:hint="eastAsia"/>
          <w:sz w:val="18"/>
          <w:szCs w:val="18"/>
        </w:rPr>
        <w:t>限制性股票</w:t>
      </w:r>
    </w:p>
    <w:tbl>
      <w:tblPr>
        <w:tblW w:w="9214" w:type="dxa"/>
        <w:tblCellMar>
          <w:top w:w="15" w:type="dxa"/>
          <w:left w:w="15" w:type="dxa"/>
          <w:bottom w:w="15" w:type="dxa"/>
          <w:right w:w="15" w:type="dxa"/>
        </w:tblCellMar>
        <w:tblLook w:val="04A0" w:firstRow="1" w:lastRow="0" w:firstColumn="1" w:lastColumn="0" w:noHBand="0" w:noVBand="1"/>
      </w:tblPr>
      <w:tblGrid>
        <w:gridCol w:w="4385"/>
        <w:gridCol w:w="4829"/>
      </w:tblGrid>
      <w:tr w:rsidR="00D55693" w14:paraId="7770E96B" w14:textId="77777777" w:rsidTr="00D55693">
        <w:trPr>
          <w:divId w:val="832918004"/>
          <w:trHeight w:val="20"/>
        </w:trPr>
        <w:tc>
          <w:tcPr>
            <w:tcW w:w="4385"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14:paraId="730E8EB6" w14:textId="77777777" w:rsidR="00D55693" w:rsidRPr="00D55693" w:rsidRDefault="00D55693" w:rsidP="00665668">
            <w:pPr>
              <w:pStyle w:val="a3"/>
              <w:spacing w:before="0" w:beforeAutospacing="0" w:after="0" w:afterAutospacing="0" w:line="400" w:lineRule="atLeast"/>
              <w:jc w:val="center"/>
              <w:rPr>
                <w:rFonts w:cs="Arial" w:hint="eastAsia"/>
                <w:sz w:val="18"/>
                <w:szCs w:val="18"/>
              </w:rPr>
            </w:pPr>
            <w:r w:rsidRPr="00D55693">
              <w:rPr>
                <w:rFonts w:cs="Arial" w:hint="eastAsia"/>
                <w:sz w:val="18"/>
                <w:szCs w:val="18"/>
              </w:rPr>
              <w:t>项目</w:t>
            </w:r>
          </w:p>
        </w:tc>
        <w:tc>
          <w:tcPr>
            <w:tcW w:w="4829"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14:paraId="1085C8B1" w14:textId="77777777" w:rsidR="00D55693" w:rsidRPr="00D55693" w:rsidRDefault="00D55693" w:rsidP="00665668">
            <w:pPr>
              <w:pStyle w:val="a3"/>
              <w:spacing w:before="0" w:beforeAutospacing="0" w:after="0" w:afterAutospacing="0" w:line="400" w:lineRule="atLeast"/>
              <w:jc w:val="center"/>
              <w:rPr>
                <w:rFonts w:cs="Arial" w:hint="eastAsia"/>
                <w:sz w:val="18"/>
                <w:szCs w:val="18"/>
              </w:rPr>
            </w:pPr>
            <w:r w:rsidRPr="00D55693">
              <w:rPr>
                <w:rFonts w:cs="Arial" w:hint="eastAsia"/>
                <w:sz w:val="18"/>
                <w:szCs w:val="18"/>
              </w:rPr>
              <w:t>相关内容</w:t>
            </w:r>
          </w:p>
        </w:tc>
      </w:tr>
      <w:tr w:rsidR="00D55693" w14:paraId="1732112C" w14:textId="77777777" w:rsidTr="00D55693">
        <w:trPr>
          <w:divId w:val="832918004"/>
          <w:trHeight w:val="20"/>
        </w:trPr>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B793C6" w14:textId="77777777" w:rsidR="00D55693" w:rsidRPr="00D55693" w:rsidRDefault="00D55693" w:rsidP="00665668">
            <w:pPr>
              <w:spacing w:line="240" w:lineRule="exact"/>
              <w:rPr>
                <w:rFonts w:ascii="宋体" w:eastAsia="宋体" w:hAnsi="宋体" w:cs="宋体" w:hint="eastAsia"/>
                <w:sz w:val="18"/>
                <w:szCs w:val="18"/>
              </w:rPr>
            </w:pPr>
            <w:r w:rsidRPr="00D55693">
              <w:rPr>
                <w:rFonts w:ascii="宋体" w:eastAsia="宋体" w:hAnsi="宋体" w:cs="宋体" w:hint="eastAsia"/>
                <w:sz w:val="18"/>
                <w:szCs w:val="18"/>
              </w:rPr>
              <w:t>公司本期授予的各项权益工具总额</w:t>
            </w:r>
          </w:p>
        </w:tc>
        <w:tc>
          <w:tcPr>
            <w:tcW w:w="4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ACEDF8" w14:textId="77777777" w:rsidR="00D55693" w:rsidRPr="00D55693" w:rsidRDefault="00D55693" w:rsidP="00665668">
            <w:pPr>
              <w:spacing w:line="240" w:lineRule="exact"/>
              <w:jc w:val="right"/>
              <w:rPr>
                <w:rFonts w:ascii="宋体" w:eastAsia="宋体" w:hAnsi="宋体" w:cs="宋体" w:hint="eastAsia"/>
                <w:sz w:val="18"/>
                <w:szCs w:val="18"/>
              </w:rPr>
            </w:pPr>
            <w:r w:rsidRPr="00D55693">
              <w:rPr>
                <w:rFonts w:ascii="宋体" w:eastAsia="宋体" w:hAnsi="宋体" w:cs="宋体"/>
                <w:sz w:val="18"/>
                <w:szCs w:val="18"/>
              </w:rPr>
              <w:t> </w:t>
            </w:r>
          </w:p>
        </w:tc>
      </w:tr>
      <w:tr w:rsidR="00D55693" w14:paraId="77F2546E" w14:textId="77777777" w:rsidTr="00665668">
        <w:trPr>
          <w:divId w:val="832918004"/>
          <w:trHeight w:val="20"/>
        </w:trPr>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C982CC" w14:textId="77777777" w:rsidR="00D55693" w:rsidRPr="00D55693" w:rsidRDefault="00D55693" w:rsidP="00D55693">
            <w:pPr>
              <w:spacing w:line="240" w:lineRule="exact"/>
              <w:rPr>
                <w:rFonts w:ascii="宋体" w:eastAsia="宋体" w:hAnsi="宋体" w:cs="宋体" w:hint="eastAsia"/>
                <w:sz w:val="18"/>
                <w:szCs w:val="18"/>
              </w:rPr>
            </w:pPr>
            <w:r w:rsidRPr="00D55693">
              <w:rPr>
                <w:rFonts w:ascii="宋体" w:eastAsia="宋体" w:hAnsi="宋体" w:cs="宋体" w:hint="eastAsia"/>
                <w:sz w:val="18"/>
                <w:szCs w:val="18"/>
              </w:rPr>
              <w:t>公司本期行权的各项权益工具总额</w:t>
            </w:r>
          </w:p>
        </w:tc>
        <w:tc>
          <w:tcPr>
            <w:tcW w:w="4829" w:type="dxa"/>
            <w:tcBorders>
              <w:top w:val="nil"/>
              <w:left w:val="nil"/>
              <w:bottom w:val="single" w:sz="8" w:space="0" w:color="auto"/>
              <w:right w:val="single" w:sz="8" w:space="0" w:color="auto"/>
            </w:tcBorders>
            <w:tcMar>
              <w:top w:w="0" w:type="dxa"/>
              <w:left w:w="108" w:type="dxa"/>
              <w:bottom w:w="0" w:type="dxa"/>
              <w:right w:w="108" w:type="dxa"/>
            </w:tcMar>
            <w:hideMark/>
          </w:tcPr>
          <w:p w14:paraId="2BABC6B2" w14:textId="1B110635" w:rsidR="00D55693" w:rsidRPr="00D55693" w:rsidRDefault="00D55693" w:rsidP="00D55693">
            <w:pPr>
              <w:spacing w:line="240" w:lineRule="exact"/>
              <w:jc w:val="right"/>
              <w:rPr>
                <w:rFonts w:ascii="宋体" w:eastAsia="宋体" w:hAnsi="宋体" w:cs="宋体" w:hint="eastAsia"/>
                <w:sz w:val="18"/>
                <w:szCs w:val="18"/>
              </w:rPr>
            </w:pPr>
            <w:r w:rsidRPr="00C75E61">
              <w:rPr>
                <w:rFonts w:hint="eastAsia"/>
              </w:rPr>
              <w:t>45,077,500.00</w:t>
            </w:r>
          </w:p>
        </w:tc>
      </w:tr>
      <w:tr w:rsidR="00D55693" w14:paraId="27B0F314" w14:textId="77777777" w:rsidTr="00D55693">
        <w:trPr>
          <w:divId w:val="832918004"/>
          <w:trHeight w:val="20"/>
        </w:trPr>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E01E3" w14:textId="77777777" w:rsidR="00D55693" w:rsidRPr="00D55693" w:rsidRDefault="00D55693" w:rsidP="00D55693">
            <w:pPr>
              <w:spacing w:line="240" w:lineRule="exact"/>
              <w:rPr>
                <w:rFonts w:ascii="宋体" w:eastAsia="宋体" w:hAnsi="宋体" w:cs="宋体" w:hint="eastAsia"/>
                <w:sz w:val="18"/>
                <w:szCs w:val="18"/>
              </w:rPr>
            </w:pPr>
            <w:r w:rsidRPr="00D55693">
              <w:rPr>
                <w:rFonts w:ascii="宋体" w:eastAsia="宋体" w:hAnsi="宋体" w:cs="宋体" w:hint="eastAsia"/>
                <w:sz w:val="18"/>
                <w:szCs w:val="18"/>
              </w:rPr>
              <w:t>公司本期失效的各项权益工具总额</w:t>
            </w:r>
          </w:p>
        </w:tc>
        <w:tc>
          <w:tcPr>
            <w:tcW w:w="4829" w:type="dxa"/>
            <w:tcBorders>
              <w:top w:val="nil"/>
              <w:left w:val="nil"/>
              <w:bottom w:val="single" w:sz="8" w:space="0" w:color="auto"/>
              <w:right w:val="single" w:sz="8" w:space="0" w:color="auto"/>
            </w:tcBorders>
            <w:tcMar>
              <w:top w:w="0" w:type="dxa"/>
              <w:left w:w="108" w:type="dxa"/>
              <w:bottom w:w="0" w:type="dxa"/>
              <w:right w:w="108" w:type="dxa"/>
            </w:tcMar>
            <w:hideMark/>
          </w:tcPr>
          <w:p w14:paraId="16BB3A1C" w14:textId="50E57DE9" w:rsidR="00D55693" w:rsidRPr="00D55693" w:rsidRDefault="00D55693" w:rsidP="00D55693">
            <w:pPr>
              <w:spacing w:line="240" w:lineRule="exact"/>
              <w:jc w:val="right"/>
              <w:rPr>
                <w:rFonts w:ascii="宋体" w:eastAsia="宋体" w:hAnsi="宋体" w:cs="宋体" w:hint="eastAsia"/>
                <w:sz w:val="18"/>
                <w:szCs w:val="18"/>
              </w:rPr>
            </w:pPr>
            <w:r w:rsidRPr="00C75E61">
              <w:rPr>
                <w:rFonts w:hint="eastAsia"/>
              </w:rPr>
              <w:t>2,000,000.00</w:t>
            </w:r>
          </w:p>
        </w:tc>
      </w:tr>
      <w:tr w:rsidR="00D55693" w14:paraId="7ABEA578" w14:textId="77777777" w:rsidTr="00D55693">
        <w:trPr>
          <w:divId w:val="832918004"/>
          <w:trHeight w:val="20"/>
        </w:trPr>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6A14DD" w14:textId="77777777" w:rsidR="00D55693" w:rsidRPr="00D55693" w:rsidRDefault="00D55693" w:rsidP="00665668">
            <w:pPr>
              <w:spacing w:line="240" w:lineRule="exact"/>
              <w:rPr>
                <w:rFonts w:ascii="宋体" w:eastAsia="宋体" w:hAnsi="宋体" w:cs="宋体" w:hint="eastAsia"/>
                <w:sz w:val="18"/>
                <w:szCs w:val="18"/>
              </w:rPr>
            </w:pPr>
            <w:r w:rsidRPr="00D55693">
              <w:rPr>
                <w:rFonts w:ascii="宋体" w:eastAsia="宋体" w:hAnsi="宋体" w:cs="宋体" w:hint="eastAsia"/>
                <w:sz w:val="18"/>
                <w:szCs w:val="18"/>
              </w:rPr>
              <w:t>公司期末发行在外的股份期权行权价格的范围和合同剩余期限</w:t>
            </w:r>
          </w:p>
        </w:tc>
        <w:tc>
          <w:tcPr>
            <w:tcW w:w="4829" w:type="dxa"/>
            <w:tcBorders>
              <w:top w:val="nil"/>
              <w:left w:val="nil"/>
              <w:bottom w:val="single" w:sz="8" w:space="0" w:color="auto"/>
              <w:right w:val="single" w:sz="8" w:space="0" w:color="auto"/>
            </w:tcBorders>
            <w:tcMar>
              <w:top w:w="0" w:type="dxa"/>
              <w:left w:w="108" w:type="dxa"/>
              <w:bottom w:w="0" w:type="dxa"/>
              <w:right w:w="108" w:type="dxa"/>
            </w:tcMar>
            <w:hideMark/>
          </w:tcPr>
          <w:p w14:paraId="62AF50E1" w14:textId="77777777" w:rsidR="00D55693" w:rsidRPr="00D55693" w:rsidRDefault="00D55693" w:rsidP="00665668">
            <w:pPr>
              <w:spacing w:line="240" w:lineRule="exact"/>
              <w:rPr>
                <w:rFonts w:ascii="宋体" w:eastAsia="宋体" w:hAnsi="宋体" w:cs="宋体" w:hint="eastAsia"/>
                <w:sz w:val="18"/>
                <w:szCs w:val="18"/>
              </w:rPr>
            </w:pPr>
            <w:r w:rsidRPr="00D55693">
              <w:rPr>
                <w:rFonts w:ascii="宋体" w:eastAsia="宋体" w:hAnsi="宋体" w:cs="宋体"/>
                <w:sz w:val="18"/>
                <w:szCs w:val="18"/>
              </w:rPr>
              <w:t> </w:t>
            </w:r>
          </w:p>
        </w:tc>
      </w:tr>
      <w:tr w:rsidR="00D55693" w14:paraId="72A40DD9" w14:textId="77777777" w:rsidTr="00D55693">
        <w:trPr>
          <w:divId w:val="832918004"/>
          <w:trHeight w:val="20"/>
        </w:trPr>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DEF5B6" w14:textId="77777777" w:rsidR="00D55693" w:rsidRPr="00D55693" w:rsidRDefault="00D55693" w:rsidP="00665668">
            <w:pPr>
              <w:spacing w:line="240" w:lineRule="exact"/>
              <w:rPr>
                <w:rFonts w:ascii="宋体" w:eastAsia="宋体" w:hAnsi="宋体" w:cs="宋体" w:hint="eastAsia"/>
                <w:sz w:val="18"/>
                <w:szCs w:val="18"/>
              </w:rPr>
            </w:pPr>
            <w:r w:rsidRPr="00D55693">
              <w:rPr>
                <w:rFonts w:ascii="宋体" w:eastAsia="宋体" w:hAnsi="宋体" w:cs="宋体" w:hint="eastAsia"/>
                <w:sz w:val="18"/>
                <w:szCs w:val="18"/>
              </w:rPr>
              <w:t>公司期末其他权益工具行权价格的范围和合同剩余期限</w:t>
            </w:r>
          </w:p>
        </w:tc>
        <w:tc>
          <w:tcPr>
            <w:tcW w:w="4829" w:type="dxa"/>
            <w:tcBorders>
              <w:top w:val="nil"/>
              <w:left w:val="nil"/>
              <w:bottom w:val="single" w:sz="8" w:space="0" w:color="auto"/>
              <w:right w:val="single" w:sz="8" w:space="0" w:color="auto"/>
            </w:tcBorders>
            <w:tcMar>
              <w:top w:w="0" w:type="dxa"/>
              <w:left w:w="108" w:type="dxa"/>
              <w:bottom w:w="0" w:type="dxa"/>
              <w:right w:w="108" w:type="dxa"/>
            </w:tcMar>
            <w:hideMark/>
          </w:tcPr>
          <w:p w14:paraId="4A85308A" w14:textId="4DF534D0" w:rsidR="00D55693" w:rsidRPr="00D55693" w:rsidRDefault="00D55693" w:rsidP="00665668">
            <w:pPr>
              <w:spacing w:line="240" w:lineRule="exact"/>
              <w:rPr>
                <w:rFonts w:ascii="宋体" w:eastAsia="宋体" w:hAnsi="宋体" w:cs="宋体" w:hint="eastAsia"/>
                <w:sz w:val="18"/>
                <w:szCs w:val="18"/>
              </w:rPr>
            </w:pPr>
            <w:r w:rsidRPr="00D55693">
              <w:rPr>
                <w:rFonts w:ascii="宋体" w:eastAsia="宋体" w:hAnsi="宋体" w:cs="宋体" w:hint="eastAsia"/>
                <w:sz w:val="18"/>
                <w:szCs w:val="18"/>
              </w:rPr>
              <w:t>授予价格为4.00元/股；限制性股票激励计划的有效期为自限制性股票授予之日起至激励对象获授的限制性股票全部解除限售或回购注销完毕之日止，最长不超过48个月。</w:t>
            </w:r>
          </w:p>
        </w:tc>
      </w:tr>
    </w:tbl>
    <w:p w14:paraId="7CE287A1" w14:textId="6956F233"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①公司于</w:t>
      </w:r>
      <w:r>
        <w:rPr>
          <w:rFonts w:ascii="Arial" w:hAnsi="Arial" w:cs="Arial"/>
          <w:sz w:val="18"/>
          <w:szCs w:val="18"/>
        </w:rPr>
        <w:t>2023</w:t>
      </w:r>
      <w:r>
        <w:rPr>
          <w:rFonts w:cs="Arial" w:hint="eastAsia"/>
          <w:sz w:val="18"/>
          <w:szCs w:val="18"/>
        </w:rPr>
        <w:t>年</w:t>
      </w:r>
      <w:r>
        <w:rPr>
          <w:rFonts w:ascii="Arial" w:hAnsi="Arial" w:cs="Arial"/>
          <w:sz w:val="18"/>
          <w:szCs w:val="18"/>
        </w:rPr>
        <w:t>8</w:t>
      </w:r>
      <w:r>
        <w:rPr>
          <w:rFonts w:cs="Arial" w:hint="eastAsia"/>
          <w:sz w:val="18"/>
          <w:szCs w:val="18"/>
        </w:rPr>
        <w:t>月</w:t>
      </w:r>
      <w:r>
        <w:rPr>
          <w:rFonts w:ascii="Arial" w:hAnsi="Arial" w:cs="Arial"/>
          <w:sz w:val="18"/>
          <w:szCs w:val="18"/>
        </w:rPr>
        <w:t>15</w:t>
      </w:r>
      <w:r>
        <w:rPr>
          <w:rFonts w:cs="Arial" w:hint="eastAsia"/>
          <w:sz w:val="18"/>
          <w:szCs w:val="18"/>
        </w:rPr>
        <w:t>日召开</w:t>
      </w:r>
      <w:r>
        <w:rPr>
          <w:rFonts w:ascii="Arial" w:hAnsi="Arial" w:cs="Arial"/>
          <w:sz w:val="18"/>
          <w:szCs w:val="18"/>
        </w:rPr>
        <w:t>2023</w:t>
      </w:r>
      <w:r>
        <w:rPr>
          <w:rFonts w:cs="Arial" w:hint="eastAsia"/>
          <w:sz w:val="18"/>
          <w:szCs w:val="18"/>
        </w:rPr>
        <w:t>年第一次临时股东大会审议通过了《关于</w:t>
      </w:r>
      <w:r>
        <w:rPr>
          <w:rFonts w:ascii="Arial" w:hAnsi="Arial" w:cs="Arial"/>
          <w:sz w:val="18"/>
          <w:szCs w:val="18"/>
        </w:rPr>
        <w:t>〈</w:t>
      </w:r>
      <w:r>
        <w:rPr>
          <w:rFonts w:cs="Arial" w:hint="eastAsia"/>
          <w:sz w:val="18"/>
          <w:szCs w:val="18"/>
        </w:rPr>
        <w:t>软控股份有限公司</w:t>
      </w:r>
      <w:r>
        <w:rPr>
          <w:rFonts w:ascii="Arial" w:hAnsi="Arial" w:cs="Arial"/>
          <w:sz w:val="18"/>
          <w:szCs w:val="18"/>
        </w:rPr>
        <w:t>2023</w:t>
      </w:r>
      <w:r>
        <w:rPr>
          <w:rFonts w:cs="Arial" w:hint="eastAsia"/>
          <w:sz w:val="18"/>
          <w:szCs w:val="18"/>
        </w:rPr>
        <w:t>年限制性股票激励计划（草案）</w:t>
      </w:r>
      <w:r>
        <w:rPr>
          <w:rFonts w:ascii="Arial" w:hAnsi="Arial" w:cs="Arial"/>
          <w:sz w:val="18"/>
          <w:szCs w:val="18"/>
        </w:rPr>
        <w:t>〉</w:t>
      </w:r>
      <w:r>
        <w:rPr>
          <w:rFonts w:cs="Arial" w:hint="eastAsia"/>
          <w:sz w:val="18"/>
          <w:szCs w:val="18"/>
        </w:rPr>
        <w:t>及其摘要的议案》、《关于</w:t>
      </w:r>
      <w:r>
        <w:rPr>
          <w:rFonts w:ascii="Arial" w:hAnsi="Arial" w:cs="Arial"/>
          <w:sz w:val="18"/>
          <w:szCs w:val="18"/>
        </w:rPr>
        <w:t>〈</w:t>
      </w:r>
      <w:r>
        <w:rPr>
          <w:rFonts w:cs="Arial" w:hint="eastAsia"/>
          <w:sz w:val="18"/>
          <w:szCs w:val="18"/>
        </w:rPr>
        <w:t>软控股份有限公司</w:t>
      </w:r>
      <w:r>
        <w:rPr>
          <w:rFonts w:ascii="Arial" w:hAnsi="Arial" w:cs="Arial"/>
          <w:sz w:val="18"/>
          <w:szCs w:val="18"/>
        </w:rPr>
        <w:t>2023</w:t>
      </w:r>
      <w:r>
        <w:rPr>
          <w:rFonts w:cs="Arial" w:hint="eastAsia"/>
          <w:sz w:val="18"/>
          <w:szCs w:val="18"/>
        </w:rPr>
        <w:t>年限制性股票激励计划实施考核管理办法</w:t>
      </w:r>
      <w:r>
        <w:rPr>
          <w:rFonts w:ascii="Arial" w:hAnsi="Arial" w:cs="Arial"/>
          <w:sz w:val="18"/>
          <w:szCs w:val="18"/>
        </w:rPr>
        <w:t>〉</w:t>
      </w:r>
      <w:r>
        <w:rPr>
          <w:rFonts w:cs="Arial" w:hint="eastAsia"/>
          <w:sz w:val="18"/>
          <w:szCs w:val="18"/>
        </w:rPr>
        <w:t>的议案》、《关于提请股东大会授权董事会办理股权激励相关事宜的议案》等与本次激励计划相关的议案。</w:t>
      </w:r>
      <w:r>
        <w:rPr>
          <w:rFonts w:ascii="Arial" w:hAnsi="Arial" w:cs="Arial"/>
          <w:sz w:val="18"/>
          <w:szCs w:val="18"/>
        </w:rPr>
        <w:t>2023</w:t>
      </w:r>
      <w:r>
        <w:rPr>
          <w:rFonts w:cs="Arial" w:hint="eastAsia"/>
          <w:sz w:val="18"/>
          <w:szCs w:val="18"/>
        </w:rPr>
        <w:t>年</w:t>
      </w:r>
      <w:r>
        <w:rPr>
          <w:rFonts w:ascii="Arial" w:hAnsi="Arial" w:cs="Arial"/>
          <w:sz w:val="18"/>
          <w:szCs w:val="18"/>
        </w:rPr>
        <w:t>8</w:t>
      </w:r>
      <w:r>
        <w:rPr>
          <w:rFonts w:cs="Arial" w:hint="eastAsia"/>
          <w:sz w:val="18"/>
          <w:szCs w:val="18"/>
        </w:rPr>
        <w:t>月</w:t>
      </w:r>
      <w:r>
        <w:rPr>
          <w:rFonts w:ascii="Arial" w:hAnsi="Arial" w:cs="Arial"/>
          <w:sz w:val="18"/>
          <w:szCs w:val="18"/>
        </w:rPr>
        <w:t>28</w:t>
      </w:r>
      <w:r>
        <w:rPr>
          <w:rFonts w:cs="Arial" w:hint="eastAsia"/>
          <w:sz w:val="18"/>
          <w:szCs w:val="18"/>
        </w:rPr>
        <w:t>日召开第八届董事会第十一次会议、第八届监事会第十三次会议，审议通过了《关于向激励对象授予限制性股票的议案》，确定向符合激励计划的激励对象授予总计</w:t>
      </w:r>
      <w:r>
        <w:rPr>
          <w:rFonts w:ascii="Arial" w:hAnsi="Arial" w:cs="Arial"/>
          <w:sz w:val="18"/>
          <w:szCs w:val="18"/>
        </w:rPr>
        <w:t>3,750.00</w:t>
      </w:r>
      <w:r>
        <w:rPr>
          <w:rFonts w:cs="Arial" w:hint="eastAsia"/>
          <w:sz w:val="18"/>
          <w:szCs w:val="18"/>
        </w:rPr>
        <w:t>万份权益。其中，确定对官炳政、张垚、杨慧丽等</w:t>
      </w:r>
      <w:r>
        <w:rPr>
          <w:rFonts w:ascii="Arial" w:hAnsi="Arial" w:cs="Arial"/>
          <w:sz w:val="18"/>
          <w:szCs w:val="18"/>
        </w:rPr>
        <w:t>51</w:t>
      </w:r>
      <w:r>
        <w:rPr>
          <w:rFonts w:cs="Arial" w:hint="eastAsia"/>
          <w:sz w:val="18"/>
          <w:szCs w:val="18"/>
        </w:rPr>
        <w:t>名参加对象授予</w:t>
      </w:r>
      <w:r>
        <w:rPr>
          <w:rFonts w:ascii="Arial" w:hAnsi="Arial" w:cs="Arial"/>
          <w:sz w:val="18"/>
          <w:szCs w:val="18"/>
        </w:rPr>
        <w:t>3,750</w:t>
      </w:r>
      <w:r>
        <w:rPr>
          <w:rFonts w:cs="Arial" w:hint="eastAsia"/>
          <w:sz w:val="18"/>
          <w:szCs w:val="18"/>
        </w:rPr>
        <w:t>万股限制性股票，本次实际</w:t>
      </w:r>
      <w:r>
        <w:rPr>
          <w:rFonts w:ascii="Arial" w:hAnsi="Arial" w:cs="Arial"/>
          <w:sz w:val="18"/>
          <w:szCs w:val="18"/>
        </w:rPr>
        <w:t>51</w:t>
      </w:r>
      <w:r>
        <w:rPr>
          <w:rFonts w:cs="Arial" w:hint="eastAsia"/>
          <w:sz w:val="18"/>
          <w:szCs w:val="18"/>
        </w:rPr>
        <w:t>名参加对象认购</w:t>
      </w:r>
      <w:r>
        <w:rPr>
          <w:rFonts w:ascii="Arial" w:hAnsi="Arial" w:cs="Arial"/>
          <w:sz w:val="18"/>
          <w:szCs w:val="18"/>
        </w:rPr>
        <w:t>37,500,000</w:t>
      </w:r>
      <w:r>
        <w:rPr>
          <w:rFonts w:cs="Arial" w:hint="eastAsia"/>
          <w:sz w:val="18"/>
          <w:szCs w:val="18"/>
        </w:rPr>
        <w:t>股限制性股票，股票面值</w:t>
      </w:r>
      <w:r>
        <w:rPr>
          <w:rFonts w:ascii="Arial" w:hAnsi="Arial" w:cs="Arial"/>
          <w:sz w:val="18"/>
          <w:szCs w:val="18"/>
        </w:rPr>
        <w:t>1</w:t>
      </w:r>
      <w:r>
        <w:rPr>
          <w:rFonts w:cs="Arial" w:hint="eastAsia"/>
          <w:sz w:val="18"/>
          <w:szCs w:val="18"/>
        </w:rPr>
        <w:t>元，认购价格为</w:t>
      </w:r>
      <w:r>
        <w:rPr>
          <w:rFonts w:ascii="Arial" w:hAnsi="Arial" w:cs="Arial"/>
          <w:sz w:val="18"/>
          <w:szCs w:val="18"/>
        </w:rPr>
        <w:t>4.00</w:t>
      </w:r>
      <w:r>
        <w:rPr>
          <w:rFonts w:cs="Arial" w:hint="eastAsia"/>
          <w:sz w:val="18"/>
          <w:szCs w:val="18"/>
        </w:rPr>
        <w:t>元</w:t>
      </w:r>
      <w:r>
        <w:rPr>
          <w:rFonts w:ascii="Arial" w:hAnsi="Arial" w:cs="Arial"/>
          <w:sz w:val="18"/>
          <w:szCs w:val="18"/>
        </w:rPr>
        <w:t>/</w:t>
      </w:r>
      <w:r>
        <w:rPr>
          <w:rFonts w:cs="Arial" w:hint="eastAsia"/>
          <w:sz w:val="18"/>
          <w:szCs w:val="18"/>
        </w:rPr>
        <w:t>股。</w:t>
      </w:r>
    </w:p>
    <w:p w14:paraId="197A373B"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lastRenderedPageBreak/>
        <w:t>②本期员工持股计划通过向激励对象定向发行的公司人民币</w:t>
      </w:r>
      <w:r>
        <w:rPr>
          <w:rFonts w:ascii="Arial" w:hAnsi="Arial" w:cs="Arial"/>
          <w:sz w:val="18"/>
          <w:szCs w:val="18"/>
        </w:rPr>
        <w:t>A</w:t>
      </w:r>
      <w:r>
        <w:rPr>
          <w:rFonts w:cs="Arial" w:hint="eastAsia"/>
          <w:sz w:val="18"/>
          <w:szCs w:val="18"/>
        </w:rPr>
        <w:t>股普通股股票，分两期解锁，解锁时点分别为自公司公告最后一笔标的股票过户至本期员工持股计划名下之日起满</w:t>
      </w:r>
      <w:r>
        <w:rPr>
          <w:rFonts w:ascii="Arial" w:hAnsi="Arial" w:cs="Arial"/>
          <w:sz w:val="18"/>
          <w:szCs w:val="18"/>
        </w:rPr>
        <w:t>12</w:t>
      </w:r>
      <w:r>
        <w:rPr>
          <w:rFonts w:cs="Arial" w:hint="eastAsia"/>
          <w:sz w:val="18"/>
          <w:szCs w:val="18"/>
        </w:rPr>
        <w:t>个月、</w:t>
      </w:r>
      <w:r>
        <w:rPr>
          <w:rFonts w:ascii="Arial" w:hAnsi="Arial" w:cs="Arial"/>
          <w:sz w:val="18"/>
          <w:szCs w:val="18"/>
        </w:rPr>
        <w:t>24</w:t>
      </w:r>
      <w:r>
        <w:rPr>
          <w:rFonts w:cs="Arial" w:hint="eastAsia"/>
          <w:sz w:val="18"/>
          <w:szCs w:val="18"/>
        </w:rPr>
        <w:t>个月，最长锁定期为</w:t>
      </w:r>
      <w:r>
        <w:rPr>
          <w:rFonts w:ascii="Arial" w:hAnsi="Arial" w:cs="Arial"/>
          <w:sz w:val="18"/>
          <w:szCs w:val="18"/>
        </w:rPr>
        <w:t>24</w:t>
      </w:r>
      <w:r>
        <w:rPr>
          <w:rFonts w:cs="Arial" w:hint="eastAsia"/>
          <w:sz w:val="18"/>
          <w:szCs w:val="18"/>
        </w:rPr>
        <w:t>个月，每期解锁的标的股票比例分别为</w:t>
      </w:r>
      <w:r>
        <w:rPr>
          <w:rFonts w:ascii="Arial" w:hAnsi="Arial" w:cs="Arial"/>
          <w:sz w:val="18"/>
          <w:szCs w:val="18"/>
        </w:rPr>
        <w:t>50%</w:t>
      </w:r>
      <w:r>
        <w:rPr>
          <w:rFonts w:cs="Arial" w:hint="eastAsia"/>
          <w:sz w:val="18"/>
          <w:szCs w:val="18"/>
        </w:rPr>
        <w:t>、</w:t>
      </w:r>
      <w:r>
        <w:rPr>
          <w:rFonts w:ascii="Arial" w:hAnsi="Arial" w:cs="Arial"/>
          <w:sz w:val="18"/>
          <w:szCs w:val="18"/>
        </w:rPr>
        <w:t>50%</w:t>
      </w:r>
      <w:r>
        <w:rPr>
          <w:rFonts w:cs="Arial" w:hint="eastAsia"/>
          <w:sz w:val="18"/>
          <w:szCs w:val="18"/>
        </w:rPr>
        <w:t>，各年度具体解锁比例和数量根据公司业绩指标和持有人考核结果计算确定。</w:t>
      </w:r>
    </w:p>
    <w:p w14:paraId="00A5A323"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③</w:t>
      </w:r>
      <w:r>
        <w:rPr>
          <w:rFonts w:ascii="Arial" w:hAnsi="Arial" w:cs="Arial"/>
          <w:sz w:val="18"/>
          <w:szCs w:val="18"/>
        </w:rPr>
        <w:t>2023</w:t>
      </w:r>
      <w:r>
        <w:rPr>
          <w:rFonts w:cs="Arial" w:hint="eastAsia"/>
          <w:sz w:val="18"/>
          <w:szCs w:val="18"/>
        </w:rPr>
        <w:t>年</w:t>
      </w:r>
      <w:r>
        <w:rPr>
          <w:rFonts w:ascii="Arial" w:hAnsi="Arial" w:cs="Arial"/>
          <w:sz w:val="18"/>
          <w:szCs w:val="18"/>
        </w:rPr>
        <w:t>8</w:t>
      </w:r>
      <w:r>
        <w:rPr>
          <w:rFonts w:cs="Arial" w:hint="eastAsia"/>
          <w:sz w:val="18"/>
          <w:szCs w:val="18"/>
        </w:rPr>
        <w:t>月</w:t>
      </w:r>
      <w:r>
        <w:rPr>
          <w:rFonts w:ascii="Arial" w:hAnsi="Arial" w:cs="Arial"/>
          <w:sz w:val="18"/>
          <w:szCs w:val="18"/>
        </w:rPr>
        <w:t>28</w:t>
      </w:r>
      <w:r>
        <w:rPr>
          <w:rFonts w:cs="Arial" w:hint="eastAsia"/>
          <w:sz w:val="18"/>
          <w:szCs w:val="18"/>
        </w:rPr>
        <w:t>日，公司完成了</w:t>
      </w:r>
      <w:r>
        <w:rPr>
          <w:rFonts w:ascii="Arial" w:hAnsi="Arial" w:cs="Arial"/>
          <w:sz w:val="18"/>
          <w:szCs w:val="18"/>
        </w:rPr>
        <w:t>2023</w:t>
      </w:r>
      <w:r>
        <w:rPr>
          <w:rFonts w:cs="Arial" w:hint="eastAsia"/>
          <w:sz w:val="18"/>
          <w:szCs w:val="18"/>
        </w:rPr>
        <w:t>年限制性股票激励计划限制性股票的授予登记工作，向</w:t>
      </w:r>
      <w:r>
        <w:rPr>
          <w:rFonts w:ascii="Arial" w:hAnsi="Arial" w:cs="Arial"/>
          <w:sz w:val="18"/>
          <w:szCs w:val="18"/>
        </w:rPr>
        <w:t>51</w:t>
      </w:r>
      <w:r>
        <w:rPr>
          <w:rFonts w:cs="Arial" w:hint="eastAsia"/>
          <w:sz w:val="18"/>
          <w:szCs w:val="18"/>
        </w:rPr>
        <w:t>名激励对象授予</w:t>
      </w:r>
      <w:r>
        <w:rPr>
          <w:rFonts w:ascii="Arial" w:hAnsi="Arial" w:cs="Arial"/>
          <w:sz w:val="18"/>
          <w:szCs w:val="18"/>
        </w:rPr>
        <w:t>3,750.00</w:t>
      </w:r>
      <w:r>
        <w:rPr>
          <w:rFonts w:cs="Arial" w:hint="eastAsia"/>
          <w:sz w:val="18"/>
          <w:szCs w:val="18"/>
        </w:rPr>
        <w:t>万份限制性股票，授予价格为</w:t>
      </w:r>
      <w:r>
        <w:rPr>
          <w:rFonts w:ascii="Arial" w:hAnsi="Arial" w:cs="Arial"/>
          <w:sz w:val="18"/>
          <w:szCs w:val="18"/>
        </w:rPr>
        <w:t>4.00</w:t>
      </w:r>
      <w:r>
        <w:rPr>
          <w:rFonts w:cs="Arial" w:hint="eastAsia"/>
          <w:sz w:val="18"/>
          <w:szCs w:val="18"/>
        </w:rPr>
        <w:t>元</w:t>
      </w:r>
      <w:r>
        <w:rPr>
          <w:rFonts w:ascii="Arial" w:hAnsi="Arial" w:cs="Arial"/>
          <w:sz w:val="18"/>
          <w:szCs w:val="18"/>
        </w:rPr>
        <w:t>/</w:t>
      </w:r>
      <w:r>
        <w:rPr>
          <w:rFonts w:cs="Arial" w:hint="eastAsia"/>
          <w:sz w:val="18"/>
          <w:szCs w:val="18"/>
        </w:rPr>
        <w:t>股，授予的限制性股票于</w:t>
      </w:r>
      <w:r>
        <w:rPr>
          <w:rFonts w:ascii="Arial" w:hAnsi="Arial" w:cs="Arial"/>
          <w:sz w:val="18"/>
          <w:szCs w:val="18"/>
        </w:rPr>
        <w:t>2023</w:t>
      </w:r>
      <w:r>
        <w:rPr>
          <w:rFonts w:cs="Arial" w:hint="eastAsia"/>
          <w:sz w:val="18"/>
          <w:szCs w:val="18"/>
        </w:rPr>
        <w:t>年</w:t>
      </w:r>
      <w:r>
        <w:rPr>
          <w:rFonts w:ascii="Arial" w:hAnsi="Arial" w:cs="Arial"/>
          <w:sz w:val="18"/>
          <w:szCs w:val="18"/>
        </w:rPr>
        <w:t>8</w:t>
      </w:r>
      <w:r>
        <w:rPr>
          <w:rFonts w:cs="Arial" w:hint="eastAsia"/>
          <w:sz w:val="18"/>
          <w:szCs w:val="18"/>
        </w:rPr>
        <w:t>月</w:t>
      </w:r>
      <w:r>
        <w:rPr>
          <w:rFonts w:ascii="Arial" w:hAnsi="Arial" w:cs="Arial"/>
          <w:sz w:val="18"/>
          <w:szCs w:val="18"/>
        </w:rPr>
        <w:t>28</w:t>
      </w:r>
      <w:r>
        <w:rPr>
          <w:rFonts w:cs="Arial" w:hint="eastAsia"/>
          <w:sz w:val="18"/>
          <w:szCs w:val="18"/>
        </w:rPr>
        <w:t>日上市。公司全部有效的员工持股计划所持有的股票总数累计未超过公司股本总额的</w:t>
      </w:r>
      <w:r>
        <w:rPr>
          <w:rFonts w:ascii="Arial" w:hAnsi="Arial" w:cs="Arial"/>
          <w:sz w:val="18"/>
          <w:szCs w:val="18"/>
        </w:rPr>
        <w:t>10%</w:t>
      </w:r>
      <w:r>
        <w:rPr>
          <w:rFonts w:cs="Arial" w:hint="eastAsia"/>
          <w:sz w:val="18"/>
          <w:szCs w:val="18"/>
        </w:rPr>
        <w:t>，单个员工所获股份权益对应的股票总数累计未超过公司股本总额的</w:t>
      </w:r>
      <w:r>
        <w:rPr>
          <w:rFonts w:ascii="Arial" w:hAnsi="Arial" w:cs="Arial"/>
          <w:sz w:val="18"/>
          <w:szCs w:val="18"/>
        </w:rPr>
        <w:t>1%</w:t>
      </w:r>
      <w:r>
        <w:rPr>
          <w:rFonts w:cs="Arial" w:hint="eastAsia"/>
          <w:sz w:val="18"/>
          <w:szCs w:val="18"/>
        </w:rPr>
        <w:t>。</w:t>
      </w:r>
    </w:p>
    <w:p w14:paraId="6D701AE0"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④本激励计划在</w:t>
      </w:r>
      <w:r>
        <w:rPr>
          <w:rFonts w:ascii="Arial" w:hAnsi="Arial" w:cs="Arial"/>
          <w:sz w:val="18"/>
          <w:szCs w:val="18"/>
        </w:rPr>
        <w:t>2023</w:t>
      </w:r>
      <w:r>
        <w:rPr>
          <w:rFonts w:cs="Arial" w:hint="eastAsia"/>
          <w:sz w:val="18"/>
          <w:szCs w:val="18"/>
        </w:rPr>
        <w:t>年</w:t>
      </w:r>
      <w:r>
        <w:rPr>
          <w:rFonts w:ascii="Arial" w:hAnsi="Arial" w:cs="Arial"/>
          <w:sz w:val="18"/>
          <w:szCs w:val="18"/>
        </w:rPr>
        <w:t>-2024</w:t>
      </w:r>
      <w:r>
        <w:rPr>
          <w:rFonts w:cs="Arial" w:hint="eastAsia"/>
          <w:sz w:val="18"/>
          <w:szCs w:val="18"/>
        </w:rPr>
        <w:t>年会计年度中，分年度对公司的业绩指标进行考核，以达到业绩考核目标作为激励对象当年度的解除限售条件之一。本激励计划业绩考核目标如下：</w:t>
      </w:r>
    </w:p>
    <w:tbl>
      <w:tblPr>
        <w:tblW w:w="9214" w:type="dxa"/>
        <w:tblCellMar>
          <w:top w:w="15" w:type="dxa"/>
          <w:left w:w="15" w:type="dxa"/>
          <w:bottom w:w="15" w:type="dxa"/>
          <w:right w:w="15" w:type="dxa"/>
        </w:tblCellMar>
        <w:tblLook w:val="04A0" w:firstRow="1" w:lastRow="0" w:firstColumn="1" w:lastColumn="0" w:noHBand="0" w:noVBand="1"/>
      </w:tblPr>
      <w:tblGrid>
        <w:gridCol w:w="1550"/>
        <w:gridCol w:w="7664"/>
      </w:tblGrid>
      <w:tr w:rsidR="008639E9" w14:paraId="64BD06C8" w14:textId="77777777" w:rsidTr="009B05AF">
        <w:trPr>
          <w:divId w:val="832918004"/>
          <w:trHeight w:val="20"/>
        </w:trPr>
        <w:tc>
          <w:tcPr>
            <w:tcW w:w="1550" w:type="dxa"/>
            <w:tcBorders>
              <w:top w:val="single" w:sz="8" w:space="0" w:color="auto"/>
              <w:left w:val="single" w:sz="8" w:space="0" w:color="auto"/>
              <w:bottom w:val="single" w:sz="8" w:space="0" w:color="auto"/>
              <w:right w:val="single" w:sz="8" w:space="0" w:color="auto"/>
            </w:tcBorders>
            <w:shd w:val="clear" w:color="auto" w:fill="D3D3D3"/>
            <w:tcMar>
              <w:top w:w="0" w:type="dxa"/>
              <w:left w:w="0" w:type="dxa"/>
              <w:bottom w:w="0" w:type="dxa"/>
              <w:right w:w="0" w:type="dxa"/>
            </w:tcMar>
            <w:vAlign w:val="center"/>
            <w:hideMark/>
          </w:tcPr>
          <w:p w14:paraId="00C4072E" w14:textId="77777777" w:rsidR="008639E9" w:rsidRPr="009B05AF" w:rsidRDefault="008639E9">
            <w:pPr>
              <w:pStyle w:val="16"/>
              <w:spacing w:before="63" w:beforeAutospacing="0"/>
              <w:ind w:left="602"/>
              <w:jc w:val="both"/>
              <w:rPr>
                <w:rFonts w:hint="eastAsia"/>
                <w:kern w:val="2"/>
                <w:sz w:val="18"/>
                <w:szCs w:val="18"/>
              </w:rPr>
            </w:pPr>
            <w:r w:rsidRPr="009B05AF">
              <w:rPr>
                <w:rFonts w:hint="eastAsia"/>
                <w:kern w:val="2"/>
                <w:sz w:val="18"/>
                <w:szCs w:val="18"/>
              </w:rPr>
              <w:t>解锁期</w:t>
            </w:r>
          </w:p>
        </w:tc>
        <w:tc>
          <w:tcPr>
            <w:tcW w:w="7664" w:type="dxa"/>
            <w:tcBorders>
              <w:top w:val="single" w:sz="8" w:space="0" w:color="auto"/>
              <w:left w:val="nil"/>
              <w:bottom w:val="single" w:sz="8" w:space="0" w:color="auto"/>
              <w:right w:val="single" w:sz="8" w:space="0" w:color="auto"/>
            </w:tcBorders>
            <w:shd w:val="clear" w:color="auto" w:fill="D3D3D3"/>
            <w:tcMar>
              <w:top w:w="0" w:type="dxa"/>
              <w:left w:w="0" w:type="dxa"/>
              <w:bottom w:w="0" w:type="dxa"/>
              <w:right w:w="0" w:type="dxa"/>
            </w:tcMar>
            <w:vAlign w:val="center"/>
            <w:hideMark/>
          </w:tcPr>
          <w:p w14:paraId="7B541BD7" w14:textId="77777777" w:rsidR="008639E9" w:rsidRPr="009B05AF" w:rsidRDefault="008639E9">
            <w:pPr>
              <w:pStyle w:val="16"/>
              <w:spacing w:before="63" w:beforeAutospacing="0"/>
              <w:ind w:left="2578" w:right="2566"/>
              <w:jc w:val="center"/>
              <w:rPr>
                <w:rFonts w:hint="eastAsia"/>
                <w:kern w:val="2"/>
                <w:sz w:val="18"/>
                <w:szCs w:val="18"/>
              </w:rPr>
            </w:pPr>
            <w:r w:rsidRPr="009B05AF">
              <w:rPr>
                <w:rFonts w:hint="eastAsia"/>
                <w:kern w:val="2"/>
                <w:sz w:val="18"/>
                <w:szCs w:val="18"/>
              </w:rPr>
              <w:t>业绩考核目标</w:t>
            </w:r>
          </w:p>
        </w:tc>
      </w:tr>
      <w:tr w:rsidR="008639E9" w14:paraId="74F699E2" w14:textId="77777777" w:rsidTr="009B05AF">
        <w:trPr>
          <w:divId w:val="832918004"/>
          <w:trHeight w:val="20"/>
        </w:trPr>
        <w:tc>
          <w:tcPr>
            <w:tcW w:w="155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42BA1FD1" w14:textId="77777777" w:rsidR="008639E9" w:rsidRPr="009B05AF" w:rsidRDefault="008639E9">
            <w:pPr>
              <w:pStyle w:val="16"/>
              <w:spacing w:before="178" w:beforeAutospacing="0"/>
              <w:ind w:left="107"/>
              <w:jc w:val="both"/>
              <w:rPr>
                <w:rFonts w:hint="eastAsia"/>
                <w:kern w:val="2"/>
                <w:sz w:val="18"/>
                <w:szCs w:val="18"/>
              </w:rPr>
            </w:pPr>
            <w:r w:rsidRPr="009B05AF">
              <w:rPr>
                <w:rFonts w:hint="eastAsia"/>
                <w:kern w:val="2"/>
                <w:sz w:val="18"/>
                <w:szCs w:val="18"/>
              </w:rPr>
              <w:t>第一个解锁期</w:t>
            </w:r>
          </w:p>
        </w:tc>
        <w:tc>
          <w:tcPr>
            <w:tcW w:w="7664"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96363BF" w14:textId="77777777" w:rsidR="008639E9" w:rsidRPr="009B05AF" w:rsidRDefault="008639E9">
            <w:pPr>
              <w:pStyle w:val="16"/>
              <w:spacing w:before="43" w:beforeAutospacing="0"/>
              <w:jc w:val="both"/>
              <w:rPr>
                <w:rFonts w:hint="eastAsia"/>
                <w:kern w:val="2"/>
                <w:sz w:val="18"/>
                <w:szCs w:val="18"/>
              </w:rPr>
            </w:pPr>
            <w:r w:rsidRPr="009B05AF">
              <w:rPr>
                <w:rFonts w:hint="eastAsia"/>
                <w:kern w:val="2"/>
                <w:sz w:val="18"/>
                <w:szCs w:val="18"/>
              </w:rPr>
              <w:t>以2022年归属于上市公司股东的净利润为基数，2023年归属于上市公司股东的净利润增长率不低30.00%。</w:t>
            </w:r>
          </w:p>
        </w:tc>
      </w:tr>
      <w:tr w:rsidR="008639E9" w14:paraId="7680373B" w14:textId="77777777" w:rsidTr="009B05AF">
        <w:trPr>
          <w:divId w:val="832918004"/>
          <w:trHeight w:val="20"/>
        </w:trPr>
        <w:tc>
          <w:tcPr>
            <w:tcW w:w="155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337A6AEA" w14:textId="77777777" w:rsidR="008639E9" w:rsidRPr="009B05AF" w:rsidRDefault="008639E9">
            <w:pPr>
              <w:pStyle w:val="16"/>
              <w:spacing w:before="178" w:beforeAutospacing="0"/>
              <w:ind w:left="107"/>
              <w:jc w:val="both"/>
              <w:rPr>
                <w:rFonts w:hint="eastAsia"/>
                <w:kern w:val="2"/>
                <w:sz w:val="18"/>
                <w:szCs w:val="18"/>
              </w:rPr>
            </w:pPr>
            <w:r w:rsidRPr="009B05AF">
              <w:rPr>
                <w:rFonts w:hint="eastAsia"/>
                <w:kern w:val="2"/>
                <w:sz w:val="18"/>
                <w:szCs w:val="18"/>
              </w:rPr>
              <w:t>第二个解锁期</w:t>
            </w:r>
          </w:p>
        </w:tc>
        <w:tc>
          <w:tcPr>
            <w:tcW w:w="7664"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A645790" w14:textId="77777777" w:rsidR="008639E9" w:rsidRPr="009B05AF" w:rsidRDefault="008639E9">
            <w:pPr>
              <w:pStyle w:val="16"/>
              <w:spacing w:before="43" w:beforeAutospacing="0"/>
              <w:jc w:val="both"/>
              <w:rPr>
                <w:rFonts w:hint="eastAsia"/>
                <w:kern w:val="2"/>
                <w:sz w:val="18"/>
                <w:szCs w:val="18"/>
              </w:rPr>
            </w:pPr>
            <w:r w:rsidRPr="009B05AF">
              <w:rPr>
                <w:rFonts w:hint="eastAsia"/>
                <w:kern w:val="2"/>
                <w:sz w:val="18"/>
                <w:szCs w:val="18"/>
              </w:rPr>
              <w:t>以2022年归属于上市公司股东的净利润为基数，2024年归属于上市公司股东的净利润增长率不低60.00%。</w:t>
            </w:r>
          </w:p>
        </w:tc>
      </w:tr>
    </w:tbl>
    <w:p w14:paraId="2FD3BF75"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注：上述“净利润”指经审计的归属于上市公司股东的净利润，并剔除全部在有效期内激励计划股份支付费用影响的数值作为计算依据。</w:t>
      </w:r>
    </w:p>
    <w:p w14:paraId="6964AA11"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⑤</w:t>
      </w:r>
      <w:r>
        <w:rPr>
          <w:rFonts w:ascii="Arial" w:hAnsi="Arial" w:cs="Arial"/>
          <w:sz w:val="18"/>
          <w:szCs w:val="18"/>
        </w:rPr>
        <w:t>2024</w:t>
      </w:r>
      <w:r>
        <w:rPr>
          <w:rFonts w:cs="Arial" w:hint="eastAsia"/>
          <w:sz w:val="18"/>
          <w:szCs w:val="18"/>
        </w:rPr>
        <w:t>年</w:t>
      </w:r>
      <w:r>
        <w:rPr>
          <w:rFonts w:ascii="Arial" w:hAnsi="Arial" w:cs="Arial"/>
          <w:sz w:val="18"/>
          <w:szCs w:val="18"/>
        </w:rPr>
        <w:t>12</w:t>
      </w:r>
      <w:r>
        <w:rPr>
          <w:rFonts w:cs="Arial" w:hint="eastAsia"/>
          <w:sz w:val="18"/>
          <w:szCs w:val="18"/>
        </w:rPr>
        <w:t>月</w:t>
      </w:r>
      <w:r>
        <w:rPr>
          <w:rFonts w:ascii="Arial" w:hAnsi="Arial" w:cs="Arial"/>
          <w:sz w:val="18"/>
          <w:szCs w:val="18"/>
        </w:rPr>
        <w:t>10</w:t>
      </w:r>
      <w:r>
        <w:rPr>
          <w:rFonts w:cs="Arial" w:hint="eastAsia"/>
          <w:sz w:val="18"/>
          <w:szCs w:val="18"/>
        </w:rPr>
        <w:t>日，公司召开第八届董事会第二十四次会议与第八届监事会第二十四次会议，审议通过了《关于回购注销部分限制性股票的议案》，因公司《激励计划》</w:t>
      </w:r>
      <w:r>
        <w:rPr>
          <w:rFonts w:ascii="Arial" w:hAnsi="Arial" w:cs="Arial"/>
          <w:sz w:val="18"/>
          <w:szCs w:val="18"/>
        </w:rPr>
        <w:t>1</w:t>
      </w:r>
      <w:r>
        <w:rPr>
          <w:rFonts w:cs="Arial" w:hint="eastAsia"/>
          <w:sz w:val="18"/>
          <w:szCs w:val="18"/>
        </w:rPr>
        <w:t>名激励对象离职，同意对其已获授但尚未解除限售的限制性股票</w:t>
      </w:r>
      <w:r>
        <w:rPr>
          <w:rFonts w:ascii="Arial" w:hAnsi="Arial" w:cs="Arial"/>
          <w:sz w:val="18"/>
          <w:szCs w:val="18"/>
        </w:rPr>
        <w:t>200,000</w:t>
      </w:r>
      <w:r>
        <w:rPr>
          <w:rFonts w:cs="Arial" w:hint="eastAsia"/>
          <w:sz w:val="18"/>
          <w:szCs w:val="18"/>
        </w:rPr>
        <w:t>股予以回购注销。</w:t>
      </w:r>
    </w:p>
    <w:p w14:paraId="55DD41B7" w14:textId="77777777" w:rsidR="008639E9" w:rsidRDefault="008639E9">
      <w:pPr>
        <w:pStyle w:val="a3"/>
        <w:spacing w:before="0" w:beforeAutospacing="0" w:after="0" w:afterAutospacing="0" w:line="400" w:lineRule="atLeast"/>
        <w:ind w:firstLine="400"/>
        <w:jc w:val="both"/>
        <w:divId w:val="832918004"/>
        <w:rPr>
          <w:rFonts w:ascii="Arial" w:hAnsi="Arial" w:cs="Arial"/>
          <w:sz w:val="18"/>
          <w:szCs w:val="18"/>
        </w:rPr>
      </w:pPr>
      <w:r>
        <w:rPr>
          <w:rFonts w:cs="Arial" w:hint="eastAsia"/>
          <w:sz w:val="18"/>
          <w:szCs w:val="18"/>
        </w:rPr>
        <w:t>⑥</w:t>
      </w:r>
      <w:r>
        <w:rPr>
          <w:rFonts w:ascii="Arial" w:hAnsi="Arial" w:cs="Arial"/>
          <w:sz w:val="18"/>
          <w:szCs w:val="18"/>
        </w:rPr>
        <w:t>2025</w:t>
      </w:r>
      <w:r>
        <w:rPr>
          <w:rFonts w:cs="Arial" w:hint="eastAsia"/>
          <w:sz w:val="18"/>
          <w:szCs w:val="18"/>
        </w:rPr>
        <w:t>年</w:t>
      </w:r>
      <w:r>
        <w:rPr>
          <w:rFonts w:ascii="Arial" w:hAnsi="Arial" w:cs="Arial"/>
          <w:sz w:val="18"/>
          <w:szCs w:val="18"/>
        </w:rPr>
        <w:t>4</w:t>
      </w:r>
      <w:r>
        <w:rPr>
          <w:rFonts w:cs="Arial" w:hint="eastAsia"/>
          <w:sz w:val="18"/>
          <w:szCs w:val="18"/>
        </w:rPr>
        <w:t>月</w:t>
      </w:r>
      <w:r>
        <w:rPr>
          <w:rFonts w:ascii="Arial" w:hAnsi="Arial" w:cs="Arial"/>
          <w:sz w:val="18"/>
          <w:szCs w:val="18"/>
        </w:rPr>
        <w:t>21</w:t>
      </w:r>
      <w:r>
        <w:rPr>
          <w:rFonts w:cs="Arial" w:hint="eastAsia"/>
          <w:sz w:val="18"/>
          <w:szCs w:val="18"/>
        </w:rPr>
        <w:t>日，公司召开第八届董事会第二十五次会议与第八届监事会第二十五次会议，审议通过了《关于回购注销部分限制性股票的议案》，因公司《激励计划》</w:t>
      </w:r>
      <w:r>
        <w:rPr>
          <w:rFonts w:ascii="Arial" w:hAnsi="Arial" w:cs="Arial"/>
          <w:sz w:val="18"/>
          <w:szCs w:val="18"/>
        </w:rPr>
        <w:t>1</w:t>
      </w:r>
      <w:r>
        <w:rPr>
          <w:rFonts w:cs="Arial" w:hint="eastAsia"/>
          <w:sz w:val="18"/>
          <w:szCs w:val="18"/>
        </w:rPr>
        <w:t>名激励对象离职，同意对其已获授但尚未解除限售的限制性股票</w:t>
      </w:r>
      <w:r>
        <w:rPr>
          <w:rFonts w:ascii="Arial" w:hAnsi="Arial" w:cs="Arial"/>
          <w:sz w:val="18"/>
          <w:szCs w:val="18"/>
        </w:rPr>
        <w:t>300,000</w:t>
      </w:r>
      <w:r>
        <w:rPr>
          <w:rFonts w:cs="Arial" w:hint="eastAsia"/>
          <w:sz w:val="18"/>
          <w:szCs w:val="18"/>
        </w:rPr>
        <w:t>股予以回购注销。</w:t>
      </w:r>
    </w:p>
    <w:p w14:paraId="242EE6C5" w14:textId="77777777" w:rsidR="004B4BE6" w:rsidRDefault="008639E9">
      <w:pPr>
        <w:pStyle w:val="3"/>
        <w:spacing w:line="280" w:lineRule="exact"/>
        <w:jc w:val="left"/>
        <w:rPr>
          <w:rFonts w:ascii="宋体" w:hAnsi="宋体" w:cs="宋体" w:hint="eastAsia"/>
          <w:b/>
          <w:bCs/>
        </w:rPr>
      </w:pPr>
      <w:bookmarkStart w:id="437" w:name="_Toc989247"/>
      <w:r>
        <w:rPr>
          <w:rFonts w:ascii="宋体" w:hAnsi="宋体" w:cs="宋体"/>
          <w:b/>
          <w:bCs/>
        </w:rPr>
        <w:t>2、以权益结算的股份支付情况</w:t>
      </w:r>
      <w:bookmarkEnd w:id="437"/>
    </w:p>
    <w:p w14:paraId="3657CC83"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614D993A"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21D0A5B1"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8FC258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授予日权益工具公允价值的确定方法</w:t>
            </w:r>
          </w:p>
        </w:tc>
        <w:tc>
          <w:tcPr>
            <w:tcW w:w="4820" w:type="dxa"/>
            <w:tcBorders>
              <w:top w:val="single" w:sz="2" w:space="0" w:color="auto"/>
              <w:left w:val="single" w:sz="2" w:space="0" w:color="auto"/>
              <w:bottom w:val="single" w:sz="2" w:space="0" w:color="auto"/>
              <w:right w:val="single" w:sz="2" w:space="0" w:color="auto"/>
            </w:tcBorders>
            <w:vAlign w:val="center"/>
          </w:tcPr>
          <w:p w14:paraId="7C38959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以Black-Scholes模型（B-S模型）作为定价模型，扣除激励对象在未来解除限售期取得理性预期收益所需要支付的成本后作为限制性股票的公允价值</w:t>
            </w:r>
          </w:p>
        </w:tc>
      </w:tr>
      <w:tr w:rsidR="004B4BE6" w14:paraId="071AEFC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C71424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可行权权益工具数量的确定依据</w:t>
            </w:r>
          </w:p>
        </w:tc>
        <w:tc>
          <w:tcPr>
            <w:tcW w:w="4820" w:type="dxa"/>
            <w:tcBorders>
              <w:top w:val="single" w:sz="2" w:space="0" w:color="auto"/>
              <w:left w:val="single" w:sz="2" w:space="0" w:color="auto"/>
              <w:bottom w:val="single" w:sz="2" w:space="0" w:color="auto"/>
              <w:right w:val="single" w:sz="2" w:space="0" w:color="auto"/>
            </w:tcBorders>
            <w:vAlign w:val="center"/>
          </w:tcPr>
          <w:p w14:paraId="00097D5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公司根据在职激励对象对应的权益工具、对未来年度公司业绩的预测及对个人绩效考核情况进行确定</w:t>
            </w:r>
          </w:p>
        </w:tc>
      </w:tr>
      <w:tr w:rsidR="004B4BE6" w14:paraId="7746A44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F6DE92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本期估计与上期估计有重大差异的原因</w:t>
            </w:r>
          </w:p>
        </w:tc>
        <w:tc>
          <w:tcPr>
            <w:tcW w:w="4820" w:type="dxa"/>
            <w:tcBorders>
              <w:top w:val="single" w:sz="2" w:space="0" w:color="auto"/>
              <w:left w:val="single" w:sz="2" w:space="0" w:color="auto"/>
              <w:bottom w:val="single" w:sz="2" w:space="0" w:color="auto"/>
              <w:right w:val="single" w:sz="2" w:space="0" w:color="auto"/>
            </w:tcBorders>
            <w:vAlign w:val="center"/>
          </w:tcPr>
          <w:p w14:paraId="269683A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4B4BE6" w14:paraId="3E9DAF1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C18C0C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以权益结算的股份支付计入资本公积的累计金额</w:t>
            </w:r>
          </w:p>
        </w:tc>
        <w:tc>
          <w:tcPr>
            <w:tcW w:w="4820" w:type="dxa"/>
            <w:tcBorders>
              <w:top w:val="single" w:sz="2" w:space="0" w:color="auto"/>
              <w:left w:val="single" w:sz="2" w:space="0" w:color="auto"/>
              <w:bottom w:val="single" w:sz="2" w:space="0" w:color="auto"/>
              <w:right w:val="single" w:sz="2" w:space="0" w:color="auto"/>
            </w:tcBorders>
            <w:vAlign w:val="center"/>
          </w:tcPr>
          <w:p w14:paraId="0CA8B1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416,730,551.60</w:t>
            </w:r>
          </w:p>
        </w:tc>
      </w:tr>
      <w:tr w:rsidR="004B4BE6" w14:paraId="53E8902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253F8D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本期以权益结算的股份支付确认的费用总额</w:t>
            </w:r>
          </w:p>
        </w:tc>
        <w:tc>
          <w:tcPr>
            <w:tcW w:w="4820" w:type="dxa"/>
            <w:tcBorders>
              <w:top w:val="single" w:sz="2" w:space="0" w:color="auto"/>
              <w:left w:val="single" w:sz="2" w:space="0" w:color="auto"/>
              <w:bottom w:val="single" w:sz="2" w:space="0" w:color="auto"/>
              <w:right w:val="single" w:sz="2" w:space="0" w:color="auto"/>
            </w:tcBorders>
            <w:vAlign w:val="center"/>
          </w:tcPr>
          <w:p w14:paraId="2A7E8CB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20,475,076.23</w:t>
            </w:r>
          </w:p>
        </w:tc>
      </w:tr>
    </w:tbl>
    <w:p w14:paraId="1B89BB9B" w14:textId="77777777" w:rsidR="004B4BE6" w:rsidRDefault="008639E9">
      <w:pPr>
        <w:pStyle w:val="2"/>
        <w:spacing w:before="300" w:after="300" w:line="320" w:lineRule="exact"/>
        <w:rPr>
          <w:rFonts w:ascii="宋体" w:eastAsia="宋体" w:hAnsi="宋体" w:cs="宋体" w:hint="eastAsia"/>
          <w:b/>
          <w:bCs/>
          <w:sz w:val="24"/>
          <w:szCs w:val="24"/>
        </w:rPr>
      </w:pPr>
      <w:bookmarkStart w:id="438" w:name="_Toc989248"/>
      <w:bookmarkStart w:id="439" w:name="_Toc226021260"/>
      <w:r>
        <w:rPr>
          <w:rFonts w:ascii="宋体" w:eastAsia="宋体" w:hAnsi="宋体" w:cs="宋体"/>
          <w:b/>
          <w:bCs/>
          <w:sz w:val="24"/>
          <w:szCs w:val="24"/>
        </w:rPr>
        <w:t>十六、承诺及或有事项</w:t>
      </w:r>
      <w:bookmarkEnd w:id="438"/>
      <w:bookmarkEnd w:id="439"/>
    </w:p>
    <w:p w14:paraId="0DEEF8BC" w14:textId="77777777" w:rsidR="004B4BE6" w:rsidRDefault="008639E9">
      <w:pPr>
        <w:pStyle w:val="3"/>
        <w:spacing w:line="280" w:lineRule="exact"/>
        <w:jc w:val="left"/>
        <w:rPr>
          <w:rFonts w:ascii="宋体" w:hAnsi="宋体" w:cs="宋体" w:hint="eastAsia"/>
          <w:b/>
          <w:bCs/>
        </w:rPr>
      </w:pPr>
      <w:bookmarkStart w:id="440" w:name="_Toc989249"/>
      <w:r>
        <w:rPr>
          <w:rFonts w:ascii="宋体" w:hAnsi="宋体" w:cs="宋体"/>
          <w:b/>
          <w:bCs/>
        </w:rPr>
        <w:t>1、重要承诺事项</w:t>
      </w:r>
      <w:bookmarkEnd w:id="440"/>
    </w:p>
    <w:p w14:paraId="23C90C7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资产负债表日存在的重要承诺</w:t>
      </w:r>
    </w:p>
    <w:p w14:paraId="72EF94E8" w14:textId="77777777" w:rsidR="008639E9" w:rsidRPr="009B05AF" w:rsidRDefault="008639E9" w:rsidP="009B05AF">
      <w:pPr>
        <w:pStyle w:val="18"/>
        <w:divId w:val="613828738"/>
        <w:rPr>
          <w:rFonts w:hint="eastAsia"/>
          <w:kern w:val="2"/>
          <w:sz w:val="18"/>
          <w:szCs w:val="18"/>
        </w:rPr>
      </w:pPr>
      <w:r w:rsidRPr="009B05AF">
        <w:rPr>
          <w:rFonts w:hint="eastAsia"/>
          <w:kern w:val="2"/>
          <w:sz w:val="18"/>
          <w:szCs w:val="18"/>
        </w:rPr>
        <w:lastRenderedPageBreak/>
        <w:t>截至</w:t>
      </w:r>
      <w:r w:rsidRPr="009B05AF">
        <w:rPr>
          <w:kern w:val="2"/>
          <w:sz w:val="18"/>
          <w:szCs w:val="18"/>
        </w:rPr>
        <w:t>2025</w:t>
      </w:r>
      <w:r w:rsidRPr="009B05AF">
        <w:rPr>
          <w:rFonts w:hint="eastAsia"/>
          <w:kern w:val="2"/>
          <w:sz w:val="18"/>
          <w:szCs w:val="18"/>
        </w:rPr>
        <w:t>年</w:t>
      </w:r>
      <w:r w:rsidRPr="009B05AF">
        <w:rPr>
          <w:kern w:val="2"/>
          <w:sz w:val="18"/>
          <w:szCs w:val="18"/>
        </w:rPr>
        <w:t>12</w:t>
      </w:r>
      <w:r w:rsidRPr="009B05AF">
        <w:rPr>
          <w:rFonts w:hint="eastAsia"/>
          <w:kern w:val="2"/>
          <w:sz w:val="18"/>
          <w:szCs w:val="18"/>
        </w:rPr>
        <w:t>月</w:t>
      </w:r>
      <w:r w:rsidRPr="009B05AF">
        <w:rPr>
          <w:kern w:val="2"/>
          <w:sz w:val="18"/>
          <w:szCs w:val="18"/>
        </w:rPr>
        <w:t>31</w:t>
      </w:r>
      <w:r w:rsidRPr="009B05AF">
        <w:rPr>
          <w:rFonts w:hint="eastAsia"/>
          <w:kern w:val="2"/>
          <w:sz w:val="18"/>
          <w:szCs w:val="18"/>
        </w:rPr>
        <w:t>日，本公司本期无需要披露的重要承诺事项。</w:t>
      </w:r>
    </w:p>
    <w:p w14:paraId="6C306F28" w14:textId="77777777" w:rsidR="004B4BE6" w:rsidRDefault="008639E9">
      <w:pPr>
        <w:pStyle w:val="3"/>
        <w:spacing w:line="280" w:lineRule="exact"/>
        <w:jc w:val="left"/>
        <w:rPr>
          <w:rFonts w:ascii="宋体" w:hAnsi="宋体" w:cs="宋体" w:hint="eastAsia"/>
          <w:b/>
          <w:bCs/>
        </w:rPr>
      </w:pPr>
      <w:bookmarkStart w:id="441" w:name="_Toc989250"/>
      <w:r>
        <w:rPr>
          <w:rFonts w:ascii="宋体" w:hAnsi="宋体" w:cs="宋体"/>
          <w:b/>
          <w:bCs/>
        </w:rPr>
        <w:t>2、或有事项</w:t>
      </w:r>
      <w:bookmarkEnd w:id="441"/>
    </w:p>
    <w:p w14:paraId="19253A82"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42" w:name="_Toc989251"/>
      <w:r>
        <w:rPr>
          <w:rFonts w:ascii="宋体" w:eastAsia="宋体" w:hAnsi="宋体" w:cs="宋体"/>
          <w:b/>
          <w:bCs/>
          <w:szCs w:val="21"/>
        </w:rPr>
        <w:t>（1） 资产负债表日存在的重要或有事项</w:t>
      </w:r>
      <w:bookmarkEnd w:id="442"/>
    </w:p>
    <w:p w14:paraId="44425322" w14:textId="77777777" w:rsidR="008639E9" w:rsidRDefault="008639E9">
      <w:pPr>
        <w:pStyle w:val="a3"/>
        <w:spacing w:before="0" w:beforeAutospacing="0" w:after="0" w:afterAutospacing="0"/>
        <w:jc w:val="both"/>
        <w:divId w:val="844704783"/>
        <w:rPr>
          <w:rFonts w:ascii="Arial" w:hAnsi="Arial" w:cs="Arial"/>
          <w:sz w:val="18"/>
          <w:szCs w:val="18"/>
        </w:rPr>
      </w:pPr>
      <w:r>
        <w:rPr>
          <w:rFonts w:cs="Arial" w:hint="eastAsia"/>
          <w:sz w:val="18"/>
          <w:szCs w:val="18"/>
        </w:rPr>
        <w:t>无。</w:t>
      </w:r>
    </w:p>
    <w:p w14:paraId="3F7C2B40"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43" w:name="_Toc989252"/>
      <w:r>
        <w:rPr>
          <w:rFonts w:ascii="宋体" w:eastAsia="宋体" w:hAnsi="宋体" w:cs="宋体"/>
          <w:b/>
          <w:bCs/>
          <w:szCs w:val="21"/>
        </w:rPr>
        <w:t>（2） 公司没有需要披露的重要或有事项，也应予以说明</w:t>
      </w:r>
      <w:bookmarkEnd w:id="443"/>
    </w:p>
    <w:p w14:paraId="1993FF4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公司不存在需要披露的重要或有事项。</w:t>
      </w:r>
    </w:p>
    <w:p w14:paraId="5DB630FF" w14:textId="77777777" w:rsidR="004B4BE6" w:rsidRDefault="008639E9">
      <w:pPr>
        <w:pStyle w:val="2"/>
        <w:spacing w:before="300" w:after="300" w:line="320" w:lineRule="exact"/>
        <w:rPr>
          <w:rFonts w:ascii="宋体" w:eastAsia="宋体" w:hAnsi="宋体" w:cs="宋体" w:hint="eastAsia"/>
          <w:b/>
          <w:bCs/>
          <w:sz w:val="24"/>
          <w:szCs w:val="24"/>
        </w:rPr>
      </w:pPr>
      <w:bookmarkStart w:id="444" w:name="_Toc989253"/>
      <w:bookmarkStart w:id="445" w:name="_Toc226021261"/>
      <w:r>
        <w:rPr>
          <w:rFonts w:ascii="宋体" w:eastAsia="宋体" w:hAnsi="宋体" w:cs="宋体"/>
          <w:b/>
          <w:bCs/>
          <w:sz w:val="24"/>
          <w:szCs w:val="24"/>
        </w:rPr>
        <w:t>十七、资产负债表日后事项</w:t>
      </w:r>
      <w:bookmarkEnd w:id="444"/>
      <w:bookmarkEnd w:id="445"/>
    </w:p>
    <w:p w14:paraId="3182826D" w14:textId="77777777" w:rsidR="004B4BE6" w:rsidRDefault="008639E9">
      <w:pPr>
        <w:pStyle w:val="3"/>
        <w:spacing w:line="280" w:lineRule="exact"/>
        <w:jc w:val="left"/>
        <w:rPr>
          <w:rFonts w:ascii="宋体" w:hAnsi="宋体" w:cs="宋体" w:hint="eastAsia"/>
          <w:b/>
          <w:bCs/>
        </w:rPr>
      </w:pPr>
      <w:bookmarkStart w:id="446" w:name="_Toc989254"/>
      <w:r>
        <w:rPr>
          <w:rFonts w:ascii="宋体" w:hAnsi="宋体" w:cs="宋体"/>
          <w:b/>
          <w:bCs/>
        </w:rPr>
        <w:t>1、利润分配情况</w:t>
      </w:r>
      <w:bookmarkEnd w:id="446"/>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4B4BE6" w14:paraId="34673355"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6D256A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拟分配每10股派息数（元）</w:t>
            </w:r>
          </w:p>
        </w:tc>
        <w:tc>
          <w:tcPr>
            <w:tcW w:w="4820" w:type="dxa"/>
            <w:tcBorders>
              <w:top w:val="single" w:sz="2" w:space="0" w:color="auto"/>
              <w:left w:val="single" w:sz="2" w:space="0" w:color="auto"/>
              <w:bottom w:val="single" w:sz="2" w:space="0" w:color="auto"/>
              <w:right w:val="single" w:sz="2" w:space="0" w:color="auto"/>
            </w:tcBorders>
            <w:vAlign w:val="center"/>
          </w:tcPr>
          <w:p w14:paraId="7E523F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0.2</w:t>
            </w:r>
          </w:p>
        </w:tc>
      </w:tr>
      <w:tr w:rsidR="004B4BE6" w14:paraId="7304F26A"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62907D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利润分配方案</w:t>
            </w:r>
          </w:p>
        </w:tc>
        <w:tc>
          <w:tcPr>
            <w:tcW w:w="4820" w:type="dxa"/>
            <w:tcBorders>
              <w:top w:val="single" w:sz="2" w:space="0" w:color="auto"/>
              <w:left w:val="single" w:sz="2" w:space="0" w:color="auto"/>
              <w:bottom w:val="single" w:sz="2" w:space="0" w:color="auto"/>
              <w:right w:val="single" w:sz="2" w:space="0" w:color="auto"/>
            </w:tcBorders>
            <w:vAlign w:val="center"/>
          </w:tcPr>
          <w:p w14:paraId="1F1E934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以公司 2025 年 12 月 21 日总股本 1,024,014,553 股为基数，向全体股东每 10 股派发现金红利 0.20 元（含税），送红股 0 股（含税），不以公积金转增股本，本次预计共派发现金红利 20,480,291.06 元(含税)。</w:t>
            </w:r>
          </w:p>
        </w:tc>
      </w:tr>
    </w:tbl>
    <w:p w14:paraId="1FD4D4BB" w14:textId="77777777" w:rsidR="004B4BE6" w:rsidRDefault="008639E9">
      <w:pPr>
        <w:pStyle w:val="2"/>
        <w:spacing w:before="300" w:after="300" w:line="320" w:lineRule="exact"/>
        <w:rPr>
          <w:rFonts w:ascii="宋体" w:eastAsia="宋体" w:hAnsi="宋体" w:cs="宋体" w:hint="eastAsia"/>
          <w:b/>
          <w:bCs/>
          <w:sz w:val="24"/>
          <w:szCs w:val="24"/>
        </w:rPr>
      </w:pPr>
      <w:bookmarkStart w:id="447" w:name="_Toc989255"/>
      <w:bookmarkStart w:id="448" w:name="_Toc226021262"/>
      <w:r>
        <w:rPr>
          <w:rFonts w:ascii="宋体" w:eastAsia="宋体" w:hAnsi="宋体" w:cs="宋体"/>
          <w:b/>
          <w:bCs/>
          <w:sz w:val="24"/>
          <w:szCs w:val="24"/>
        </w:rPr>
        <w:t>十八、其他重要事项</w:t>
      </w:r>
      <w:bookmarkEnd w:id="447"/>
      <w:bookmarkEnd w:id="448"/>
    </w:p>
    <w:p w14:paraId="42F1C61A" w14:textId="77777777" w:rsidR="004B4BE6" w:rsidRDefault="008639E9">
      <w:pPr>
        <w:pStyle w:val="3"/>
        <w:spacing w:line="280" w:lineRule="exact"/>
        <w:jc w:val="left"/>
        <w:rPr>
          <w:rFonts w:ascii="宋体" w:hAnsi="宋体" w:cs="宋体" w:hint="eastAsia"/>
          <w:b/>
          <w:bCs/>
        </w:rPr>
      </w:pPr>
      <w:bookmarkStart w:id="449" w:name="_Toc989256"/>
      <w:r>
        <w:rPr>
          <w:rFonts w:ascii="宋体" w:hAnsi="宋体" w:cs="宋体"/>
          <w:b/>
          <w:bCs/>
        </w:rPr>
        <w:t>1、分部信息</w:t>
      </w:r>
      <w:bookmarkEnd w:id="449"/>
    </w:p>
    <w:p w14:paraId="5049A7D0"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50" w:name="_Toc989257"/>
      <w:r>
        <w:rPr>
          <w:rFonts w:ascii="宋体" w:eastAsia="宋体" w:hAnsi="宋体" w:cs="宋体"/>
          <w:b/>
          <w:bCs/>
          <w:szCs w:val="21"/>
        </w:rPr>
        <w:t>（1） 报告分部的确定依据与会计政策</w:t>
      </w:r>
      <w:bookmarkEnd w:id="450"/>
    </w:p>
    <w:p w14:paraId="34B7C4A2" w14:textId="77777777" w:rsidR="008639E9" w:rsidRPr="009B05AF" w:rsidRDefault="008639E9" w:rsidP="009B05AF">
      <w:pPr>
        <w:pStyle w:val="a3"/>
        <w:spacing w:before="0" w:beforeAutospacing="0" w:after="0" w:afterAutospacing="0" w:line="400" w:lineRule="atLeast"/>
        <w:ind w:firstLine="400"/>
        <w:jc w:val="both"/>
        <w:divId w:val="1404377595"/>
        <w:rPr>
          <w:rFonts w:cs="Arial" w:hint="eastAsia"/>
          <w:sz w:val="18"/>
          <w:szCs w:val="18"/>
        </w:rPr>
      </w:pPr>
      <w:r>
        <w:rPr>
          <w:rFonts w:cs="Arial" w:hint="eastAsia"/>
          <w:sz w:val="18"/>
          <w:szCs w:val="18"/>
        </w:rPr>
        <w:t>公司以内部组织结构、管理要求、内部报告制度等为依据确定经营分部。公司的经营分部是指同时满足下列条件的组成部分：</w:t>
      </w:r>
    </w:p>
    <w:p w14:paraId="08FF4E2D" w14:textId="77777777" w:rsidR="008639E9" w:rsidRPr="009B05AF" w:rsidRDefault="008639E9" w:rsidP="009B05AF">
      <w:pPr>
        <w:pStyle w:val="a3"/>
        <w:spacing w:before="0" w:beforeAutospacing="0" w:after="0" w:afterAutospacing="0" w:line="400" w:lineRule="atLeast"/>
        <w:ind w:firstLine="400"/>
        <w:jc w:val="both"/>
        <w:divId w:val="1404377595"/>
        <w:rPr>
          <w:rFonts w:cs="Arial" w:hint="eastAsia"/>
          <w:sz w:val="18"/>
          <w:szCs w:val="18"/>
        </w:rPr>
      </w:pPr>
      <w:r w:rsidRPr="009B05AF">
        <w:rPr>
          <w:rFonts w:cs="Arial" w:hint="eastAsia"/>
          <w:sz w:val="18"/>
          <w:szCs w:val="18"/>
        </w:rPr>
        <w:t>①该组成部分能够在日常活动中产生收入、发生费用；</w:t>
      </w:r>
    </w:p>
    <w:p w14:paraId="4566C739" w14:textId="77777777" w:rsidR="008639E9" w:rsidRPr="009B05AF" w:rsidRDefault="008639E9" w:rsidP="009B05AF">
      <w:pPr>
        <w:pStyle w:val="a3"/>
        <w:spacing w:before="0" w:beforeAutospacing="0" w:after="0" w:afterAutospacing="0" w:line="400" w:lineRule="atLeast"/>
        <w:ind w:firstLine="400"/>
        <w:jc w:val="both"/>
        <w:divId w:val="1404377595"/>
        <w:rPr>
          <w:rFonts w:cs="Arial" w:hint="eastAsia"/>
          <w:sz w:val="18"/>
          <w:szCs w:val="18"/>
        </w:rPr>
      </w:pPr>
      <w:r w:rsidRPr="009B05AF">
        <w:rPr>
          <w:rFonts w:cs="Arial" w:hint="eastAsia"/>
          <w:sz w:val="18"/>
          <w:szCs w:val="18"/>
        </w:rPr>
        <w:t>②管理层能够定期评价该组成部分的经营成果，以决定向其配置资源、评价其业绩；</w:t>
      </w:r>
    </w:p>
    <w:p w14:paraId="12F5BC5D" w14:textId="77777777" w:rsidR="008639E9" w:rsidRPr="009B05AF" w:rsidRDefault="008639E9" w:rsidP="009B05AF">
      <w:pPr>
        <w:pStyle w:val="a3"/>
        <w:spacing w:before="0" w:beforeAutospacing="0" w:after="0" w:afterAutospacing="0" w:line="400" w:lineRule="atLeast"/>
        <w:ind w:firstLine="400"/>
        <w:jc w:val="both"/>
        <w:divId w:val="1404377595"/>
        <w:rPr>
          <w:rFonts w:cs="Arial" w:hint="eastAsia"/>
          <w:sz w:val="18"/>
          <w:szCs w:val="18"/>
        </w:rPr>
      </w:pPr>
      <w:r w:rsidRPr="009B05AF">
        <w:rPr>
          <w:rFonts w:cs="Arial" w:hint="eastAsia"/>
          <w:sz w:val="18"/>
          <w:szCs w:val="18"/>
        </w:rPr>
        <w:t>③能够通过分析取得该组成部分的财务状况、经营成果和现金流量等有关会计信</w:t>
      </w:r>
      <w:r>
        <w:rPr>
          <w:rFonts w:cs="Arial" w:hint="eastAsia"/>
          <w:sz w:val="18"/>
          <w:szCs w:val="18"/>
        </w:rPr>
        <w:t>息。</w:t>
      </w:r>
    </w:p>
    <w:p w14:paraId="7847E96A" w14:textId="77777777" w:rsidR="008639E9" w:rsidRPr="009B05AF" w:rsidRDefault="008639E9" w:rsidP="009B05AF">
      <w:pPr>
        <w:pStyle w:val="a3"/>
        <w:spacing w:before="0" w:beforeAutospacing="0" w:after="0" w:afterAutospacing="0" w:line="400" w:lineRule="atLeast"/>
        <w:ind w:firstLine="400"/>
        <w:jc w:val="both"/>
        <w:divId w:val="1404377595"/>
        <w:rPr>
          <w:rFonts w:cs="Arial" w:hint="eastAsia"/>
          <w:sz w:val="18"/>
          <w:szCs w:val="18"/>
        </w:rPr>
      </w:pPr>
      <w:r>
        <w:rPr>
          <w:rFonts w:cs="Arial" w:hint="eastAsia"/>
          <w:sz w:val="18"/>
          <w:szCs w:val="18"/>
        </w:rPr>
        <w:t>本公司以行业分部为基础确定报告分部，主营业务收入、主营业务成本按销售商品类别进行划分。</w:t>
      </w:r>
    </w:p>
    <w:p w14:paraId="79D27919"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51" w:name="_Toc989258"/>
      <w:r>
        <w:rPr>
          <w:rFonts w:ascii="宋体" w:eastAsia="宋体" w:hAnsi="宋体" w:cs="宋体"/>
          <w:b/>
          <w:bCs/>
          <w:szCs w:val="21"/>
        </w:rPr>
        <w:t>（2） 报告分部的财务信息</w:t>
      </w:r>
      <w:bookmarkEnd w:id="451"/>
    </w:p>
    <w:p w14:paraId="1A7C9C03"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6C8C043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979D02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vAlign w:val="center"/>
          </w:tcPr>
          <w:p w14:paraId="1133DA7D"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软件业</w:t>
            </w:r>
          </w:p>
        </w:tc>
        <w:tc>
          <w:tcPr>
            <w:tcW w:w="1928" w:type="dxa"/>
            <w:tcBorders>
              <w:top w:val="single" w:sz="2" w:space="0" w:color="auto"/>
              <w:left w:val="single" w:sz="2" w:space="0" w:color="auto"/>
              <w:bottom w:val="single" w:sz="2" w:space="0" w:color="auto"/>
              <w:right w:val="single" w:sz="2" w:space="0" w:color="auto"/>
            </w:tcBorders>
            <w:vAlign w:val="center"/>
          </w:tcPr>
          <w:p w14:paraId="0D51B139" w14:textId="77777777" w:rsidR="004B4BE6" w:rsidRDefault="008639E9">
            <w:pPr>
              <w:spacing w:line="240" w:lineRule="exact"/>
              <w:jc w:val="center"/>
              <w:rPr>
                <w:rFonts w:ascii="宋体" w:eastAsia="宋体" w:hAnsi="宋体" w:cs="宋体" w:hint="eastAsia"/>
                <w:sz w:val="18"/>
                <w:szCs w:val="18"/>
              </w:rPr>
            </w:pPr>
            <w:r>
              <w:rPr>
                <w:rFonts w:ascii="宋体" w:eastAsia="宋体" w:hAnsi="宋体" w:cs="宋体"/>
                <w:sz w:val="18"/>
                <w:szCs w:val="18"/>
              </w:rPr>
              <w:t>制造及安装业</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20899F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分部间抵销</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F06A24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B4BE6" w14:paraId="661E083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28B639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14:paraId="4879549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234,811,053.85</w:t>
            </w:r>
          </w:p>
        </w:tc>
        <w:tc>
          <w:tcPr>
            <w:tcW w:w="1928" w:type="dxa"/>
            <w:tcBorders>
              <w:top w:val="single" w:sz="2" w:space="0" w:color="auto"/>
              <w:left w:val="single" w:sz="2" w:space="0" w:color="auto"/>
              <w:bottom w:val="single" w:sz="2" w:space="0" w:color="auto"/>
              <w:right w:val="single" w:sz="2" w:space="0" w:color="auto"/>
            </w:tcBorders>
            <w:vAlign w:val="center"/>
          </w:tcPr>
          <w:p w14:paraId="71AE83B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8,323,268,551.44</w:t>
            </w:r>
          </w:p>
        </w:tc>
        <w:tc>
          <w:tcPr>
            <w:tcW w:w="1928" w:type="dxa"/>
            <w:tcBorders>
              <w:top w:val="single" w:sz="2" w:space="0" w:color="auto"/>
              <w:left w:val="single" w:sz="2" w:space="0" w:color="auto"/>
              <w:bottom w:val="single" w:sz="2" w:space="0" w:color="auto"/>
              <w:right w:val="single" w:sz="2" w:space="0" w:color="auto"/>
            </w:tcBorders>
            <w:vAlign w:val="center"/>
          </w:tcPr>
          <w:p w14:paraId="4F00B88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234,811,053.85</w:t>
            </w:r>
          </w:p>
        </w:tc>
        <w:tc>
          <w:tcPr>
            <w:tcW w:w="1928" w:type="dxa"/>
            <w:tcBorders>
              <w:top w:val="single" w:sz="2" w:space="0" w:color="auto"/>
              <w:left w:val="single" w:sz="2" w:space="0" w:color="auto"/>
              <w:bottom w:val="single" w:sz="2" w:space="0" w:color="auto"/>
              <w:right w:val="single" w:sz="2" w:space="0" w:color="auto"/>
            </w:tcBorders>
            <w:vAlign w:val="center"/>
          </w:tcPr>
          <w:p w14:paraId="69B52A2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8,323,268,551.44</w:t>
            </w:r>
          </w:p>
        </w:tc>
      </w:tr>
      <w:tr w:rsidR="004B4BE6" w14:paraId="200E565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92DB96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营业成本</w:t>
            </w:r>
          </w:p>
        </w:tc>
        <w:tc>
          <w:tcPr>
            <w:tcW w:w="1928" w:type="dxa"/>
            <w:tcBorders>
              <w:top w:val="single" w:sz="2" w:space="0" w:color="auto"/>
              <w:left w:val="single" w:sz="2" w:space="0" w:color="auto"/>
              <w:bottom w:val="single" w:sz="2" w:space="0" w:color="auto"/>
              <w:right w:val="single" w:sz="2" w:space="0" w:color="auto"/>
            </w:tcBorders>
            <w:vAlign w:val="center"/>
          </w:tcPr>
          <w:p w14:paraId="5A2DE6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11,568,397.04</w:t>
            </w:r>
          </w:p>
        </w:tc>
        <w:tc>
          <w:tcPr>
            <w:tcW w:w="1928" w:type="dxa"/>
            <w:tcBorders>
              <w:top w:val="single" w:sz="2" w:space="0" w:color="auto"/>
              <w:left w:val="single" w:sz="2" w:space="0" w:color="auto"/>
              <w:bottom w:val="single" w:sz="2" w:space="0" w:color="auto"/>
              <w:right w:val="single" w:sz="2" w:space="0" w:color="auto"/>
            </w:tcBorders>
            <w:vAlign w:val="center"/>
          </w:tcPr>
          <w:p w14:paraId="2DF1A18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6,705,035,492.07</w:t>
            </w:r>
          </w:p>
        </w:tc>
        <w:tc>
          <w:tcPr>
            <w:tcW w:w="1928" w:type="dxa"/>
            <w:tcBorders>
              <w:top w:val="single" w:sz="2" w:space="0" w:color="auto"/>
              <w:left w:val="single" w:sz="2" w:space="0" w:color="auto"/>
              <w:bottom w:val="single" w:sz="2" w:space="0" w:color="auto"/>
              <w:right w:val="single" w:sz="2" w:space="0" w:color="auto"/>
            </w:tcBorders>
            <w:vAlign w:val="center"/>
          </w:tcPr>
          <w:p w14:paraId="29CECC1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234,811,053.85</w:t>
            </w:r>
          </w:p>
        </w:tc>
        <w:tc>
          <w:tcPr>
            <w:tcW w:w="1928" w:type="dxa"/>
            <w:tcBorders>
              <w:top w:val="single" w:sz="2" w:space="0" w:color="auto"/>
              <w:left w:val="single" w:sz="2" w:space="0" w:color="auto"/>
              <w:bottom w:val="single" w:sz="2" w:space="0" w:color="auto"/>
              <w:right w:val="single" w:sz="2" w:space="0" w:color="auto"/>
            </w:tcBorders>
            <w:vAlign w:val="center"/>
          </w:tcPr>
          <w:p w14:paraId="7D78D84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6,481,792,835.26</w:t>
            </w:r>
          </w:p>
        </w:tc>
      </w:tr>
    </w:tbl>
    <w:p w14:paraId="611412B6" w14:textId="77777777" w:rsidR="004B4BE6" w:rsidRDefault="008639E9">
      <w:pPr>
        <w:pStyle w:val="2"/>
        <w:spacing w:before="300" w:after="300" w:line="320" w:lineRule="exact"/>
        <w:rPr>
          <w:rFonts w:ascii="宋体" w:eastAsia="宋体" w:hAnsi="宋体" w:cs="宋体" w:hint="eastAsia"/>
          <w:b/>
          <w:bCs/>
          <w:sz w:val="24"/>
          <w:szCs w:val="24"/>
        </w:rPr>
      </w:pPr>
      <w:bookmarkStart w:id="452" w:name="_Toc989259"/>
      <w:bookmarkStart w:id="453" w:name="_Toc226021263"/>
      <w:r>
        <w:rPr>
          <w:rFonts w:ascii="宋体" w:eastAsia="宋体" w:hAnsi="宋体" w:cs="宋体"/>
          <w:b/>
          <w:bCs/>
          <w:sz w:val="24"/>
          <w:szCs w:val="24"/>
        </w:rPr>
        <w:lastRenderedPageBreak/>
        <w:t>十九、母公司财务报表主要项目注释</w:t>
      </w:r>
      <w:bookmarkEnd w:id="452"/>
      <w:bookmarkEnd w:id="453"/>
    </w:p>
    <w:p w14:paraId="5A1EC3A8" w14:textId="77777777" w:rsidR="004B4BE6" w:rsidRDefault="008639E9">
      <w:pPr>
        <w:pStyle w:val="3"/>
        <w:spacing w:line="280" w:lineRule="exact"/>
        <w:jc w:val="left"/>
        <w:rPr>
          <w:rFonts w:ascii="宋体" w:hAnsi="宋体" w:cs="宋体" w:hint="eastAsia"/>
          <w:b/>
          <w:bCs/>
        </w:rPr>
      </w:pPr>
      <w:bookmarkStart w:id="454" w:name="_Toc989260"/>
      <w:r>
        <w:rPr>
          <w:rFonts w:ascii="宋体" w:hAnsi="宋体" w:cs="宋体"/>
          <w:b/>
          <w:bCs/>
        </w:rPr>
        <w:t>1、应收账款</w:t>
      </w:r>
      <w:bookmarkEnd w:id="454"/>
    </w:p>
    <w:p w14:paraId="6944E151"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55" w:name="_Toc989261"/>
      <w:r>
        <w:rPr>
          <w:rFonts w:ascii="宋体" w:eastAsia="宋体" w:hAnsi="宋体" w:cs="宋体"/>
          <w:b/>
          <w:bCs/>
          <w:szCs w:val="21"/>
        </w:rPr>
        <w:t>（1） 按账龄披露</w:t>
      </w:r>
      <w:bookmarkEnd w:id="455"/>
    </w:p>
    <w:p w14:paraId="1284BFBD"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53FF26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BC6AF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5F324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18DDB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B4BE6" w14:paraId="00D490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676A2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14:paraId="605F442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338,712,528.37</w:t>
            </w:r>
          </w:p>
        </w:tc>
        <w:tc>
          <w:tcPr>
            <w:tcW w:w="3213" w:type="dxa"/>
            <w:tcBorders>
              <w:top w:val="single" w:sz="2" w:space="0" w:color="auto"/>
              <w:left w:val="single" w:sz="2" w:space="0" w:color="auto"/>
              <w:bottom w:val="single" w:sz="2" w:space="0" w:color="auto"/>
              <w:right w:val="single" w:sz="2" w:space="0" w:color="auto"/>
            </w:tcBorders>
            <w:vAlign w:val="center"/>
          </w:tcPr>
          <w:p w14:paraId="41C6C08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170,306,871.53</w:t>
            </w:r>
          </w:p>
        </w:tc>
      </w:tr>
      <w:tr w:rsidR="004B4BE6" w14:paraId="70943FE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ABCA5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14:paraId="5A7F3E9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73,866,692.03</w:t>
            </w:r>
          </w:p>
        </w:tc>
        <w:tc>
          <w:tcPr>
            <w:tcW w:w="3213" w:type="dxa"/>
            <w:tcBorders>
              <w:top w:val="single" w:sz="2" w:space="0" w:color="auto"/>
              <w:left w:val="single" w:sz="2" w:space="0" w:color="auto"/>
              <w:bottom w:val="single" w:sz="2" w:space="0" w:color="auto"/>
              <w:right w:val="single" w:sz="2" w:space="0" w:color="auto"/>
            </w:tcBorders>
            <w:vAlign w:val="center"/>
          </w:tcPr>
          <w:p w14:paraId="5E90B5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78,620,021.39</w:t>
            </w:r>
          </w:p>
        </w:tc>
      </w:tr>
      <w:tr w:rsidR="004B4BE6" w14:paraId="1F1CF2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650C3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14:paraId="799163F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22,562,439.27</w:t>
            </w:r>
          </w:p>
        </w:tc>
        <w:tc>
          <w:tcPr>
            <w:tcW w:w="3213" w:type="dxa"/>
            <w:tcBorders>
              <w:top w:val="single" w:sz="2" w:space="0" w:color="auto"/>
              <w:left w:val="single" w:sz="2" w:space="0" w:color="auto"/>
              <w:bottom w:val="single" w:sz="2" w:space="0" w:color="auto"/>
              <w:right w:val="single" w:sz="2" w:space="0" w:color="auto"/>
            </w:tcBorders>
            <w:vAlign w:val="center"/>
          </w:tcPr>
          <w:p w14:paraId="59B5662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64,572,114.67</w:t>
            </w:r>
          </w:p>
        </w:tc>
      </w:tr>
      <w:tr w:rsidR="004B4BE6" w14:paraId="3CC4E5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90473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14:paraId="1E0992C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431,389,839.76</w:t>
            </w:r>
          </w:p>
        </w:tc>
        <w:tc>
          <w:tcPr>
            <w:tcW w:w="3213" w:type="dxa"/>
            <w:tcBorders>
              <w:top w:val="single" w:sz="2" w:space="0" w:color="auto"/>
              <w:left w:val="single" w:sz="2" w:space="0" w:color="auto"/>
              <w:bottom w:val="single" w:sz="2" w:space="0" w:color="auto"/>
              <w:right w:val="single" w:sz="2" w:space="0" w:color="auto"/>
            </w:tcBorders>
            <w:vAlign w:val="center"/>
          </w:tcPr>
          <w:p w14:paraId="704FB4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563,299,732.08</w:t>
            </w:r>
          </w:p>
        </w:tc>
      </w:tr>
      <w:tr w:rsidR="004B4BE6" w14:paraId="67B489B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9355DF"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14:paraId="775230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1,740,606.72</w:t>
            </w:r>
          </w:p>
        </w:tc>
        <w:tc>
          <w:tcPr>
            <w:tcW w:w="3213" w:type="dxa"/>
            <w:tcBorders>
              <w:top w:val="single" w:sz="2" w:space="0" w:color="auto"/>
              <w:left w:val="single" w:sz="2" w:space="0" w:color="auto"/>
              <w:bottom w:val="single" w:sz="2" w:space="0" w:color="auto"/>
              <w:right w:val="single" w:sz="2" w:space="0" w:color="auto"/>
            </w:tcBorders>
            <w:vAlign w:val="center"/>
          </w:tcPr>
          <w:p w14:paraId="27183BA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44,546,900.21</w:t>
            </w:r>
          </w:p>
        </w:tc>
      </w:tr>
      <w:tr w:rsidR="004B4BE6" w14:paraId="44EA87A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135552"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14:paraId="44BCF4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396,955.33</w:t>
            </w:r>
          </w:p>
        </w:tc>
        <w:tc>
          <w:tcPr>
            <w:tcW w:w="3213" w:type="dxa"/>
            <w:tcBorders>
              <w:top w:val="single" w:sz="2" w:space="0" w:color="auto"/>
              <w:left w:val="single" w:sz="2" w:space="0" w:color="auto"/>
              <w:bottom w:val="single" w:sz="2" w:space="0" w:color="auto"/>
              <w:right w:val="single" w:sz="2" w:space="0" w:color="auto"/>
            </w:tcBorders>
            <w:vAlign w:val="center"/>
          </w:tcPr>
          <w:p w14:paraId="200041D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52,652,391.74</w:t>
            </w:r>
          </w:p>
        </w:tc>
      </w:tr>
      <w:tr w:rsidR="004B4BE6" w14:paraId="465A8A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640F5A"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14:paraId="3DADD42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429,252,277.71</w:t>
            </w:r>
          </w:p>
        </w:tc>
        <w:tc>
          <w:tcPr>
            <w:tcW w:w="3213" w:type="dxa"/>
            <w:tcBorders>
              <w:top w:val="single" w:sz="2" w:space="0" w:color="auto"/>
              <w:left w:val="single" w:sz="2" w:space="0" w:color="auto"/>
              <w:bottom w:val="single" w:sz="2" w:space="0" w:color="auto"/>
              <w:right w:val="single" w:sz="2" w:space="0" w:color="auto"/>
            </w:tcBorders>
            <w:vAlign w:val="center"/>
          </w:tcPr>
          <w:p w14:paraId="50B18C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466,100,440.13</w:t>
            </w:r>
          </w:p>
        </w:tc>
      </w:tr>
      <w:tr w:rsidR="004B4BE6" w14:paraId="53A0DF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8B19F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56FBD2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866,531,499.43</w:t>
            </w:r>
          </w:p>
        </w:tc>
        <w:tc>
          <w:tcPr>
            <w:tcW w:w="3213" w:type="dxa"/>
            <w:tcBorders>
              <w:top w:val="single" w:sz="2" w:space="0" w:color="auto"/>
              <w:left w:val="single" w:sz="2" w:space="0" w:color="auto"/>
              <w:bottom w:val="single" w:sz="2" w:space="0" w:color="auto"/>
              <w:right w:val="single" w:sz="2" w:space="0" w:color="auto"/>
            </w:tcBorders>
            <w:vAlign w:val="center"/>
          </w:tcPr>
          <w:p w14:paraId="0AB818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876,798,739.67</w:t>
            </w:r>
          </w:p>
        </w:tc>
      </w:tr>
    </w:tbl>
    <w:p w14:paraId="5DA9A7E1"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56" w:name="_Toc989262"/>
      <w:r>
        <w:rPr>
          <w:rFonts w:ascii="宋体" w:eastAsia="宋体" w:hAnsi="宋体" w:cs="宋体"/>
          <w:b/>
          <w:bCs/>
          <w:szCs w:val="21"/>
        </w:rPr>
        <w:t>（2） 按坏账计提方法分类披露</w:t>
      </w:r>
      <w:bookmarkEnd w:id="456"/>
    </w:p>
    <w:p w14:paraId="509A3FCC"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5"/>
        <w:gridCol w:w="876"/>
        <w:gridCol w:w="877"/>
        <w:gridCol w:w="876"/>
        <w:gridCol w:w="877"/>
        <w:gridCol w:w="876"/>
        <w:gridCol w:w="876"/>
        <w:gridCol w:w="877"/>
        <w:gridCol w:w="876"/>
        <w:gridCol w:w="877"/>
        <w:gridCol w:w="876"/>
      </w:tblGrid>
      <w:tr w:rsidR="004B4BE6" w14:paraId="56237C64" w14:textId="7777777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88E65E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19E72A6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5451833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65679FEC"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A67F700" w14:textId="77777777" w:rsidR="004B4BE6" w:rsidRDefault="004B4BE6">
            <w:pPr>
              <w:rPr>
                <w:rFonts w:hint="eastAsia"/>
              </w:rPr>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17B795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8EADD3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53656E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0B0014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B2CFCB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7E7099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B4BE6" w14:paraId="6B0D1991"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36F182B"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7FF17F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048341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D03B89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2CC547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3D11F23"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8A46D9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70E002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F294D3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E82DC9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D546E02" w14:textId="77777777" w:rsidR="004B4BE6" w:rsidRDefault="004B4BE6">
            <w:pPr>
              <w:rPr>
                <w:rFonts w:hint="eastAsia"/>
              </w:rPr>
            </w:pPr>
          </w:p>
        </w:tc>
      </w:tr>
      <w:tr w:rsidR="004B4BE6" w14:paraId="57192DBB"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09ABD8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7B657C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10,565,414.41</w:t>
            </w:r>
          </w:p>
        </w:tc>
        <w:tc>
          <w:tcPr>
            <w:tcW w:w="876" w:type="dxa"/>
            <w:tcBorders>
              <w:top w:val="single" w:sz="2" w:space="0" w:color="auto"/>
              <w:left w:val="single" w:sz="2" w:space="0" w:color="auto"/>
              <w:bottom w:val="single" w:sz="2" w:space="0" w:color="auto"/>
              <w:right w:val="single" w:sz="2" w:space="0" w:color="auto"/>
            </w:tcBorders>
            <w:vAlign w:val="center"/>
          </w:tcPr>
          <w:p w14:paraId="7F5C4A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1.22%</w:t>
            </w:r>
          </w:p>
        </w:tc>
        <w:tc>
          <w:tcPr>
            <w:tcW w:w="876" w:type="dxa"/>
            <w:tcBorders>
              <w:top w:val="single" w:sz="2" w:space="0" w:color="auto"/>
              <w:left w:val="single" w:sz="2" w:space="0" w:color="auto"/>
              <w:bottom w:val="single" w:sz="2" w:space="0" w:color="auto"/>
              <w:right w:val="single" w:sz="2" w:space="0" w:color="auto"/>
            </w:tcBorders>
            <w:vAlign w:val="center"/>
          </w:tcPr>
          <w:p w14:paraId="129505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10,565,414.41</w:t>
            </w:r>
          </w:p>
        </w:tc>
        <w:tc>
          <w:tcPr>
            <w:tcW w:w="876" w:type="dxa"/>
            <w:tcBorders>
              <w:top w:val="single" w:sz="2" w:space="0" w:color="auto"/>
              <w:left w:val="single" w:sz="2" w:space="0" w:color="auto"/>
              <w:bottom w:val="single" w:sz="2" w:space="0" w:color="auto"/>
              <w:right w:val="single" w:sz="2" w:space="0" w:color="auto"/>
            </w:tcBorders>
            <w:vAlign w:val="center"/>
          </w:tcPr>
          <w:p w14:paraId="79EF593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6E3EE4E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14:paraId="7DE156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10,565,414.41</w:t>
            </w:r>
          </w:p>
        </w:tc>
        <w:tc>
          <w:tcPr>
            <w:tcW w:w="876" w:type="dxa"/>
            <w:tcBorders>
              <w:top w:val="single" w:sz="2" w:space="0" w:color="auto"/>
              <w:left w:val="single" w:sz="2" w:space="0" w:color="auto"/>
              <w:bottom w:val="single" w:sz="2" w:space="0" w:color="auto"/>
              <w:right w:val="single" w:sz="2" w:space="0" w:color="auto"/>
            </w:tcBorders>
            <w:vAlign w:val="center"/>
          </w:tcPr>
          <w:p w14:paraId="48CBD64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1.20%</w:t>
            </w:r>
          </w:p>
        </w:tc>
        <w:tc>
          <w:tcPr>
            <w:tcW w:w="876" w:type="dxa"/>
            <w:tcBorders>
              <w:top w:val="single" w:sz="2" w:space="0" w:color="auto"/>
              <w:left w:val="single" w:sz="2" w:space="0" w:color="auto"/>
              <w:bottom w:val="single" w:sz="2" w:space="0" w:color="auto"/>
              <w:right w:val="single" w:sz="2" w:space="0" w:color="auto"/>
            </w:tcBorders>
            <w:vAlign w:val="center"/>
          </w:tcPr>
          <w:p w14:paraId="4EE954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10,565,414.41</w:t>
            </w:r>
          </w:p>
        </w:tc>
        <w:tc>
          <w:tcPr>
            <w:tcW w:w="876" w:type="dxa"/>
            <w:tcBorders>
              <w:top w:val="single" w:sz="2" w:space="0" w:color="auto"/>
              <w:left w:val="single" w:sz="2" w:space="0" w:color="auto"/>
              <w:bottom w:val="single" w:sz="2" w:space="0" w:color="auto"/>
              <w:right w:val="single" w:sz="2" w:space="0" w:color="auto"/>
            </w:tcBorders>
            <w:vAlign w:val="center"/>
          </w:tcPr>
          <w:p w14:paraId="685A22C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64F6474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4B4BE6" w14:paraId="6BCDD032"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BFC4EF3"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96DAF53"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FEBBE20"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1E9833B"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65C2B59"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8F7E905"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9B3500A"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F1266C6"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FFD9D4A"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F87CDD1"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7EF8BA9" w14:textId="77777777" w:rsidR="004B4BE6" w:rsidRDefault="004B4BE6">
            <w:pPr>
              <w:rPr>
                <w:rFonts w:hint="eastAsia"/>
              </w:rPr>
            </w:pPr>
          </w:p>
        </w:tc>
      </w:tr>
      <w:tr w:rsidR="004B4BE6" w14:paraId="10290091"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1B90D6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43439FA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855,966,085.02</w:t>
            </w:r>
          </w:p>
        </w:tc>
        <w:tc>
          <w:tcPr>
            <w:tcW w:w="876" w:type="dxa"/>
            <w:tcBorders>
              <w:top w:val="single" w:sz="2" w:space="0" w:color="auto"/>
              <w:left w:val="single" w:sz="2" w:space="0" w:color="auto"/>
              <w:bottom w:val="single" w:sz="2" w:space="0" w:color="auto"/>
              <w:right w:val="single" w:sz="2" w:space="0" w:color="auto"/>
            </w:tcBorders>
            <w:vAlign w:val="center"/>
          </w:tcPr>
          <w:p w14:paraId="145099D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98.78%</w:t>
            </w:r>
          </w:p>
        </w:tc>
        <w:tc>
          <w:tcPr>
            <w:tcW w:w="876" w:type="dxa"/>
            <w:tcBorders>
              <w:top w:val="single" w:sz="2" w:space="0" w:color="auto"/>
              <w:left w:val="single" w:sz="2" w:space="0" w:color="auto"/>
              <w:bottom w:val="single" w:sz="2" w:space="0" w:color="auto"/>
              <w:right w:val="single" w:sz="2" w:space="0" w:color="auto"/>
            </w:tcBorders>
            <w:vAlign w:val="center"/>
          </w:tcPr>
          <w:p w14:paraId="732AB49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47,424,616.83</w:t>
            </w:r>
          </w:p>
        </w:tc>
        <w:tc>
          <w:tcPr>
            <w:tcW w:w="876" w:type="dxa"/>
            <w:tcBorders>
              <w:top w:val="single" w:sz="2" w:space="0" w:color="auto"/>
              <w:left w:val="single" w:sz="2" w:space="0" w:color="auto"/>
              <w:bottom w:val="single" w:sz="2" w:space="0" w:color="auto"/>
              <w:right w:val="single" w:sz="2" w:space="0" w:color="auto"/>
            </w:tcBorders>
            <w:vAlign w:val="center"/>
          </w:tcPr>
          <w:p w14:paraId="485E8C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5.54%</w:t>
            </w:r>
          </w:p>
        </w:tc>
        <w:tc>
          <w:tcPr>
            <w:tcW w:w="876" w:type="dxa"/>
            <w:tcBorders>
              <w:top w:val="single" w:sz="2" w:space="0" w:color="auto"/>
              <w:left w:val="single" w:sz="2" w:space="0" w:color="auto"/>
              <w:bottom w:val="single" w:sz="2" w:space="0" w:color="auto"/>
              <w:right w:val="single" w:sz="2" w:space="0" w:color="auto"/>
            </w:tcBorders>
            <w:vAlign w:val="center"/>
          </w:tcPr>
          <w:p w14:paraId="6E2F92F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808,541,468.19</w:t>
            </w:r>
          </w:p>
        </w:tc>
        <w:tc>
          <w:tcPr>
            <w:tcW w:w="876" w:type="dxa"/>
            <w:tcBorders>
              <w:top w:val="single" w:sz="2" w:space="0" w:color="auto"/>
              <w:left w:val="single" w:sz="2" w:space="0" w:color="auto"/>
              <w:bottom w:val="single" w:sz="2" w:space="0" w:color="auto"/>
              <w:right w:val="single" w:sz="2" w:space="0" w:color="auto"/>
            </w:tcBorders>
            <w:vAlign w:val="center"/>
          </w:tcPr>
          <w:p w14:paraId="3226933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866,233,325.26</w:t>
            </w:r>
          </w:p>
        </w:tc>
        <w:tc>
          <w:tcPr>
            <w:tcW w:w="876" w:type="dxa"/>
            <w:tcBorders>
              <w:top w:val="single" w:sz="2" w:space="0" w:color="auto"/>
              <w:left w:val="single" w:sz="2" w:space="0" w:color="auto"/>
              <w:bottom w:val="single" w:sz="2" w:space="0" w:color="auto"/>
              <w:right w:val="single" w:sz="2" w:space="0" w:color="auto"/>
            </w:tcBorders>
            <w:vAlign w:val="center"/>
          </w:tcPr>
          <w:p w14:paraId="0CEB159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98.80%</w:t>
            </w:r>
          </w:p>
        </w:tc>
        <w:tc>
          <w:tcPr>
            <w:tcW w:w="876" w:type="dxa"/>
            <w:tcBorders>
              <w:top w:val="single" w:sz="2" w:space="0" w:color="auto"/>
              <w:left w:val="single" w:sz="2" w:space="0" w:color="auto"/>
              <w:bottom w:val="single" w:sz="2" w:space="0" w:color="auto"/>
              <w:right w:val="single" w:sz="2" w:space="0" w:color="auto"/>
            </w:tcBorders>
            <w:vAlign w:val="center"/>
          </w:tcPr>
          <w:p w14:paraId="31A78BC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48,421,617.25</w:t>
            </w:r>
          </w:p>
        </w:tc>
        <w:tc>
          <w:tcPr>
            <w:tcW w:w="876" w:type="dxa"/>
            <w:tcBorders>
              <w:top w:val="single" w:sz="2" w:space="0" w:color="auto"/>
              <w:left w:val="single" w:sz="2" w:space="0" w:color="auto"/>
              <w:bottom w:val="single" w:sz="2" w:space="0" w:color="auto"/>
              <w:right w:val="single" w:sz="2" w:space="0" w:color="auto"/>
            </w:tcBorders>
            <w:vAlign w:val="center"/>
          </w:tcPr>
          <w:p w14:paraId="03A965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5.59%</w:t>
            </w:r>
          </w:p>
        </w:tc>
        <w:tc>
          <w:tcPr>
            <w:tcW w:w="876" w:type="dxa"/>
            <w:tcBorders>
              <w:top w:val="single" w:sz="2" w:space="0" w:color="auto"/>
              <w:left w:val="single" w:sz="2" w:space="0" w:color="auto"/>
              <w:bottom w:val="single" w:sz="2" w:space="0" w:color="auto"/>
              <w:right w:val="single" w:sz="2" w:space="0" w:color="auto"/>
            </w:tcBorders>
            <w:vAlign w:val="center"/>
          </w:tcPr>
          <w:p w14:paraId="14B21DA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817,811,708.01</w:t>
            </w:r>
          </w:p>
        </w:tc>
      </w:tr>
      <w:tr w:rsidR="004B4BE6" w14:paraId="2D42A6A5"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0076D2E" w14:textId="77777777" w:rsidR="004B4BE6" w:rsidRDefault="008639E9">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7F44186"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08273EB"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7A5C7B9"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DEBFDBD"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1722D54"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441B80C"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83E779A"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F7F4795"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0E9E3B1" w14:textId="77777777" w:rsidR="004B4BE6" w:rsidRDefault="004B4BE6">
            <w:pPr>
              <w:rPr>
                <w:rFonts w:hint="eastAsia"/>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7D0B87E" w14:textId="77777777" w:rsidR="004B4BE6" w:rsidRDefault="004B4BE6">
            <w:pPr>
              <w:rPr>
                <w:rFonts w:hint="eastAsia"/>
              </w:rPr>
            </w:pPr>
          </w:p>
        </w:tc>
      </w:tr>
      <w:tr w:rsidR="004B4BE6" w14:paraId="7A5B368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0FFDED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其中：账龄组合</w:t>
            </w:r>
          </w:p>
        </w:tc>
        <w:tc>
          <w:tcPr>
            <w:tcW w:w="876" w:type="dxa"/>
            <w:tcBorders>
              <w:top w:val="single" w:sz="2" w:space="0" w:color="auto"/>
              <w:left w:val="single" w:sz="2" w:space="0" w:color="auto"/>
              <w:bottom w:val="single" w:sz="2" w:space="0" w:color="auto"/>
              <w:right w:val="single" w:sz="2" w:space="0" w:color="auto"/>
            </w:tcBorders>
            <w:vAlign w:val="center"/>
          </w:tcPr>
          <w:p w14:paraId="23156C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55,657,069.28</w:t>
            </w:r>
          </w:p>
        </w:tc>
        <w:tc>
          <w:tcPr>
            <w:tcW w:w="876" w:type="dxa"/>
            <w:tcBorders>
              <w:top w:val="single" w:sz="2" w:space="0" w:color="auto"/>
              <w:left w:val="single" w:sz="2" w:space="0" w:color="auto"/>
              <w:bottom w:val="single" w:sz="2" w:space="0" w:color="auto"/>
              <w:right w:val="single" w:sz="2" w:space="0" w:color="auto"/>
            </w:tcBorders>
            <w:vAlign w:val="center"/>
          </w:tcPr>
          <w:p w14:paraId="07EB593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6.42%</w:t>
            </w:r>
          </w:p>
        </w:tc>
        <w:tc>
          <w:tcPr>
            <w:tcW w:w="876" w:type="dxa"/>
            <w:tcBorders>
              <w:top w:val="single" w:sz="2" w:space="0" w:color="auto"/>
              <w:left w:val="single" w:sz="2" w:space="0" w:color="auto"/>
              <w:bottom w:val="single" w:sz="2" w:space="0" w:color="auto"/>
              <w:right w:val="single" w:sz="2" w:space="0" w:color="auto"/>
            </w:tcBorders>
            <w:vAlign w:val="center"/>
          </w:tcPr>
          <w:p w14:paraId="6ACB8C7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47,424,616.83</w:t>
            </w:r>
          </w:p>
        </w:tc>
        <w:tc>
          <w:tcPr>
            <w:tcW w:w="876" w:type="dxa"/>
            <w:tcBorders>
              <w:top w:val="single" w:sz="2" w:space="0" w:color="auto"/>
              <w:left w:val="single" w:sz="2" w:space="0" w:color="auto"/>
              <w:bottom w:val="single" w:sz="2" w:space="0" w:color="auto"/>
              <w:right w:val="single" w:sz="2" w:space="0" w:color="auto"/>
            </w:tcBorders>
            <w:vAlign w:val="center"/>
          </w:tcPr>
          <w:p w14:paraId="1DD8B57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85.21%</w:t>
            </w:r>
          </w:p>
        </w:tc>
        <w:tc>
          <w:tcPr>
            <w:tcW w:w="876" w:type="dxa"/>
            <w:tcBorders>
              <w:top w:val="single" w:sz="2" w:space="0" w:color="auto"/>
              <w:left w:val="single" w:sz="2" w:space="0" w:color="auto"/>
              <w:bottom w:val="single" w:sz="2" w:space="0" w:color="auto"/>
              <w:right w:val="single" w:sz="2" w:space="0" w:color="auto"/>
            </w:tcBorders>
            <w:vAlign w:val="center"/>
          </w:tcPr>
          <w:p w14:paraId="1DB6FA1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8,232,452.45</w:t>
            </w:r>
          </w:p>
        </w:tc>
        <w:tc>
          <w:tcPr>
            <w:tcW w:w="876" w:type="dxa"/>
            <w:tcBorders>
              <w:top w:val="single" w:sz="2" w:space="0" w:color="auto"/>
              <w:left w:val="single" w:sz="2" w:space="0" w:color="auto"/>
              <w:bottom w:val="single" w:sz="2" w:space="0" w:color="auto"/>
              <w:right w:val="single" w:sz="2" w:space="0" w:color="auto"/>
            </w:tcBorders>
            <w:vAlign w:val="center"/>
          </w:tcPr>
          <w:p w14:paraId="0FA505F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57,730,869.61</w:t>
            </w:r>
          </w:p>
        </w:tc>
        <w:tc>
          <w:tcPr>
            <w:tcW w:w="876" w:type="dxa"/>
            <w:tcBorders>
              <w:top w:val="single" w:sz="2" w:space="0" w:color="auto"/>
              <w:left w:val="single" w:sz="2" w:space="0" w:color="auto"/>
              <w:bottom w:val="single" w:sz="2" w:space="0" w:color="auto"/>
              <w:right w:val="single" w:sz="2" w:space="0" w:color="auto"/>
            </w:tcBorders>
            <w:vAlign w:val="center"/>
          </w:tcPr>
          <w:p w14:paraId="48E3BF9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6.59%</w:t>
            </w:r>
          </w:p>
        </w:tc>
        <w:tc>
          <w:tcPr>
            <w:tcW w:w="876" w:type="dxa"/>
            <w:tcBorders>
              <w:top w:val="single" w:sz="2" w:space="0" w:color="auto"/>
              <w:left w:val="single" w:sz="2" w:space="0" w:color="auto"/>
              <w:bottom w:val="single" w:sz="2" w:space="0" w:color="auto"/>
              <w:right w:val="single" w:sz="2" w:space="0" w:color="auto"/>
            </w:tcBorders>
            <w:vAlign w:val="center"/>
          </w:tcPr>
          <w:p w14:paraId="643A917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48,421,617.25</w:t>
            </w:r>
          </w:p>
        </w:tc>
        <w:tc>
          <w:tcPr>
            <w:tcW w:w="876" w:type="dxa"/>
            <w:tcBorders>
              <w:top w:val="single" w:sz="2" w:space="0" w:color="auto"/>
              <w:left w:val="single" w:sz="2" w:space="0" w:color="auto"/>
              <w:bottom w:val="single" w:sz="2" w:space="0" w:color="auto"/>
              <w:right w:val="single" w:sz="2" w:space="0" w:color="auto"/>
            </w:tcBorders>
            <w:vAlign w:val="center"/>
          </w:tcPr>
          <w:p w14:paraId="35EAB11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83.87%</w:t>
            </w:r>
          </w:p>
        </w:tc>
        <w:tc>
          <w:tcPr>
            <w:tcW w:w="876" w:type="dxa"/>
            <w:tcBorders>
              <w:top w:val="single" w:sz="2" w:space="0" w:color="auto"/>
              <w:left w:val="single" w:sz="2" w:space="0" w:color="auto"/>
              <w:bottom w:val="single" w:sz="2" w:space="0" w:color="auto"/>
              <w:right w:val="single" w:sz="2" w:space="0" w:color="auto"/>
            </w:tcBorders>
            <w:vAlign w:val="center"/>
          </w:tcPr>
          <w:p w14:paraId="0798575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9,309,252.36</w:t>
            </w:r>
          </w:p>
        </w:tc>
      </w:tr>
      <w:tr w:rsidR="004B4BE6" w14:paraId="3FD5E195"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847293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合并范围内公司</w:t>
            </w:r>
          </w:p>
        </w:tc>
        <w:tc>
          <w:tcPr>
            <w:tcW w:w="876" w:type="dxa"/>
            <w:tcBorders>
              <w:top w:val="single" w:sz="2" w:space="0" w:color="auto"/>
              <w:left w:val="single" w:sz="2" w:space="0" w:color="auto"/>
              <w:bottom w:val="single" w:sz="2" w:space="0" w:color="auto"/>
              <w:right w:val="single" w:sz="2" w:space="0" w:color="auto"/>
            </w:tcBorders>
            <w:vAlign w:val="center"/>
          </w:tcPr>
          <w:p w14:paraId="7D05E7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800,309,015.74</w:t>
            </w:r>
          </w:p>
        </w:tc>
        <w:tc>
          <w:tcPr>
            <w:tcW w:w="876" w:type="dxa"/>
            <w:tcBorders>
              <w:top w:val="single" w:sz="2" w:space="0" w:color="auto"/>
              <w:left w:val="single" w:sz="2" w:space="0" w:color="auto"/>
              <w:bottom w:val="single" w:sz="2" w:space="0" w:color="auto"/>
              <w:right w:val="single" w:sz="2" w:space="0" w:color="auto"/>
            </w:tcBorders>
            <w:vAlign w:val="center"/>
          </w:tcPr>
          <w:p w14:paraId="668EC0E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92.36%</w:t>
            </w:r>
          </w:p>
        </w:tc>
        <w:tc>
          <w:tcPr>
            <w:tcW w:w="876" w:type="dxa"/>
            <w:tcBorders>
              <w:top w:val="single" w:sz="2" w:space="0" w:color="auto"/>
              <w:left w:val="single" w:sz="2" w:space="0" w:color="auto"/>
              <w:bottom w:val="single" w:sz="2" w:space="0" w:color="auto"/>
              <w:right w:val="single" w:sz="2" w:space="0" w:color="auto"/>
            </w:tcBorders>
            <w:vAlign w:val="center"/>
          </w:tcPr>
          <w:p w14:paraId="0D8B9978" w14:textId="77777777" w:rsidR="004B4BE6" w:rsidRDefault="004B4BE6">
            <w:pPr>
              <w:spacing w:line="240" w:lineRule="exact"/>
              <w:jc w:val="righ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F8B3682" w14:textId="77777777" w:rsidR="004B4BE6" w:rsidRDefault="004B4BE6">
            <w:pPr>
              <w:spacing w:line="240" w:lineRule="exact"/>
              <w:jc w:val="righ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AB6EF9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800,309,015.74</w:t>
            </w:r>
          </w:p>
        </w:tc>
        <w:tc>
          <w:tcPr>
            <w:tcW w:w="876" w:type="dxa"/>
            <w:tcBorders>
              <w:top w:val="single" w:sz="2" w:space="0" w:color="auto"/>
              <w:left w:val="single" w:sz="2" w:space="0" w:color="auto"/>
              <w:bottom w:val="single" w:sz="2" w:space="0" w:color="auto"/>
              <w:right w:val="single" w:sz="2" w:space="0" w:color="auto"/>
            </w:tcBorders>
            <w:vAlign w:val="center"/>
          </w:tcPr>
          <w:p w14:paraId="37136A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808,502,455.65</w:t>
            </w:r>
          </w:p>
        </w:tc>
        <w:tc>
          <w:tcPr>
            <w:tcW w:w="876" w:type="dxa"/>
            <w:tcBorders>
              <w:top w:val="single" w:sz="2" w:space="0" w:color="auto"/>
              <w:left w:val="single" w:sz="2" w:space="0" w:color="auto"/>
              <w:bottom w:val="single" w:sz="2" w:space="0" w:color="auto"/>
              <w:right w:val="single" w:sz="2" w:space="0" w:color="auto"/>
            </w:tcBorders>
            <w:vAlign w:val="center"/>
          </w:tcPr>
          <w:p w14:paraId="7EF4EB3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92.21%</w:t>
            </w:r>
          </w:p>
        </w:tc>
        <w:tc>
          <w:tcPr>
            <w:tcW w:w="876" w:type="dxa"/>
            <w:tcBorders>
              <w:top w:val="single" w:sz="2" w:space="0" w:color="auto"/>
              <w:left w:val="single" w:sz="2" w:space="0" w:color="auto"/>
              <w:bottom w:val="single" w:sz="2" w:space="0" w:color="auto"/>
              <w:right w:val="single" w:sz="2" w:space="0" w:color="auto"/>
            </w:tcBorders>
            <w:vAlign w:val="center"/>
          </w:tcPr>
          <w:p w14:paraId="14F1D99C" w14:textId="77777777" w:rsidR="004B4BE6" w:rsidRDefault="004B4BE6">
            <w:pPr>
              <w:spacing w:line="240" w:lineRule="exact"/>
              <w:jc w:val="righ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D35E3C1" w14:textId="77777777" w:rsidR="004B4BE6" w:rsidRDefault="004B4BE6">
            <w:pPr>
              <w:spacing w:line="240" w:lineRule="exact"/>
              <w:jc w:val="right"/>
              <w:rPr>
                <w:rFonts w:ascii="宋体" w:eastAsia="宋体" w:hAnsi="宋体" w:cs="宋体" w:hint="eastAsia"/>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76F31C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808,502,455.65</w:t>
            </w:r>
          </w:p>
        </w:tc>
      </w:tr>
      <w:tr w:rsidR="004B4BE6" w14:paraId="35224026"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B3BEABF"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14:paraId="14A95E2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866,531,499.43</w:t>
            </w:r>
          </w:p>
        </w:tc>
        <w:tc>
          <w:tcPr>
            <w:tcW w:w="876" w:type="dxa"/>
            <w:tcBorders>
              <w:top w:val="single" w:sz="2" w:space="0" w:color="auto"/>
              <w:left w:val="single" w:sz="2" w:space="0" w:color="auto"/>
              <w:bottom w:val="single" w:sz="2" w:space="0" w:color="auto"/>
              <w:right w:val="single" w:sz="2" w:space="0" w:color="auto"/>
            </w:tcBorders>
            <w:vAlign w:val="center"/>
          </w:tcPr>
          <w:p w14:paraId="408DE3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1E6DA1D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57,990,031.24</w:t>
            </w:r>
          </w:p>
        </w:tc>
        <w:tc>
          <w:tcPr>
            <w:tcW w:w="876" w:type="dxa"/>
            <w:tcBorders>
              <w:top w:val="single" w:sz="2" w:space="0" w:color="auto"/>
              <w:left w:val="single" w:sz="2" w:space="0" w:color="auto"/>
              <w:bottom w:val="single" w:sz="2" w:space="0" w:color="auto"/>
              <w:right w:val="single" w:sz="2" w:space="0" w:color="auto"/>
            </w:tcBorders>
            <w:vAlign w:val="center"/>
          </w:tcPr>
          <w:p w14:paraId="6EE665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6.69%</w:t>
            </w:r>
          </w:p>
        </w:tc>
        <w:tc>
          <w:tcPr>
            <w:tcW w:w="876" w:type="dxa"/>
            <w:tcBorders>
              <w:top w:val="single" w:sz="2" w:space="0" w:color="auto"/>
              <w:left w:val="single" w:sz="2" w:space="0" w:color="auto"/>
              <w:bottom w:val="single" w:sz="2" w:space="0" w:color="auto"/>
              <w:right w:val="single" w:sz="2" w:space="0" w:color="auto"/>
            </w:tcBorders>
            <w:vAlign w:val="center"/>
          </w:tcPr>
          <w:p w14:paraId="17BFD3E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808,541,468.19</w:t>
            </w:r>
          </w:p>
        </w:tc>
        <w:tc>
          <w:tcPr>
            <w:tcW w:w="876" w:type="dxa"/>
            <w:tcBorders>
              <w:top w:val="single" w:sz="2" w:space="0" w:color="auto"/>
              <w:left w:val="single" w:sz="2" w:space="0" w:color="auto"/>
              <w:bottom w:val="single" w:sz="2" w:space="0" w:color="auto"/>
              <w:right w:val="single" w:sz="2" w:space="0" w:color="auto"/>
            </w:tcBorders>
            <w:vAlign w:val="center"/>
          </w:tcPr>
          <w:p w14:paraId="35303A1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876,798,739.67</w:t>
            </w:r>
          </w:p>
        </w:tc>
        <w:tc>
          <w:tcPr>
            <w:tcW w:w="876" w:type="dxa"/>
            <w:tcBorders>
              <w:top w:val="single" w:sz="2" w:space="0" w:color="auto"/>
              <w:left w:val="single" w:sz="2" w:space="0" w:color="auto"/>
              <w:bottom w:val="single" w:sz="2" w:space="0" w:color="auto"/>
              <w:right w:val="single" w:sz="2" w:space="0" w:color="auto"/>
            </w:tcBorders>
            <w:vAlign w:val="center"/>
          </w:tcPr>
          <w:p w14:paraId="1630D4D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6A6282E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58,987,031.66</w:t>
            </w:r>
          </w:p>
        </w:tc>
        <w:tc>
          <w:tcPr>
            <w:tcW w:w="876" w:type="dxa"/>
            <w:tcBorders>
              <w:top w:val="single" w:sz="2" w:space="0" w:color="auto"/>
              <w:left w:val="single" w:sz="2" w:space="0" w:color="auto"/>
              <w:bottom w:val="single" w:sz="2" w:space="0" w:color="auto"/>
              <w:right w:val="single" w:sz="2" w:space="0" w:color="auto"/>
            </w:tcBorders>
            <w:vAlign w:val="center"/>
          </w:tcPr>
          <w:p w14:paraId="60443A8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6.73%</w:t>
            </w:r>
          </w:p>
        </w:tc>
        <w:tc>
          <w:tcPr>
            <w:tcW w:w="876" w:type="dxa"/>
            <w:tcBorders>
              <w:top w:val="single" w:sz="2" w:space="0" w:color="auto"/>
              <w:left w:val="single" w:sz="2" w:space="0" w:color="auto"/>
              <w:bottom w:val="single" w:sz="2" w:space="0" w:color="auto"/>
              <w:right w:val="single" w:sz="2" w:space="0" w:color="auto"/>
            </w:tcBorders>
            <w:vAlign w:val="center"/>
          </w:tcPr>
          <w:p w14:paraId="3486DE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817,811,708.01</w:t>
            </w:r>
          </w:p>
        </w:tc>
      </w:tr>
    </w:tbl>
    <w:p w14:paraId="7E03D1C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按单项计提坏账准备：</w:t>
      </w:r>
    </w:p>
    <w:p w14:paraId="73940001"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4B4BE6" w14:paraId="3E9A80FA"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FD12D7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6C9CE8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704CF8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59CEABA7"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52D83A" w14:textId="77777777" w:rsidR="004B4BE6" w:rsidRDefault="004B4BE6">
            <w:pPr>
              <w:rPr>
                <w:rFonts w:hint="eastAsia"/>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D3E080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FC5ED8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735FB6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CF99FF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F79A30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86F885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计提理由</w:t>
            </w:r>
          </w:p>
        </w:tc>
      </w:tr>
      <w:tr w:rsidR="004B4BE6" w14:paraId="3302FB88"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89C000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A公司</w:t>
            </w:r>
          </w:p>
        </w:tc>
        <w:tc>
          <w:tcPr>
            <w:tcW w:w="1377" w:type="dxa"/>
            <w:tcBorders>
              <w:top w:val="single" w:sz="2" w:space="0" w:color="auto"/>
              <w:left w:val="single" w:sz="2" w:space="0" w:color="auto"/>
              <w:bottom w:val="single" w:sz="2" w:space="0" w:color="auto"/>
              <w:right w:val="single" w:sz="2" w:space="0" w:color="auto"/>
            </w:tcBorders>
            <w:vAlign w:val="center"/>
          </w:tcPr>
          <w:p w14:paraId="43BA0E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9,005,148.41</w:t>
            </w:r>
          </w:p>
        </w:tc>
        <w:tc>
          <w:tcPr>
            <w:tcW w:w="1377" w:type="dxa"/>
            <w:tcBorders>
              <w:top w:val="single" w:sz="2" w:space="0" w:color="auto"/>
              <w:left w:val="single" w:sz="2" w:space="0" w:color="auto"/>
              <w:bottom w:val="single" w:sz="2" w:space="0" w:color="auto"/>
              <w:right w:val="single" w:sz="2" w:space="0" w:color="auto"/>
            </w:tcBorders>
            <w:vAlign w:val="center"/>
          </w:tcPr>
          <w:p w14:paraId="53DE092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9,005,148.41</w:t>
            </w:r>
          </w:p>
        </w:tc>
        <w:tc>
          <w:tcPr>
            <w:tcW w:w="1377" w:type="dxa"/>
            <w:tcBorders>
              <w:top w:val="single" w:sz="2" w:space="0" w:color="auto"/>
              <w:left w:val="single" w:sz="2" w:space="0" w:color="auto"/>
              <w:bottom w:val="single" w:sz="2" w:space="0" w:color="auto"/>
              <w:right w:val="single" w:sz="2" w:space="0" w:color="auto"/>
            </w:tcBorders>
            <w:vAlign w:val="center"/>
          </w:tcPr>
          <w:p w14:paraId="0812FA9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9,005,148.41</w:t>
            </w:r>
          </w:p>
        </w:tc>
        <w:tc>
          <w:tcPr>
            <w:tcW w:w="1377" w:type="dxa"/>
            <w:tcBorders>
              <w:top w:val="single" w:sz="2" w:space="0" w:color="auto"/>
              <w:left w:val="single" w:sz="2" w:space="0" w:color="auto"/>
              <w:bottom w:val="single" w:sz="2" w:space="0" w:color="auto"/>
              <w:right w:val="single" w:sz="2" w:space="0" w:color="auto"/>
            </w:tcBorders>
            <w:vAlign w:val="center"/>
          </w:tcPr>
          <w:p w14:paraId="5B2319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9,005,148.41</w:t>
            </w:r>
          </w:p>
        </w:tc>
        <w:tc>
          <w:tcPr>
            <w:tcW w:w="1377" w:type="dxa"/>
            <w:tcBorders>
              <w:top w:val="single" w:sz="2" w:space="0" w:color="auto"/>
              <w:left w:val="single" w:sz="2" w:space="0" w:color="auto"/>
              <w:bottom w:val="single" w:sz="2" w:space="0" w:color="auto"/>
              <w:right w:val="single" w:sz="2" w:space="0" w:color="auto"/>
            </w:tcBorders>
            <w:vAlign w:val="center"/>
          </w:tcPr>
          <w:p w14:paraId="6C92CCB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56C3DD0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无法收回</w:t>
            </w:r>
          </w:p>
        </w:tc>
      </w:tr>
      <w:tr w:rsidR="004B4BE6" w14:paraId="0B87E8BF"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4786DC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B公司</w:t>
            </w:r>
          </w:p>
        </w:tc>
        <w:tc>
          <w:tcPr>
            <w:tcW w:w="1377" w:type="dxa"/>
            <w:tcBorders>
              <w:top w:val="single" w:sz="2" w:space="0" w:color="auto"/>
              <w:left w:val="single" w:sz="2" w:space="0" w:color="auto"/>
              <w:bottom w:val="single" w:sz="2" w:space="0" w:color="auto"/>
              <w:right w:val="single" w:sz="2" w:space="0" w:color="auto"/>
            </w:tcBorders>
            <w:vAlign w:val="center"/>
          </w:tcPr>
          <w:p w14:paraId="6B17DE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1,145,086.00</w:t>
            </w:r>
          </w:p>
        </w:tc>
        <w:tc>
          <w:tcPr>
            <w:tcW w:w="1377" w:type="dxa"/>
            <w:tcBorders>
              <w:top w:val="single" w:sz="2" w:space="0" w:color="auto"/>
              <w:left w:val="single" w:sz="2" w:space="0" w:color="auto"/>
              <w:bottom w:val="single" w:sz="2" w:space="0" w:color="auto"/>
              <w:right w:val="single" w:sz="2" w:space="0" w:color="auto"/>
            </w:tcBorders>
            <w:vAlign w:val="center"/>
          </w:tcPr>
          <w:p w14:paraId="0DBEEC3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1,145,086.00</w:t>
            </w:r>
          </w:p>
        </w:tc>
        <w:tc>
          <w:tcPr>
            <w:tcW w:w="1377" w:type="dxa"/>
            <w:tcBorders>
              <w:top w:val="single" w:sz="2" w:space="0" w:color="auto"/>
              <w:left w:val="single" w:sz="2" w:space="0" w:color="auto"/>
              <w:bottom w:val="single" w:sz="2" w:space="0" w:color="auto"/>
              <w:right w:val="single" w:sz="2" w:space="0" w:color="auto"/>
            </w:tcBorders>
            <w:vAlign w:val="center"/>
          </w:tcPr>
          <w:p w14:paraId="7078405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1,145,086.00</w:t>
            </w:r>
          </w:p>
        </w:tc>
        <w:tc>
          <w:tcPr>
            <w:tcW w:w="1377" w:type="dxa"/>
            <w:tcBorders>
              <w:top w:val="single" w:sz="2" w:space="0" w:color="auto"/>
              <w:left w:val="single" w:sz="2" w:space="0" w:color="auto"/>
              <w:bottom w:val="single" w:sz="2" w:space="0" w:color="auto"/>
              <w:right w:val="single" w:sz="2" w:space="0" w:color="auto"/>
            </w:tcBorders>
            <w:vAlign w:val="center"/>
          </w:tcPr>
          <w:p w14:paraId="5049EF7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1,145,086.00</w:t>
            </w:r>
          </w:p>
        </w:tc>
        <w:tc>
          <w:tcPr>
            <w:tcW w:w="1377" w:type="dxa"/>
            <w:tcBorders>
              <w:top w:val="single" w:sz="2" w:space="0" w:color="auto"/>
              <w:left w:val="single" w:sz="2" w:space="0" w:color="auto"/>
              <w:bottom w:val="single" w:sz="2" w:space="0" w:color="auto"/>
              <w:right w:val="single" w:sz="2" w:space="0" w:color="auto"/>
            </w:tcBorders>
            <w:vAlign w:val="center"/>
          </w:tcPr>
          <w:p w14:paraId="3F74DE1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01789F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无法收回</w:t>
            </w:r>
          </w:p>
        </w:tc>
      </w:tr>
      <w:tr w:rsidR="004B4BE6" w14:paraId="4C4C542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7F88EF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1590E20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10,150,234.41</w:t>
            </w:r>
          </w:p>
        </w:tc>
        <w:tc>
          <w:tcPr>
            <w:tcW w:w="1377" w:type="dxa"/>
            <w:tcBorders>
              <w:top w:val="single" w:sz="2" w:space="0" w:color="auto"/>
              <w:left w:val="single" w:sz="2" w:space="0" w:color="auto"/>
              <w:bottom w:val="single" w:sz="2" w:space="0" w:color="auto"/>
              <w:right w:val="single" w:sz="2" w:space="0" w:color="auto"/>
            </w:tcBorders>
            <w:vAlign w:val="center"/>
          </w:tcPr>
          <w:p w14:paraId="723BC50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10,150,234.41</w:t>
            </w:r>
          </w:p>
        </w:tc>
        <w:tc>
          <w:tcPr>
            <w:tcW w:w="1377" w:type="dxa"/>
            <w:tcBorders>
              <w:top w:val="single" w:sz="2" w:space="0" w:color="auto"/>
              <w:left w:val="single" w:sz="2" w:space="0" w:color="auto"/>
              <w:bottom w:val="single" w:sz="2" w:space="0" w:color="auto"/>
              <w:right w:val="single" w:sz="2" w:space="0" w:color="auto"/>
            </w:tcBorders>
            <w:vAlign w:val="center"/>
          </w:tcPr>
          <w:p w14:paraId="7A02E7B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10,150,234.41</w:t>
            </w:r>
          </w:p>
        </w:tc>
        <w:tc>
          <w:tcPr>
            <w:tcW w:w="1377" w:type="dxa"/>
            <w:tcBorders>
              <w:top w:val="single" w:sz="2" w:space="0" w:color="auto"/>
              <w:left w:val="single" w:sz="2" w:space="0" w:color="auto"/>
              <w:bottom w:val="single" w:sz="2" w:space="0" w:color="auto"/>
              <w:right w:val="single" w:sz="2" w:space="0" w:color="auto"/>
            </w:tcBorders>
            <w:vAlign w:val="center"/>
          </w:tcPr>
          <w:p w14:paraId="5C7F9A9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10,150,234.41</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6596CBE" w14:textId="77777777" w:rsidR="004B4BE6" w:rsidRDefault="004B4BE6">
            <w:pPr>
              <w:rPr>
                <w:rFonts w:hint="eastAsia"/>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FAD741D" w14:textId="77777777" w:rsidR="004B4BE6" w:rsidRDefault="004B4BE6">
            <w:pPr>
              <w:rPr>
                <w:rFonts w:hint="eastAsia"/>
              </w:rPr>
            </w:pPr>
          </w:p>
        </w:tc>
      </w:tr>
    </w:tbl>
    <w:p w14:paraId="2744366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按组合计提坏账准备：</w:t>
      </w:r>
    </w:p>
    <w:p w14:paraId="7EE8D587"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4B4BE6" w14:paraId="28C0546E"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554856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68E362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6517CA34"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573C6C4" w14:textId="77777777" w:rsidR="004B4BE6" w:rsidRDefault="004B4BE6">
            <w:pPr>
              <w:rPr>
                <w:rFonts w:hint="eastAsia"/>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59D3FF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CACD79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DD8112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r>
      <w:tr w:rsidR="004B4BE6" w14:paraId="1FD1F3EA"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CB52B9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14:paraId="2D5645F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2,894,883.08</w:t>
            </w:r>
          </w:p>
        </w:tc>
        <w:tc>
          <w:tcPr>
            <w:tcW w:w="2410" w:type="dxa"/>
            <w:tcBorders>
              <w:top w:val="single" w:sz="2" w:space="0" w:color="auto"/>
              <w:left w:val="single" w:sz="2" w:space="0" w:color="auto"/>
              <w:bottom w:val="single" w:sz="2" w:space="0" w:color="auto"/>
              <w:right w:val="single" w:sz="2" w:space="0" w:color="auto"/>
            </w:tcBorders>
            <w:vAlign w:val="center"/>
          </w:tcPr>
          <w:p w14:paraId="61C766E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57,897.66</w:t>
            </w:r>
          </w:p>
        </w:tc>
        <w:tc>
          <w:tcPr>
            <w:tcW w:w="2410" w:type="dxa"/>
            <w:tcBorders>
              <w:top w:val="single" w:sz="2" w:space="0" w:color="auto"/>
              <w:left w:val="single" w:sz="2" w:space="0" w:color="auto"/>
              <w:bottom w:val="single" w:sz="2" w:space="0" w:color="auto"/>
              <w:right w:val="single" w:sz="2" w:space="0" w:color="auto"/>
            </w:tcBorders>
            <w:vAlign w:val="center"/>
          </w:tcPr>
          <w:p w14:paraId="39C3990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w:t>
            </w:r>
          </w:p>
        </w:tc>
      </w:tr>
      <w:tr w:rsidR="004B4BE6" w14:paraId="52379FE3"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4871A1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1至2年</w:t>
            </w:r>
          </w:p>
        </w:tc>
        <w:tc>
          <w:tcPr>
            <w:tcW w:w="2410" w:type="dxa"/>
            <w:tcBorders>
              <w:top w:val="single" w:sz="2" w:space="0" w:color="auto"/>
              <w:left w:val="single" w:sz="2" w:space="0" w:color="auto"/>
              <w:bottom w:val="single" w:sz="2" w:space="0" w:color="auto"/>
              <w:right w:val="single" w:sz="2" w:space="0" w:color="auto"/>
            </w:tcBorders>
            <w:vAlign w:val="center"/>
          </w:tcPr>
          <w:p w14:paraId="5E00EC8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3,605,750.55</w:t>
            </w:r>
          </w:p>
        </w:tc>
        <w:tc>
          <w:tcPr>
            <w:tcW w:w="2410" w:type="dxa"/>
            <w:tcBorders>
              <w:top w:val="single" w:sz="2" w:space="0" w:color="auto"/>
              <w:left w:val="single" w:sz="2" w:space="0" w:color="auto"/>
              <w:bottom w:val="single" w:sz="2" w:space="0" w:color="auto"/>
              <w:right w:val="single" w:sz="2" w:space="0" w:color="auto"/>
            </w:tcBorders>
            <w:vAlign w:val="center"/>
          </w:tcPr>
          <w:p w14:paraId="647DC5E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180,287.53</w:t>
            </w:r>
          </w:p>
        </w:tc>
        <w:tc>
          <w:tcPr>
            <w:tcW w:w="2410" w:type="dxa"/>
            <w:tcBorders>
              <w:top w:val="single" w:sz="2" w:space="0" w:color="auto"/>
              <w:left w:val="single" w:sz="2" w:space="0" w:color="auto"/>
              <w:bottom w:val="single" w:sz="2" w:space="0" w:color="auto"/>
              <w:right w:val="single" w:sz="2" w:space="0" w:color="auto"/>
            </w:tcBorders>
            <w:vAlign w:val="center"/>
          </w:tcPr>
          <w:p w14:paraId="481E6C9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5.00%</w:t>
            </w:r>
          </w:p>
        </w:tc>
      </w:tr>
      <w:tr w:rsidR="004B4BE6" w14:paraId="2AA150EE"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AFD9D8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2至3年</w:t>
            </w:r>
          </w:p>
        </w:tc>
        <w:tc>
          <w:tcPr>
            <w:tcW w:w="2410" w:type="dxa"/>
            <w:tcBorders>
              <w:top w:val="single" w:sz="2" w:space="0" w:color="auto"/>
              <w:left w:val="single" w:sz="2" w:space="0" w:color="auto"/>
              <w:bottom w:val="single" w:sz="2" w:space="0" w:color="auto"/>
              <w:right w:val="single" w:sz="2" w:space="0" w:color="auto"/>
            </w:tcBorders>
            <w:vAlign w:val="center"/>
          </w:tcPr>
          <w:p w14:paraId="2E9245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1,523,108.35</w:t>
            </w:r>
          </w:p>
        </w:tc>
        <w:tc>
          <w:tcPr>
            <w:tcW w:w="2410" w:type="dxa"/>
            <w:tcBorders>
              <w:top w:val="single" w:sz="2" w:space="0" w:color="auto"/>
              <w:left w:val="single" w:sz="2" w:space="0" w:color="auto"/>
              <w:bottom w:val="single" w:sz="2" w:space="0" w:color="auto"/>
              <w:right w:val="single" w:sz="2" w:space="0" w:color="auto"/>
            </w:tcBorders>
            <w:vAlign w:val="center"/>
          </w:tcPr>
          <w:p w14:paraId="3C801A9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152,310.84</w:t>
            </w:r>
          </w:p>
        </w:tc>
        <w:tc>
          <w:tcPr>
            <w:tcW w:w="2410" w:type="dxa"/>
            <w:tcBorders>
              <w:top w:val="single" w:sz="2" w:space="0" w:color="auto"/>
              <w:left w:val="single" w:sz="2" w:space="0" w:color="auto"/>
              <w:bottom w:val="single" w:sz="2" w:space="0" w:color="auto"/>
              <w:right w:val="single" w:sz="2" w:space="0" w:color="auto"/>
            </w:tcBorders>
            <w:vAlign w:val="center"/>
          </w:tcPr>
          <w:p w14:paraId="1988A7F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w:t>
            </w:r>
          </w:p>
        </w:tc>
      </w:tr>
      <w:tr w:rsidR="004B4BE6" w14:paraId="59AE37CE"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9AA80E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3至4年</w:t>
            </w:r>
          </w:p>
        </w:tc>
        <w:tc>
          <w:tcPr>
            <w:tcW w:w="2410" w:type="dxa"/>
            <w:tcBorders>
              <w:top w:val="single" w:sz="2" w:space="0" w:color="auto"/>
              <w:left w:val="single" w:sz="2" w:space="0" w:color="auto"/>
              <w:bottom w:val="single" w:sz="2" w:space="0" w:color="auto"/>
              <w:right w:val="single" w:sz="2" w:space="0" w:color="auto"/>
            </w:tcBorders>
            <w:vAlign w:val="center"/>
          </w:tcPr>
          <w:p w14:paraId="6D1FA12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1,154,673.19</w:t>
            </w:r>
          </w:p>
        </w:tc>
        <w:tc>
          <w:tcPr>
            <w:tcW w:w="2410" w:type="dxa"/>
            <w:tcBorders>
              <w:top w:val="single" w:sz="2" w:space="0" w:color="auto"/>
              <w:left w:val="single" w:sz="2" w:space="0" w:color="auto"/>
              <w:bottom w:val="single" w:sz="2" w:space="0" w:color="auto"/>
              <w:right w:val="single" w:sz="2" w:space="0" w:color="auto"/>
            </w:tcBorders>
            <w:vAlign w:val="center"/>
          </w:tcPr>
          <w:p w14:paraId="7175B4A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577,336.60</w:t>
            </w:r>
          </w:p>
        </w:tc>
        <w:tc>
          <w:tcPr>
            <w:tcW w:w="2410" w:type="dxa"/>
            <w:tcBorders>
              <w:top w:val="single" w:sz="2" w:space="0" w:color="auto"/>
              <w:left w:val="single" w:sz="2" w:space="0" w:color="auto"/>
              <w:bottom w:val="single" w:sz="2" w:space="0" w:color="auto"/>
              <w:right w:val="single" w:sz="2" w:space="0" w:color="auto"/>
            </w:tcBorders>
            <w:vAlign w:val="center"/>
          </w:tcPr>
          <w:p w14:paraId="4BA024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50.00%</w:t>
            </w:r>
          </w:p>
        </w:tc>
      </w:tr>
      <w:tr w:rsidR="004B4BE6" w14:paraId="63B55A5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B9FCF2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4至5年</w:t>
            </w:r>
          </w:p>
        </w:tc>
        <w:tc>
          <w:tcPr>
            <w:tcW w:w="2410" w:type="dxa"/>
            <w:tcBorders>
              <w:top w:val="single" w:sz="2" w:space="0" w:color="auto"/>
              <w:left w:val="single" w:sz="2" w:space="0" w:color="auto"/>
              <w:bottom w:val="single" w:sz="2" w:space="0" w:color="auto"/>
              <w:right w:val="single" w:sz="2" w:space="0" w:color="auto"/>
            </w:tcBorders>
            <w:vAlign w:val="center"/>
          </w:tcPr>
          <w:p w14:paraId="0CDBB60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109,349.53</w:t>
            </w:r>
          </w:p>
        </w:tc>
        <w:tc>
          <w:tcPr>
            <w:tcW w:w="2410" w:type="dxa"/>
            <w:tcBorders>
              <w:top w:val="single" w:sz="2" w:space="0" w:color="auto"/>
              <w:left w:val="single" w:sz="2" w:space="0" w:color="auto"/>
              <w:bottom w:val="single" w:sz="2" w:space="0" w:color="auto"/>
              <w:right w:val="single" w:sz="2" w:space="0" w:color="auto"/>
            </w:tcBorders>
            <w:vAlign w:val="center"/>
          </w:tcPr>
          <w:p w14:paraId="63E4269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87,479.62</w:t>
            </w:r>
          </w:p>
        </w:tc>
        <w:tc>
          <w:tcPr>
            <w:tcW w:w="2410" w:type="dxa"/>
            <w:tcBorders>
              <w:top w:val="single" w:sz="2" w:space="0" w:color="auto"/>
              <w:left w:val="single" w:sz="2" w:space="0" w:color="auto"/>
              <w:bottom w:val="single" w:sz="2" w:space="0" w:color="auto"/>
              <w:right w:val="single" w:sz="2" w:space="0" w:color="auto"/>
            </w:tcBorders>
            <w:vAlign w:val="center"/>
          </w:tcPr>
          <w:p w14:paraId="42A8E06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80.00%</w:t>
            </w:r>
          </w:p>
        </w:tc>
      </w:tr>
      <w:tr w:rsidR="004B4BE6" w14:paraId="1510EAA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F5842D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5年以上</w:t>
            </w:r>
          </w:p>
        </w:tc>
        <w:tc>
          <w:tcPr>
            <w:tcW w:w="2410" w:type="dxa"/>
            <w:tcBorders>
              <w:top w:val="single" w:sz="2" w:space="0" w:color="auto"/>
              <w:left w:val="single" w:sz="2" w:space="0" w:color="auto"/>
              <w:bottom w:val="single" w:sz="2" w:space="0" w:color="auto"/>
              <w:right w:val="single" w:sz="2" w:space="0" w:color="auto"/>
            </w:tcBorders>
            <w:vAlign w:val="center"/>
          </w:tcPr>
          <w:p w14:paraId="38089CD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46,369,304.58</w:t>
            </w:r>
          </w:p>
        </w:tc>
        <w:tc>
          <w:tcPr>
            <w:tcW w:w="2410" w:type="dxa"/>
            <w:tcBorders>
              <w:top w:val="single" w:sz="2" w:space="0" w:color="auto"/>
              <w:left w:val="single" w:sz="2" w:space="0" w:color="auto"/>
              <w:bottom w:val="single" w:sz="2" w:space="0" w:color="auto"/>
              <w:right w:val="single" w:sz="2" w:space="0" w:color="auto"/>
            </w:tcBorders>
            <w:vAlign w:val="center"/>
          </w:tcPr>
          <w:p w14:paraId="3D75346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46,369,304.58</w:t>
            </w:r>
          </w:p>
        </w:tc>
        <w:tc>
          <w:tcPr>
            <w:tcW w:w="2410" w:type="dxa"/>
            <w:tcBorders>
              <w:top w:val="single" w:sz="2" w:space="0" w:color="auto"/>
              <w:left w:val="single" w:sz="2" w:space="0" w:color="auto"/>
              <w:bottom w:val="single" w:sz="2" w:space="0" w:color="auto"/>
              <w:right w:val="single" w:sz="2" w:space="0" w:color="auto"/>
            </w:tcBorders>
            <w:vAlign w:val="center"/>
          </w:tcPr>
          <w:p w14:paraId="54672C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r>
      <w:tr w:rsidR="004B4BE6" w14:paraId="20CA417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505CD0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0A9825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55,657,069.28</w:t>
            </w:r>
          </w:p>
        </w:tc>
        <w:tc>
          <w:tcPr>
            <w:tcW w:w="2410" w:type="dxa"/>
            <w:tcBorders>
              <w:top w:val="single" w:sz="2" w:space="0" w:color="auto"/>
              <w:left w:val="single" w:sz="2" w:space="0" w:color="auto"/>
              <w:bottom w:val="single" w:sz="2" w:space="0" w:color="auto"/>
              <w:right w:val="single" w:sz="2" w:space="0" w:color="auto"/>
            </w:tcBorders>
            <w:vAlign w:val="center"/>
          </w:tcPr>
          <w:p w14:paraId="09EEADD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47,424,616.83</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48F194C" w14:textId="77777777" w:rsidR="004B4BE6" w:rsidRDefault="004B4BE6">
            <w:pPr>
              <w:rPr>
                <w:rFonts w:hint="eastAsia"/>
              </w:rPr>
            </w:pPr>
          </w:p>
        </w:tc>
      </w:tr>
    </w:tbl>
    <w:p w14:paraId="76A891D1"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如是按照预期信用损失一般模型计提应收账款坏账准备：</w:t>
      </w:r>
    </w:p>
    <w:p w14:paraId="3BEEEAE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7B649A7"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57" w:name="_Toc989263"/>
      <w:r>
        <w:rPr>
          <w:rFonts w:ascii="宋体" w:eastAsia="宋体" w:hAnsi="宋体" w:cs="宋体"/>
          <w:b/>
          <w:bCs/>
          <w:szCs w:val="21"/>
        </w:rPr>
        <w:t>（3） 本期计提、收回或转回的坏账准备情况</w:t>
      </w:r>
      <w:bookmarkEnd w:id="457"/>
    </w:p>
    <w:p w14:paraId="07346C2E"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0126D264"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4B4BE6" w14:paraId="7940A8F5"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9620A3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12EA93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61D672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10A753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066F22B9"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09EAC40" w14:textId="77777777" w:rsidR="004B4BE6" w:rsidRDefault="004B4BE6">
            <w:pPr>
              <w:rPr>
                <w:rFonts w:hint="eastAsia"/>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242E6CC" w14:textId="77777777" w:rsidR="004B4BE6" w:rsidRDefault="004B4BE6">
            <w:pPr>
              <w:rPr>
                <w:rFonts w:hint="eastAsia"/>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B9CE7E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D78F01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3A0841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FF8545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4C8CD0C" w14:textId="77777777" w:rsidR="004B4BE6" w:rsidRDefault="004B4BE6">
            <w:pPr>
              <w:rPr>
                <w:rFonts w:hint="eastAsia"/>
              </w:rPr>
            </w:pPr>
          </w:p>
        </w:tc>
      </w:tr>
      <w:tr w:rsidR="004B4BE6" w14:paraId="44F6C3A5"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093D31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14:paraId="721723C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58,987,031.66</w:t>
            </w:r>
          </w:p>
        </w:tc>
        <w:tc>
          <w:tcPr>
            <w:tcW w:w="1377" w:type="dxa"/>
            <w:tcBorders>
              <w:top w:val="single" w:sz="2" w:space="0" w:color="auto"/>
              <w:left w:val="single" w:sz="2" w:space="0" w:color="auto"/>
              <w:bottom w:val="single" w:sz="2" w:space="0" w:color="auto"/>
              <w:right w:val="single" w:sz="2" w:space="0" w:color="auto"/>
            </w:tcBorders>
            <w:vAlign w:val="center"/>
          </w:tcPr>
          <w:p w14:paraId="7CC4691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-997,000.42</w:t>
            </w:r>
          </w:p>
        </w:tc>
        <w:tc>
          <w:tcPr>
            <w:tcW w:w="1377" w:type="dxa"/>
            <w:tcBorders>
              <w:top w:val="single" w:sz="2" w:space="0" w:color="auto"/>
              <w:left w:val="single" w:sz="2" w:space="0" w:color="auto"/>
              <w:bottom w:val="single" w:sz="2" w:space="0" w:color="auto"/>
              <w:right w:val="single" w:sz="2" w:space="0" w:color="auto"/>
            </w:tcBorders>
            <w:vAlign w:val="center"/>
          </w:tcPr>
          <w:p w14:paraId="1601D6C1"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9873C4"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69E153E"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9A1F31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57,990,031.24</w:t>
            </w:r>
          </w:p>
        </w:tc>
      </w:tr>
      <w:tr w:rsidR="004B4BE6" w14:paraId="50DBD719"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9BC5D1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5A4B43F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58,987,031.66</w:t>
            </w:r>
          </w:p>
        </w:tc>
        <w:tc>
          <w:tcPr>
            <w:tcW w:w="1377" w:type="dxa"/>
            <w:tcBorders>
              <w:top w:val="single" w:sz="2" w:space="0" w:color="auto"/>
              <w:left w:val="single" w:sz="2" w:space="0" w:color="auto"/>
              <w:bottom w:val="single" w:sz="2" w:space="0" w:color="auto"/>
              <w:right w:val="single" w:sz="2" w:space="0" w:color="auto"/>
            </w:tcBorders>
            <w:vAlign w:val="center"/>
          </w:tcPr>
          <w:p w14:paraId="147C59E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-997,000.42</w:t>
            </w:r>
          </w:p>
        </w:tc>
        <w:tc>
          <w:tcPr>
            <w:tcW w:w="1377" w:type="dxa"/>
            <w:tcBorders>
              <w:top w:val="single" w:sz="2" w:space="0" w:color="auto"/>
              <w:left w:val="single" w:sz="2" w:space="0" w:color="auto"/>
              <w:bottom w:val="single" w:sz="2" w:space="0" w:color="auto"/>
              <w:right w:val="single" w:sz="2" w:space="0" w:color="auto"/>
            </w:tcBorders>
            <w:vAlign w:val="center"/>
          </w:tcPr>
          <w:p w14:paraId="01923C67"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223FF73"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A0BDC49"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40EA4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57,990,031.24</w:t>
            </w:r>
          </w:p>
        </w:tc>
      </w:tr>
    </w:tbl>
    <w:p w14:paraId="1CEA910B"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58" w:name="_Toc989264"/>
      <w:r>
        <w:rPr>
          <w:rFonts w:ascii="宋体" w:eastAsia="宋体" w:hAnsi="宋体" w:cs="宋体"/>
          <w:b/>
          <w:bCs/>
          <w:szCs w:val="21"/>
        </w:rPr>
        <w:t>（4） 按欠款方归集的期末余额前五名的应收账款和合同资产情况</w:t>
      </w:r>
      <w:bookmarkEnd w:id="458"/>
    </w:p>
    <w:p w14:paraId="6DCB1C59"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4B4BE6" w14:paraId="4EC4CFB1"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40B7BD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79BBF1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CFF1EE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251C20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58CC01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3B2D5E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应收账款坏账准备和合同资产减值准备期末余额</w:t>
            </w:r>
          </w:p>
        </w:tc>
      </w:tr>
      <w:tr w:rsidR="004B4BE6" w14:paraId="079117A1"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F608BC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A公司</w:t>
            </w:r>
          </w:p>
        </w:tc>
        <w:tc>
          <w:tcPr>
            <w:tcW w:w="1606" w:type="dxa"/>
            <w:tcBorders>
              <w:top w:val="single" w:sz="2" w:space="0" w:color="auto"/>
              <w:left w:val="single" w:sz="2" w:space="0" w:color="auto"/>
              <w:bottom w:val="single" w:sz="2" w:space="0" w:color="auto"/>
              <w:right w:val="single" w:sz="2" w:space="0" w:color="auto"/>
            </w:tcBorders>
            <w:vAlign w:val="center"/>
          </w:tcPr>
          <w:p w14:paraId="65DFEA6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492,149,808.12</w:t>
            </w:r>
          </w:p>
        </w:tc>
        <w:tc>
          <w:tcPr>
            <w:tcW w:w="1606" w:type="dxa"/>
            <w:tcBorders>
              <w:top w:val="single" w:sz="2" w:space="0" w:color="auto"/>
              <w:left w:val="single" w:sz="2" w:space="0" w:color="auto"/>
              <w:bottom w:val="single" w:sz="2" w:space="0" w:color="auto"/>
              <w:right w:val="single" w:sz="2" w:space="0" w:color="auto"/>
            </w:tcBorders>
            <w:vAlign w:val="center"/>
          </w:tcPr>
          <w:p w14:paraId="5A311EDA"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979876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492,149,808.12</w:t>
            </w:r>
          </w:p>
        </w:tc>
        <w:tc>
          <w:tcPr>
            <w:tcW w:w="1606" w:type="dxa"/>
            <w:tcBorders>
              <w:top w:val="single" w:sz="2" w:space="0" w:color="auto"/>
              <w:left w:val="single" w:sz="2" w:space="0" w:color="auto"/>
              <w:bottom w:val="single" w:sz="2" w:space="0" w:color="auto"/>
              <w:right w:val="single" w:sz="2" w:space="0" w:color="auto"/>
            </w:tcBorders>
            <w:vAlign w:val="center"/>
          </w:tcPr>
          <w:p w14:paraId="364D78E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56.80%</w:t>
            </w:r>
          </w:p>
        </w:tc>
        <w:tc>
          <w:tcPr>
            <w:tcW w:w="1606" w:type="dxa"/>
            <w:tcBorders>
              <w:top w:val="single" w:sz="2" w:space="0" w:color="auto"/>
              <w:left w:val="single" w:sz="2" w:space="0" w:color="auto"/>
              <w:bottom w:val="single" w:sz="2" w:space="0" w:color="auto"/>
              <w:right w:val="single" w:sz="2" w:space="0" w:color="auto"/>
            </w:tcBorders>
            <w:vAlign w:val="center"/>
          </w:tcPr>
          <w:p w14:paraId="55250080" w14:textId="77777777" w:rsidR="004B4BE6" w:rsidRDefault="004B4BE6">
            <w:pPr>
              <w:spacing w:line="240" w:lineRule="exact"/>
              <w:jc w:val="right"/>
              <w:rPr>
                <w:rFonts w:ascii="宋体" w:eastAsia="宋体" w:hAnsi="宋体" w:cs="宋体" w:hint="eastAsia"/>
                <w:sz w:val="18"/>
                <w:szCs w:val="18"/>
              </w:rPr>
            </w:pPr>
          </w:p>
        </w:tc>
      </w:tr>
      <w:tr w:rsidR="004B4BE6" w14:paraId="256681D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44428E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B公司</w:t>
            </w:r>
          </w:p>
        </w:tc>
        <w:tc>
          <w:tcPr>
            <w:tcW w:w="1606" w:type="dxa"/>
            <w:tcBorders>
              <w:top w:val="single" w:sz="2" w:space="0" w:color="auto"/>
              <w:left w:val="single" w:sz="2" w:space="0" w:color="auto"/>
              <w:bottom w:val="single" w:sz="2" w:space="0" w:color="auto"/>
              <w:right w:val="single" w:sz="2" w:space="0" w:color="auto"/>
            </w:tcBorders>
            <w:vAlign w:val="center"/>
          </w:tcPr>
          <w:p w14:paraId="25E1B5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233,000,000.00</w:t>
            </w:r>
          </w:p>
        </w:tc>
        <w:tc>
          <w:tcPr>
            <w:tcW w:w="1606" w:type="dxa"/>
            <w:tcBorders>
              <w:top w:val="single" w:sz="2" w:space="0" w:color="auto"/>
              <w:left w:val="single" w:sz="2" w:space="0" w:color="auto"/>
              <w:bottom w:val="single" w:sz="2" w:space="0" w:color="auto"/>
              <w:right w:val="single" w:sz="2" w:space="0" w:color="auto"/>
            </w:tcBorders>
            <w:vAlign w:val="center"/>
          </w:tcPr>
          <w:p w14:paraId="5F0B46AA"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EA2BE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233,000,000.00</w:t>
            </w:r>
          </w:p>
        </w:tc>
        <w:tc>
          <w:tcPr>
            <w:tcW w:w="1606" w:type="dxa"/>
            <w:tcBorders>
              <w:top w:val="single" w:sz="2" w:space="0" w:color="auto"/>
              <w:left w:val="single" w:sz="2" w:space="0" w:color="auto"/>
              <w:bottom w:val="single" w:sz="2" w:space="0" w:color="auto"/>
              <w:right w:val="single" w:sz="2" w:space="0" w:color="auto"/>
            </w:tcBorders>
            <w:vAlign w:val="center"/>
          </w:tcPr>
          <w:p w14:paraId="545FE27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26.89%</w:t>
            </w:r>
          </w:p>
        </w:tc>
        <w:tc>
          <w:tcPr>
            <w:tcW w:w="1606" w:type="dxa"/>
            <w:tcBorders>
              <w:top w:val="single" w:sz="2" w:space="0" w:color="auto"/>
              <w:left w:val="single" w:sz="2" w:space="0" w:color="auto"/>
              <w:bottom w:val="single" w:sz="2" w:space="0" w:color="auto"/>
              <w:right w:val="single" w:sz="2" w:space="0" w:color="auto"/>
            </w:tcBorders>
            <w:vAlign w:val="center"/>
          </w:tcPr>
          <w:p w14:paraId="7D7FA83F" w14:textId="77777777" w:rsidR="004B4BE6" w:rsidRDefault="004B4BE6">
            <w:pPr>
              <w:spacing w:line="240" w:lineRule="exact"/>
              <w:jc w:val="right"/>
              <w:rPr>
                <w:rFonts w:ascii="宋体" w:eastAsia="宋体" w:hAnsi="宋体" w:cs="宋体" w:hint="eastAsia"/>
                <w:sz w:val="18"/>
                <w:szCs w:val="18"/>
              </w:rPr>
            </w:pPr>
          </w:p>
        </w:tc>
      </w:tr>
      <w:tr w:rsidR="004B4BE6" w14:paraId="13603D7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89089E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C公司</w:t>
            </w:r>
          </w:p>
        </w:tc>
        <w:tc>
          <w:tcPr>
            <w:tcW w:w="1606" w:type="dxa"/>
            <w:tcBorders>
              <w:top w:val="single" w:sz="2" w:space="0" w:color="auto"/>
              <w:left w:val="single" w:sz="2" w:space="0" w:color="auto"/>
              <w:bottom w:val="single" w:sz="2" w:space="0" w:color="auto"/>
              <w:right w:val="single" w:sz="2" w:space="0" w:color="auto"/>
            </w:tcBorders>
            <w:vAlign w:val="center"/>
          </w:tcPr>
          <w:p w14:paraId="0C07002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71,290,000.00</w:t>
            </w:r>
          </w:p>
        </w:tc>
        <w:tc>
          <w:tcPr>
            <w:tcW w:w="1606" w:type="dxa"/>
            <w:tcBorders>
              <w:top w:val="single" w:sz="2" w:space="0" w:color="auto"/>
              <w:left w:val="single" w:sz="2" w:space="0" w:color="auto"/>
              <w:bottom w:val="single" w:sz="2" w:space="0" w:color="auto"/>
              <w:right w:val="single" w:sz="2" w:space="0" w:color="auto"/>
            </w:tcBorders>
            <w:vAlign w:val="center"/>
          </w:tcPr>
          <w:p w14:paraId="039D38C7"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197D9A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71,290,000.00</w:t>
            </w:r>
          </w:p>
        </w:tc>
        <w:tc>
          <w:tcPr>
            <w:tcW w:w="1606" w:type="dxa"/>
            <w:tcBorders>
              <w:top w:val="single" w:sz="2" w:space="0" w:color="auto"/>
              <w:left w:val="single" w:sz="2" w:space="0" w:color="auto"/>
              <w:bottom w:val="single" w:sz="2" w:space="0" w:color="auto"/>
              <w:right w:val="single" w:sz="2" w:space="0" w:color="auto"/>
            </w:tcBorders>
            <w:vAlign w:val="center"/>
          </w:tcPr>
          <w:p w14:paraId="798587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8.23%</w:t>
            </w:r>
          </w:p>
        </w:tc>
        <w:tc>
          <w:tcPr>
            <w:tcW w:w="1606" w:type="dxa"/>
            <w:tcBorders>
              <w:top w:val="single" w:sz="2" w:space="0" w:color="auto"/>
              <w:left w:val="single" w:sz="2" w:space="0" w:color="auto"/>
              <w:bottom w:val="single" w:sz="2" w:space="0" w:color="auto"/>
              <w:right w:val="single" w:sz="2" w:space="0" w:color="auto"/>
            </w:tcBorders>
            <w:vAlign w:val="center"/>
          </w:tcPr>
          <w:p w14:paraId="12A65D91" w14:textId="77777777" w:rsidR="004B4BE6" w:rsidRDefault="004B4BE6">
            <w:pPr>
              <w:spacing w:line="240" w:lineRule="exact"/>
              <w:jc w:val="right"/>
              <w:rPr>
                <w:rFonts w:ascii="宋体" w:eastAsia="宋体" w:hAnsi="宋体" w:cs="宋体" w:hint="eastAsia"/>
                <w:sz w:val="18"/>
                <w:szCs w:val="18"/>
              </w:rPr>
            </w:pPr>
          </w:p>
        </w:tc>
      </w:tr>
      <w:tr w:rsidR="004B4BE6" w14:paraId="1C22316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E2219F9"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D公司</w:t>
            </w:r>
          </w:p>
        </w:tc>
        <w:tc>
          <w:tcPr>
            <w:tcW w:w="1606" w:type="dxa"/>
            <w:tcBorders>
              <w:top w:val="single" w:sz="2" w:space="0" w:color="auto"/>
              <w:left w:val="single" w:sz="2" w:space="0" w:color="auto"/>
              <w:bottom w:val="single" w:sz="2" w:space="0" w:color="auto"/>
              <w:right w:val="single" w:sz="2" w:space="0" w:color="auto"/>
            </w:tcBorders>
            <w:vAlign w:val="center"/>
          </w:tcPr>
          <w:p w14:paraId="2D4B64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15,577,970.23</w:t>
            </w:r>
          </w:p>
        </w:tc>
        <w:tc>
          <w:tcPr>
            <w:tcW w:w="1606" w:type="dxa"/>
            <w:tcBorders>
              <w:top w:val="single" w:sz="2" w:space="0" w:color="auto"/>
              <w:left w:val="single" w:sz="2" w:space="0" w:color="auto"/>
              <w:bottom w:val="single" w:sz="2" w:space="0" w:color="auto"/>
              <w:right w:val="single" w:sz="2" w:space="0" w:color="auto"/>
            </w:tcBorders>
            <w:vAlign w:val="center"/>
          </w:tcPr>
          <w:p w14:paraId="40541878"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53B916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15,577,970.23</w:t>
            </w:r>
          </w:p>
        </w:tc>
        <w:tc>
          <w:tcPr>
            <w:tcW w:w="1606" w:type="dxa"/>
            <w:tcBorders>
              <w:top w:val="single" w:sz="2" w:space="0" w:color="auto"/>
              <w:left w:val="single" w:sz="2" w:space="0" w:color="auto"/>
              <w:bottom w:val="single" w:sz="2" w:space="0" w:color="auto"/>
              <w:right w:val="single" w:sz="2" w:space="0" w:color="auto"/>
            </w:tcBorders>
            <w:vAlign w:val="center"/>
          </w:tcPr>
          <w:p w14:paraId="0946062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1.80%</w:t>
            </w:r>
          </w:p>
        </w:tc>
        <w:tc>
          <w:tcPr>
            <w:tcW w:w="1606" w:type="dxa"/>
            <w:tcBorders>
              <w:top w:val="single" w:sz="2" w:space="0" w:color="auto"/>
              <w:left w:val="single" w:sz="2" w:space="0" w:color="auto"/>
              <w:bottom w:val="single" w:sz="2" w:space="0" w:color="auto"/>
              <w:right w:val="single" w:sz="2" w:space="0" w:color="auto"/>
            </w:tcBorders>
            <w:vAlign w:val="center"/>
          </w:tcPr>
          <w:p w14:paraId="5E66784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15,577,970.23</w:t>
            </w:r>
          </w:p>
        </w:tc>
      </w:tr>
      <w:tr w:rsidR="004B4BE6" w14:paraId="73C9B79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6CD6FC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E公司</w:t>
            </w:r>
          </w:p>
        </w:tc>
        <w:tc>
          <w:tcPr>
            <w:tcW w:w="1606" w:type="dxa"/>
            <w:tcBorders>
              <w:top w:val="single" w:sz="2" w:space="0" w:color="auto"/>
              <w:left w:val="single" w:sz="2" w:space="0" w:color="auto"/>
              <w:bottom w:val="single" w:sz="2" w:space="0" w:color="auto"/>
              <w:right w:val="single" w:sz="2" w:space="0" w:color="auto"/>
            </w:tcBorders>
            <w:vAlign w:val="center"/>
          </w:tcPr>
          <w:p w14:paraId="7245930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9,005,148.41</w:t>
            </w:r>
          </w:p>
        </w:tc>
        <w:tc>
          <w:tcPr>
            <w:tcW w:w="1606" w:type="dxa"/>
            <w:tcBorders>
              <w:top w:val="single" w:sz="2" w:space="0" w:color="auto"/>
              <w:left w:val="single" w:sz="2" w:space="0" w:color="auto"/>
              <w:bottom w:val="single" w:sz="2" w:space="0" w:color="auto"/>
              <w:right w:val="single" w:sz="2" w:space="0" w:color="auto"/>
            </w:tcBorders>
            <w:vAlign w:val="center"/>
          </w:tcPr>
          <w:p w14:paraId="7225A7A3"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99D18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9,005,148.41</w:t>
            </w:r>
          </w:p>
        </w:tc>
        <w:tc>
          <w:tcPr>
            <w:tcW w:w="1606" w:type="dxa"/>
            <w:tcBorders>
              <w:top w:val="single" w:sz="2" w:space="0" w:color="auto"/>
              <w:left w:val="single" w:sz="2" w:space="0" w:color="auto"/>
              <w:bottom w:val="single" w:sz="2" w:space="0" w:color="auto"/>
              <w:right w:val="single" w:sz="2" w:space="0" w:color="auto"/>
            </w:tcBorders>
            <w:vAlign w:val="center"/>
          </w:tcPr>
          <w:p w14:paraId="0ABE92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1.04%</w:t>
            </w:r>
          </w:p>
        </w:tc>
        <w:tc>
          <w:tcPr>
            <w:tcW w:w="1606" w:type="dxa"/>
            <w:tcBorders>
              <w:top w:val="single" w:sz="2" w:space="0" w:color="auto"/>
              <w:left w:val="single" w:sz="2" w:space="0" w:color="auto"/>
              <w:bottom w:val="single" w:sz="2" w:space="0" w:color="auto"/>
              <w:right w:val="single" w:sz="2" w:space="0" w:color="auto"/>
            </w:tcBorders>
            <w:vAlign w:val="center"/>
          </w:tcPr>
          <w:p w14:paraId="4C0B97C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9,005,148.41</w:t>
            </w:r>
          </w:p>
        </w:tc>
      </w:tr>
      <w:tr w:rsidR="004B4BE6" w14:paraId="2CA3AC33"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C949B4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0C14FB7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821,022,926.76</w:t>
            </w:r>
          </w:p>
        </w:tc>
        <w:tc>
          <w:tcPr>
            <w:tcW w:w="1606" w:type="dxa"/>
            <w:tcBorders>
              <w:top w:val="single" w:sz="2" w:space="0" w:color="auto"/>
              <w:left w:val="single" w:sz="2" w:space="0" w:color="auto"/>
              <w:bottom w:val="single" w:sz="2" w:space="0" w:color="auto"/>
              <w:right w:val="single" w:sz="2" w:space="0" w:color="auto"/>
            </w:tcBorders>
            <w:vAlign w:val="center"/>
          </w:tcPr>
          <w:p w14:paraId="1BFE9D9B" w14:textId="77777777" w:rsidR="004B4BE6" w:rsidRDefault="004B4BE6">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1F0F3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821,022,926.76</w:t>
            </w:r>
          </w:p>
        </w:tc>
        <w:tc>
          <w:tcPr>
            <w:tcW w:w="1606" w:type="dxa"/>
            <w:tcBorders>
              <w:top w:val="single" w:sz="2" w:space="0" w:color="auto"/>
              <w:left w:val="single" w:sz="2" w:space="0" w:color="auto"/>
              <w:bottom w:val="single" w:sz="2" w:space="0" w:color="auto"/>
              <w:right w:val="single" w:sz="2" w:space="0" w:color="auto"/>
            </w:tcBorders>
            <w:vAlign w:val="center"/>
          </w:tcPr>
          <w:p w14:paraId="63B414A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94.76%</w:t>
            </w:r>
          </w:p>
        </w:tc>
        <w:tc>
          <w:tcPr>
            <w:tcW w:w="1606" w:type="dxa"/>
            <w:tcBorders>
              <w:top w:val="single" w:sz="2" w:space="0" w:color="auto"/>
              <w:left w:val="single" w:sz="2" w:space="0" w:color="auto"/>
              <w:bottom w:val="single" w:sz="2" w:space="0" w:color="auto"/>
              <w:right w:val="single" w:sz="2" w:space="0" w:color="auto"/>
            </w:tcBorders>
            <w:vAlign w:val="center"/>
          </w:tcPr>
          <w:p w14:paraId="0E88AEB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24,583,118.64</w:t>
            </w:r>
          </w:p>
        </w:tc>
      </w:tr>
    </w:tbl>
    <w:p w14:paraId="1E11F4D3" w14:textId="77777777" w:rsidR="004B4BE6" w:rsidRDefault="008639E9">
      <w:pPr>
        <w:pStyle w:val="3"/>
        <w:spacing w:line="280" w:lineRule="exact"/>
        <w:jc w:val="left"/>
        <w:rPr>
          <w:rFonts w:ascii="宋体" w:hAnsi="宋体" w:cs="宋体" w:hint="eastAsia"/>
          <w:b/>
          <w:bCs/>
        </w:rPr>
      </w:pPr>
      <w:bookmarkStart w:id="459" w:name="_Toc989265"/>
      <w:r>
        <w:rPr>
          <w:rFonts w:ascii="宋体" w:hAnsi="宋体" w:cs="宋体"/>
          <w:b/>
          <w:bCs/>
        </w:rPr>
        <w:t>2、其他应收款</w:t>
      </w:r>
      <w:bookmarkEnd w:id="459"/>
    </w:p>
    <w:p w14:paraId="31EA0364"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04382EB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90EAC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8B606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FF464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335ACF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6423C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6EBD5D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2,545,454.55</w:t>
            </w:r>
          </w:p>
        </w:tc>
        <w:tc>
          <w:tcPr>
            <w:tcW w:w="3213" w:type="dxa"/>
            <w:tcBorders>
              <w:top w:val="single" w:sz="2" w:space="0" w:color="auto"/>
              <w:left w:val="single" w:sz="2" w:space="0" w:color="auto"/>
              <w:bottom w:val="single" w:sz="2" w:space="0" w:color="auto"/>
              <w:right w:val="single" w:sz="2" w:space="0" w:color="auto"/>
            </w:tcBorders>
            <w:vAlign w:val="center"/>
          </w:tcPr>
          <w:p w14:paraId="71ADCB3D" w14:textId="77777777" w:rsidR="004B4BE6" w:rsidRDefault="004B4BE6">
            <w:pPr>
              <w:spacing w:line="240" w:lineRule="exact"/>
              <w:jc w:val="right"/>
              <w:rPr>
                <w:rFonts w:ascii="宋体" w:eastAsia="宋体" w:hAnsi="宋体" w:cs="宋体" w:hint="eastAsia"/>
                <w:sz w:val="18"/>
                <w:szCs w:val="18"/>
              </w:rPr>
            </w:pPr>
          </w:p>
        </w:tc>
      </w:tr>
      <w:tr w:rsidR="004B4BE6" w14:paraId="040D31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CEDB3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43BBBF1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452,358,294.70</w:t>
            </w:r>
          </w:p>
        </w:tc>
        <w:tc>
          <w:tcPr>
            <w:tcW w:w="3213" w:type="dxa"/>
            <w:tcBorders>
              <w:top w:val="single" w:sz="2" w:space="0" w:color="auto"/>
              <w:left w:val="single" w:sz="2" w:space="0" w:color="auto"/>
              <w:bottom w:val="single" w:sz="2" w:space="0" w:color="auto"/>
              <w:right w:val="single" w:sz="2" w:space="0" w:color="auto"/>
            </w:tcBorders>
            <w:vAlign w:val="center"/>
          </w:tcPr>
          <w:p w14:paraId="149DC7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406,316,988.47</w:t>
            </w:r>
          </w:p>
        </w:tc>
      </w:tr>
      <w:tr w:rsidR="004B4BE6" w14:paraId="022E55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418A8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合计</w:t>
            </w:r>
          </w:p>
        </w:tc>
        <w:tc>
          <w:tcPr>
            <w:tcW w:w="3213" w:type="dxa"/>
            <w:tcBorders>
              <w:top w:val="single" w:sz="2" w:space="0" w:color="auto"/>
              <w:left w:val="single" w:sz="2" w:space="0" w:color="auto"/>
              <w:bottom w:val="single" w:sz="2" w:space="0" w:color="auto"/>
              <w:right w:val="single" w:sz="2" w:space="0" w:color="auto"/>
            </w:tcBorders>
            <w:vAlign w:val="center"/>
          </w:tcPr>
          <w:p w14:paraId="326CE5D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454,903,749.25</w:t>
            </w:r>
          </w:p>
        </w:tc>
        <w:tc>
          <w:tcPr>
            <w:tcW w:w="3213" w:type="dxa"/>
            <w:tcBorders>
              <w:top w:val="single" w:sz="2" w:space="0" w:color="auto"/>
              <w:left w:val="single" w:sz="2" w:space="0" w:color="auto"/>
              <w:bottom w:val="single" w:sz="2" w:space="0" w:color="auto"/>
              <w:right w:val="single" w:sz="2" w:space="0" w:color="auto"/>
            </w:tcBorders>
            <w:vAlign w:val="center"/>
          </w:tcPr>
          <w:p w14:paraId="16BA3FC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406,316,988.47</w:t>
            </w:r>
          </w:p>
        </w:tc>
      </w:tr>
    </w:tbl>
    <w:p w14:paraId="46806779" w14:textId="77777777" w:rsidR="004B4BE6" w:rsidRDefault="008639E9">
      <w:pPr>
        <w:keepNext/>
        <w:keepLines/>
        <w:spacing w:before="300" w:after="300" w:line="280" w:lineRule="exact"/>
        <w:outlineLvl w:val="3"/>
        <w:rPr>
          <w:rFonts w:ascii="宋体" w:eastAsia="宋体" w:hAnsi="宋体" w:cs="宋体" w:hint="eastAsia"/>
          <w:b/>
          <w:bCs/>
          <w:sz w:val="18"/>
          <w:szCs w:val="18"/>
        </w:rPr>
      </w:pPr>
      <w:bookmarkStart w:id="460" w:name="_Toc989266"/>
      <w:r>
        <w:rPr>
          <w:rFonts w:ascii="宋体" w:eastAsia="宋体" w:hAnsi="宋体" w:cs="宋体"/>
          <w:b/>
          <w:bCs/>
          <w:sz w:val="18"/>
          <w:szCs w:val="18"/>
        </w:rPr>
        <w:t>（1） 其他应收款</w:t>
      </w:r>
      <w:bookmarkEnd w:id="460"/>
    </w:p>
    <w:p w14:paraId="470E71D0" w14:textId="77777777" w:rsidR="004B4BE6" w:rsidRDefault="008639E9">
      <w:pPr>
        <w:keepNext/>
        <w:keepLines/>
        <w:spacing w:before="300" w:after="300" w:line="280" w:lineRule="exact"/>
        <w:outlineLvl w:val="4"/>
        <w:rPr>
          <w:rFonts w:ascii="宋体" w:eastAsia="宋体" w:hAnsi="宋体" w:cs="宋体" w:hint="eastAsia"/>
          <w:b/>
          <w:bCs/>
          <w:sz w:val="18"/>
          <w:szCs w:val="18"/>
        </w:rPr>
      </w:pPr>
      <w:bookmarkStart w:id="461" w:name="_Toc989267"/>
      <w:r>
        <w:rPr>
          <w:rFonts w:ascii="宋体" w:eastAsia="宋体" w:hAnsi="宋体" w:cs="宋体"/>
          <w:b/>
          <w:bCs/>
          <w:sz w:val="18"/>
          <w:szCs w:val="18"/>
        </w:rPr>
        <w:t>1） 其他应收款按款项性质分类情况</w:t>
      </w:r>
      <w:bookmarkEnd w:id="461"/>
    </w:p>
    <w:p w14:paraId="103115C7"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6971A1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1D254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2BA7D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D228B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B4BE6" w14:paraId="2B91A41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749652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65BA4B4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452,358,294.70</w:t>
            </w:r>
          </w:p>
        </w:tc>
        <w:tc>
          <w:tcPr>
            <w:tcW w:w="3213" w:type="dxa"/>
            <w:tcBorders>
              <w:top w:val="single" w:sz="2" w:space="0" w:color="auto"/>
              <w:left w:val="single" w:sz="2" w:space="0" w:color="auto"/>
              <w:bottom w:val="single" w:sz="2" w:space="0" w:color="auto"/>
              <w:right w:val="single" w:sz="2" w:space="0" w:color="auto"/>
            </w:tcBorders>
            <w:vAlign w:val="center"/>
          </w:tcPr>
          <w:p w14:paraId="36E5DE6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406,316,988.47</w:t>
            </w:r>
          </w:p>
        </w:tc>
      </w:tr>
      <w:tr w:rsidR="004B4BE6" w14:paraId="2AD062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516A5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76A415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452,358,294.70</w:t>
            </w:r>
          </w:p>
        </w:tc>
        <w:tc>
          <w:tcPr>
            <w:tcW w:w="3213" w:type="dxa"/>
            <w:tcBorders>
              <w:top w:val="single" w:sz="2" w:space="0" w:color="auto"/>
              <w:left w:val="single" w:sz="2" w:space="0" w:color="auto"/>
              <w:bottom w:val="single" w:sz="2" w:space="0" w:color="auto"/>
              <w:right w:val="single" w:sz="2" w:space="0" w:color="auto"/>
            </w:tcBorders>
            <w:vAlign w:val="center"/>
          </w:tcPr>
          <w:p w14:paraId="125A3C8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406,316,988.47</w:t>
            </w:r>
          </w:p>
        </w:tc>
      </w:tr>
    </w:tbl>
    <w:p w14:paraId="175EC9F3" w14:textId="77777777" w:rsidR="004B4BE6" w:rsidRDefault="008639E9">
      <w:pPr>
        <w:keepNext/>
        <w:keepLines/>
        <w:spacing w:before="300" w:after="300" w:line="280" w:lineRule="exact"/>
        <w:outlineLvl w:val="4"/>
        <w:rPr>
          <w:rFonts w:ascii="宋体" w:eastAsia="宋体" w:hAnsi="宋体" w:cs="宋体" w:hint="eastAsia"/>
          <w:b/>
          <w:bCs/>
          <w:sz w:val="18"/>
          <w:szCs w:val="18"/>
        </w:rPr>
      </w:pPr>
      <w:bookmarkStart w:id="462" w:name="_Toc989268"/>
      <w:r>
        <w:rPr>
          <w:rFonts w:ascii="宋体" w:eastAsia="宋体" w:hAnsi="宋体" w:cs="宋体"/>
          <w:b/>
          <w:bCs/>
          <w:sz w:val="18"/>
          <w:szCs w:val="18"/>
        </w:rPr>
        <w:t>2） 按账龄披露</w:t>
      </w:r>
      <w:bookmarkEnd w:id="462"/>
    </w:p>
    <w:p w14:paraId="2A762AC6"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689C59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53A9F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AB95B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9B371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B4BE6" w14:paraId="729684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2BD4A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14:paraId="198A8D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404,829,647.36</w:t>
            </w:r>
          </w:p>
        </w:tc>
        <w:tc>
          <w:tcPr>
            <w:tcW w:w="3213" w:type="dxa"/>
            <w:tcBorders>
              <w:top w:val="single" w:sz="2" w:space="0" w:color="auto"/>
              <w:left w:val="single" w:sz="2" w:space="0" w:color="auto"/>
              <w:bottom w:val="single" w:sz="2" w:space="0" w:color="auto"/>
              <w:right w:val="single" w:sz="2" w:space="0" w:color="auto"/>
            </w:tcBorders>
            <w:vAlign w:val="center"/>
          </w:tcPr>
          <w:p w14:paraId="7367DD0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332,547,405.99</w:t>
            </w:r>
          </w:p>
        </w:tc>
      </w:tr>
      <w:tr w:rsidR="004B4BE6" w14:paraId="1A4F1F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595BF0"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14:paraId="6628B27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228,584.13</w:t>
            </w:r>
          </w:p>
        </w:tc>
        <w:tc>
          <w:tcPr>
            <w:tcW w:w="3213" w:type="dxa"/>
            <w:tcBorders>
              <w:top w:val="single" w:sz="2" w:space="0" w:color="auto"/>
              <w:left w:val="single" w:sz="2" w:space="0" w:color="auto"/>
              <w:bottom w:val="single" w:sz="2" w:space="0" w:color="auto"/>
              <w:right w:val="single" w:sz="2" w:space="0" w:color="auto"/>
            </w:tcBorders>
            <w:vAlign w:val="center"/>
          </w:tcPr>
          <w:p w14:paraId="42538CD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18,653,572.80</w:t>
            </w:r>
          </w:p>
        </w:tc>
      </w:tr>
      <w:tr w:rsidR="004B4BE6" w14:paraId="02313B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85987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14:paraId="6836851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9,323,529.80</w:t>
            </w:r>
          </w:p>
        </w:tc>
        <w:tc>
          <w:tcPr>
            <w:tcW w:w="3213" w:type="dxa"/>
            <w:tcBorders>
              <w:top w:val="single" w:sz="2" w:space="0" w:color="auto"/>
              <w:left w:val="single" w:sz="2" w:space="0" w:color="auto"/>
              <w:bottom w:val="single" w:sz="2" w:space="0" w:color="auto"/>
              <w:right w:val="single" w:sz="2" w:space="0" w:color="auto"/>
            </w:tcBorders>
            <w:vAlign w:val="center"/>
          </w:tcPr>
          <w:p w14:paraId="0E9B985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11,503,289.72</w:t>
            </w:r>
          </w:p>
        </w:tc>
      </w:tr>
      <w:tr w:rsidR="004B4BE6" w14:paraId="7EB4E7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B205B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14:paraId="0992CBC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248,387,410.29</w:t>
            </w:r>
          </w:p>
        </w:tc>
        <w:tc>
          <w:tcPr>
            <w:tcW w:w="3213" w:type="dxa"/>
            <w:tcBorders>
              <w:top w:val="single" w:sz="2" w:space="0" w:color="auto"/>
              <w:left w:val="single" w:sz="2" w:space="0" w:color="auto"/>
              <w:bottom w:val="single" w:sz="2" w:space="0" w:color="auto"/>
              <w:right w:val="single" w:sz="2" w:space="0" w:color="auto"/>
            </w:tcBorders>
            <w:vAlign w:val="center"/>
          </w:tcPr>
          <w:p w14:paraId="5F9F560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254,434,009.33</w:t>
            </w:r>
          </w:p>
        </w:tc>
      </w:tr>
      <w:tr w:rsidR="004B4BE6" w14:paraId="3FBEE9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1924E5"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14:paraId="48A9558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11,321,382.44</w:t>
            </w:r>
          </w:p>
        </w:tc>
        <w:tc>
          <w:tcPr>
            <w:tcW w:w="3213" w:type="dxa"/>
            <w:tcBorders>
              <w:top w:val="single" w:sz="2" w:space="0" w:color="auto"/>
              <w:left w:val="single" w:sz="2" w:space="0" w:color="auto"/>
              <w:bottom w:val="single" w:sz="2" w:space="0" w:color="auto"/>
              <w:right w:val="single" w:sz="2" w:space="0" w:color="auto"/>
            </w:tcBorders>
            <w:vAlign w:val="center"/>
          </w:tcPr>
          <w:p w14:paraId="234240D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26,756,862.25</w:t>
            </w:r>
          </w:p>
        </w:tc>
      </w:tr>
      <w:tr w:rsidR="004B4BE6" w14:paraId="6B7021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061D7B"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14:paraId="77A5AF2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18,776,260.25</w:t>
            </w:r>
          </w:p>
        </w:tc>
        <w:tc>
          <w:tcPr>
            <w:tcW w:w="3213" w:type="dxa"/>
            <w:tcBorders>
              <w:top w:val="single" w:sz="2" w:space="0" w:color="auto"/>
              <w:left w:val="single" w:sz="2" w:space="0" w:color="auto"/>
              <w:bottom w:val="single" w:sz="2" w:space="0" w:color="auto"/>
              <w:right w:val="single" w:sz="2" w:space="0" w:color="auto"/>
            </w:tcBorders>
            <w:vAlign w:val="center"/>
          </w:tcPr>
          <w:p w14:paraId="2A3C6EB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19,893,879.04</w:t>
            </w:r>
          </w:p>
        </w:tc>
      </w:tr>
      <w:tr w:rsidR="004B4BE6" w14:paraId="6CD882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BC1605"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14:paraId="15A58AC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218,289,767.60</w:t>
            </w:r>
          </w:p>
        </w:tc>
        <w:tc>
          <w:tcPr>
            <w:tcW w:w="3213" w:type="dxa"/>
            <w:tcBorders>
              <w:top w:val="single" w:sz="2" w:space="0" w:color="auto"/>
              <w:left w:val="single" w:sz="2" w:space="0" w:color="auto"/>
              <w:bottom w:val="single" w:sz="2" w:space="0" w:color="auto"/>
              <w:right w:val="single" w:sz="2" w:space="0" w:color="auto"/>
            </w:tcBorders>
            <w:vAlign w:val="center"/>
          </w:tcPr>
          <w:p w14:paraId="0AC96F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207,783,268.04</w:t>
            </w:r>
          </w:p>
        </w:tc>
      </w:tr>
      <w:tr w:rsidR="004B4BE6" w14:paraId="4C8E3D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168F0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179036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662,769,171.58</w:t>
            </w:r>
          </w:p>
        </w:tc>
        <w:tc>
          <w:tcPr>
            <w:tcW w:w="3213" w:type="dxa"/>
            <w:tcBorders>
              <w:top w:val="single" w:sz="2" w:space="0" w:color="auto"/>
              <w:left w:val="single" w:sz="2" w:space="0" w:color="auto"/>
              <w:bottom w:val="single" w:sz="2" w:space="0" w:color="auto"/>
              <w:right w:val="single" w:sz="2" w:space="0" w:color="auto"/>
            </w:tcBorders>
            <w:vAlign w:val="center"/>
          </w:tcPr>
          <w:p w14:paraId="1A83C7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617,138,277.84</w:t>
            </w:r>
          </w:p>
        </w:tc>
      </w:tr>
    </w:tbl>
    <w:p w14:paraId="07CA52EB" w14:textId="77777777" w:rsidR="004B4BE6" w:rsidRDefault="008639E9">
      <w:pPr>
        <w:keepNext/>
        <w:keepLines/>
        <w:spacing w:before="300" w:after="300" w:line="280" w:lineRule="exact"/>
        <w:outlineLvl w:val="4"/>
        <w:rPr>
          <w:rFonts w:ascii="宋体" w:eastAsia="宋体" w:hAnsi="宋体" w:cs="宋体" w:hint="eastAsia"/>
          <w:b/>
          <w:bCs/>
          <w:sz w:val="18"/>
          <w:szCs w:val="18"/>
        </w:rPr>
      </w:pPr>
      <w:bookmarkStart w:id="463" w:name="_Toc989269"/>
      <w:r>
        <w:rPr>
          <w:rFonts w:ascii="宋体" w:eastAsia="宋体" w:hAnsi="宋体" w:cs="宋体"/>
          <w:b/>
          <w:bCs/>
          <w:sz w:val="18"/>
          <w:szCs w:val="18"/>
        </w:rPr>
        <w:t>3） 本期计提、收回或转回的坏账准备情况</w:t>
      </w:r>
      <w:bookmarkEnd w:id="463"/>
    </w:p>
    <w:p w14:paraId="77DBBBF6"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43C6CE38"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4B4BE6" w14:paraId="7749277A"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CE20BF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6F0EEF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240C98C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24EE23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B4BE6" w14:paraId="5656B999"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C7C68CF" w14:textId="77777777" w:rsidR="004B4BE6" w:rsidRDefault="004B4BE6">
            <w:pPr>
              <w:rPr>
                <w:rFonts w:hint="eastAsia"/>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BCD9FD8" w14:textId="77777777" w:rsidR="004B4BE6" w:rsidRDefault="004B4BE6">
            <w:pPr>
              <w:rPr>
                <w:rFonts w:hint="eastAsia"/>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A7A08B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6AD603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4513B6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B60D05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C244423" w14:textId="77777777" w:rsidR="004B4BE6" w:rsidRDefault="004B4BE6">
            <w:pPr>
              <w:rPr>
                <w:rFonts w:hint="eastAsia"/>
              </w:rPr>
            </w:pPr>
          </w:p>
        </w:tc>
      </w:tr>
      <w:tr w:rsidR="004B4BE6" w14:paraId="32C81EF4"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81AF5F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14:paraId="1D5B580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210,821,289.37</w:t>
            </w:r>
          </w:p>
        </w:tc>
        <w:tc>
          <w:tcPr>
            <w:tcW w:w="1377" w:type="dxa"/>
            <w:tcBorders>
              <w:top w:val="single" w:sz="2" w:space="0" w:color="auto"/>
              <w:left w:val="single" w:sz="2" w:space="0" w:color="auto"/>
              <w:bottom w:val="single" w:sz="2" w:space="0" w:color="auto"/>
              <w:right w:val="single" w:sz="2" w:space="0" w:color="auto"/>
            </w:tcBorders>
            <w:vAlign w:val="center"/>
          </w:tcPr>
          <w:p w14:paraId="544CE71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-410,412.49</w:t>
            </w:r>
          </w:p>
        </w:tc>
        <w:tc>
          <w:tcPr>
            <w:tcW w:w="1377" w:type="dxa"/>
            <w:tcBorders>
              <w:top w:val="single" w:sz="2" w:space="0" w:color="auto"/>
              <w:left w:val="single" w:sz="2" w:space="0" w:color="auto"/>
              <w:bottom w:val="single" w:sz="2" w:space="0" w:color="auto"/>
              <w:right w:val="single" w:sz="2" w:space="0" w:color="auto"/>
            </w:tcBorders>
            <w:vAlign w:val="center"/>
          </w:tcPr>
          <w:p w14:paraId="25499846"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3637D24"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C47B08"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EB0E18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210,410,876.88</w:t>
            </w:r>
          </w:p>
        </w:tc>
      </w:tr>
      <w:tr w:rsidR="004B4BE6" w14:paraId="3EFCB22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258519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513F6E6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210,821,289.37</w:t>
            </w:r>
          </w:p>
        </w:tc>
        <w:tc>
          <w:tcPr>
            <w:tcW w:w="1377" w:type="dxa"/>
            <w:tcBorders>
              <w:top w:val="single" w:sz="2" w:space="0" w:color="auto"/>
              <w:left w:val="single" w:sz="2" w:space="0" w:color="auto"/>
              <w:bottom w:val="single" w:sz="2" w:space="0" w:color="auto"/>
              <w:right w:val="single" w:sz="2" w:space="0" w:color="auto"/>
            </w:tcBorders>
            <w:vAlign w:val="center"/>
          </w:tcPr>
          <w:p w14:paraId="097BC0D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-410,412.49</w:t>
            </w:r>
          </w:p>
        </w:tc>
        <w:tc>
          <w:tcPr>
            <w:tcW w:w="1377" w:type="dxa"/>
            <w:tcBorders>
              <w:top w:val="single" w:sz="2" w:space="0" w:color="auto"/>
              <w:left w:val="single" w:sz="2" w:space="0" w:color="auto"/>
              <w:bottom w:val="single" w:sz="2" w:space="0" w:color="auto"/>
              <w:right w:val="single" w:sz="2" w:space="0" w:color="auto"/>
            </w:tcBorders>
            <w:vAlign w:val="center"/>
          </w:tcPr>
          <w:p w14:paraId="6BA0990B"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B1C1EA7"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0D0B69F"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1FAD65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210,410,876.88</w:t>
            </w:r>
          </w:p>
        </w:tc>
      </w:tr>
    </w:tbl>
    <w:p w14:paraId="5EB53279" w14:textId="77777777" w:rsidR="008639E9" w:rsidRDefault="008639E9">
      <w:pPr>
        <w:pStyle w:val="a3"/>
        <w:divId w:val="1343360403"/>
        <w:rPr>
          <w:rFonts w:hint="eastAsia"/>
          <w:sz w:val="18"/>
          <w:szCs w:val="18"/>
        </w:rPr>
      </w:pPr>
      <w:r>
        <w:rPr>
          <w:rFonts w:hint="eastAsia"/>
          <w:sz w:val="18"/>
          <w:szCs w:val="18"/>
        </w:rPr>
        <w:t>坏账准备计提情况</w:t>
      </w:r>
    </w:p>
    <w:tbl>
      <w:tblPr>
        <w:tblW w:w="9771" w:type="dxa"/>
        <w:tblCellMar>
          <w:left w:w="0" w:type="dxa"/>
          <w:right w:w="0" w:type="dxa"/>
        </w:tblCellMar>
        <w:tblLook w:val="04A0" w:firstRow="1" w:lastRow="0" w:firstColumn="1" w:lastColumn="0" w:noHBand="0" w:noVBand="1"/>
      </w:tblPr>
      <w:tblGrid>
        <w:gridCol w:w="2400"/>
        <w:gridCol w:w="1559"/>
        <w:gridCol w:w="1843"/>
        <w:gridCol w:w="1985"/>
        <w:gridCol w:w="1984"/>
      </w:tblGrid>
      <w:tr w:rsidR="008639E9" w14:paraId="5023DFFE" w14:textId="77777777" w:rsidTr="009B05AF">
        <w:trPr>
          <w:divId w:val="1343360403"/>
          <w:trHeight w:val="290"/>
        </w:trPr>
        <w:tc>
          <w:tcPr>
            <w:tcW w:w="2400" w:type="dxa"/>
            <w:vMerge w:val="restart"/>
            <w:tcBorders>
              <w:top w:val="single" w:sz="8" w:space="0" w:color="auto"/>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685E3514" w14:textId="77777777" w:rsidR="008639E9" w:rsidRPr="009B05AF" w:rsidRDefault="008639E9" w:rsidP="009B05AF">
            <w:pPr>
              <w:spacing w:before="40" w:after="40" w:line="240" w:lineRule="exact"/>
              <w:jc w:val="center"/>
              <w:rPr>
                <w:rFonts w:ascii="宋体" w:eastAsia="宋体" w:hAnsi="宋体" w:cs="宋体" w:hint="eastAsia"/>
                <w:sz w:val="18"/>
                <w:szCs w:val="18"/>
              </w:rPr>
            </w:pPr>
            <w:r w:rsidRPr="009B05AF">
              <w:rPr>
                <w:rFonts w:ascii="宋体" w:eastAsia="宋体" w:hAnsi="宋体" w:cs="宋体" w:hint="eastAsia"/>
                <w:sz w:val="18"/>
                <w:szCs w:val="18"/>
              </w:rPr>
              <w:t>坏账准备</w:t>
            </w:r>
          </w:p>
        </w:tc>
        <w:tc>
          <w:tcPr>
            <w:tcW w:w="1559" w:type="dxa"/>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14:paraId="01273A67" w14:textId="77777777" w:rsidR="008639E9" w:rsidRPr="009B05AF" w:rsidRDefault="008639E9" w:rsidP="009B05AF">
            <w:pPr>
              <w:spacing w:before="40" w:after="40" w:line="240" w:lineRule="exact"/>
              <w:jc w:val="center"/>
              <w:rPr>
                <w:rFonts w:ascii="宋体" w:eastAsia="宋体" w:hAnsi="宋体" w:cs="宋体" w:hint="eastAsia"/>
                <w:sz w:val="18"/>
                <w:szCs w:val="18"/>
              </w:rPr>
            </w:pPr>
            <w:r w:rsidRPr="009B05AF">
              <w:rPr>
                <w:rFonts w:ascii="宋体" w:eastAsia="宋体" w:hAnsi="宋体" w:cs="宋体" w:hint="eastAsia"/>
                <w:sz w:val="18"/>
                <w:szCs w:val="18"/>
              </w:rPr>
              <w:t>第一阶段</w:t>
            </w:r>
          </w:p>
        </w:tc>
        <w:tc>
          <w:tcPr>
            <w:tcW w:w="1843" w:type="dxa"/>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14:paraId="58F837BD" w14:textId="77777777" w:rsidR="008639E9" w:rsidRPr="009B05AF" w:rsidRDefault="008639E9" w:rsidP="009B05AF">
            <w:pPr>
              <w:spacing w:before="40" w:after="40" w:line="240" w:lineRule="exact"/>
              <w:jc w:val="center"/>
              <w:rPr>
                <w:rFonts w:ascii="宋体" w:eastAsia="宋体" w:hAnsi="宋体" w:cs="宋体" w:hint="eastAsia"/>
                <w:sz w:val="18"/>
                <w:szCs w:val="18"/>
              </w:rPr>
            </w:pPr>
            <w:r w:rsidRPr="009B05AF">
              <w:rPr>
                <w:rFonts w:ascii="宋体" w:eastAsia="宋体" w:hAnsi="宋体" w:cs="宋体" w:hint="eastAsia"/>
                <w:sz w:val="18"/>
                <w:szCs w:val="18"/>
              </w:rPr>
              <w:t>第二阶段</w:t>
            </w:r>
          </w:p>
        </w:tc>
        <w:tc>
          <w:tcPr>
            <w:tcW w:w="1985" w:type="dxa"/>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14:paraId="457F41F3" w14:textId="77777777" w:rsidR="008639E9" w:rsidRPr="009B05AF" w:rsidRDefault="008639E9" w:rsidP="009B05AF">
            <w:pPr>
              <w:spacing w:before="40" w:after="40" w:line="240" w:lineRule="exact"/>
              <w:jc w:val="center"/>
              <w:rPr>
                <w:rFonts w:ascii="宋体" w:eastAsia="宋体" w:hAnsi="宋体" w:cs="宋体" w:hint="eastAsia"/>
                <w:sz w:val="18"/>
                <w:szCs w:val="18"/>
              </w:rPr>
            </w:pPr>
            <w:r w:rsidRPr="009B05AF">
              <w:rPr>
                <w:rFonts w:ascii="宋体" w:eastAsia="宋体" w:hAnsi="宋体" w:cs="宋体" w:hint="eastAsia"/>
                <w:sz w:val="18"/>
                <w:szCs w:val="18"/>
              </w:rPr>
              <w:t>第三阶段</w:t>
            </w:r>
          </w:p>
        </w:tc>
        <w:tc>
          <w:tcPr>
            <w:tcW w:w="1984" w:type="dxa"/>
            <w:vMerge w:val="restart"/>
            <w:tcBorders>
              <w:top w:val="single" w:sz="8" w:space="0" w:color="auto"/>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14:paraId="3E11E8FC" w14:textId="77777777" w:rsidR="008639E9" w:rsidRPr="009B05AF" w:rsidRDefault="008639E9" w:rsidP="009B05AF">
            <w:pPr>
              <w:spacing w:before="40" w:after="40" w:line="240" w:lineRule="exact"/>
              <w:jc w:val="center"/>
              <w:rPr>
                <w:rFonts w:ascii="宋体" w:eastAsia="宋体" w:hAnsi="宋体" w:cs="宋体" w:hint="eastAsia"/>
                <w:sz w:val="18"/>
                <w:szCs w:val="18"/>
              </w:rPr>
            </w:pPr>
            <w:r w:rsidRPr="009B05AF">
              <w:rPr>
                <w:rFonts w:ascii="宋体" w:eastAsia="宋体" w:hAnsi="宋体" w:cs="宋体" w:hint="eastAsia"/>
                <w:sz w:val="18"/>
                <w:szCs w:val="18"/>
              </w:rPr>
              <w:t>合计</w:t>
            </w:r>
          </w:p>
        </w:tc>
      </w:tr>
      <w:tr w:rsidR="008639E9" w14:paraId="1C4DD3CC" w14:textId="77777777" w:rsidTr="009B05AF">
        <w:trPr>
          <w:divId w:val="1343360403"/>
          <w:trHeight w:val="290"/>
        </w:trPr>
        <w:tc>
          <w:tcPr>
            <w:tcW w:w="2400" w:type="dxa"/>
            <w:vMerge/>
            <w:tcBorders>
              <w:top w:val="single" w:sz="8" w:space="0" w:color="auto"/>
              <w:left w:val="single" w:sz="8" w:space="0" w:color="auto"/>
              <w:bottom w:val="single" w:sz="8" w:space="0" w:color="auto"/>
              <w:right w:val="single" w:sz="8" w:space="0" w:color="auto"/>
            </w:tcBorders>
            <w:vAlign w:val="center"/>
            <w:hideMark/>
          </w:tcPr>
          <w:p w14:paraId="0B54E1F4" w14:textId="77777777" w:rsidR="008639E9" w:rsidRPr="009B05AF" w:rsidRDefault="008639E9" w:rsidP="009B05AF">
            <w:pPr>
              <w:spacing w:before="40" w:after="40" w:line="240" w:lineRule="exact"/>
              <w:jc w:val="center"/>
              <w:rPr>
                <w:rFonts w:ascii="宋体" w:eastAsia="宋体" w:hAnsi="宋体" w:cs="宋体" w:hint="eastAsia"/>
                <w:sz w:val="18"/>
                <w:szCs w:val="18"/>
              </w:rPr>
            </w:pPr>
          </w:p>
        </w:tc>
        <w:tc>
          <w:tcPr>
            <w:tcW w:w="1559"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526CF67A" w14:textId="77777777" w:rsidR="008639E9" w:rsidRPr="009B05AF" w:rsidRDefault="008639E9" w:rsidP="009B05AF">
            <w:pPr>
              <w:spacing w:before="40" w:after="40" w:line="240" w:lineRule="exact"/>
              <w:jc w:val="center"/>
              <w:rPr>
                <w:rFonts w:ascii="宋体" w:eastAsia="宋体" w:hAnsi="宋体" w:cs="宋体" w:hint="eastAsia"/>
                <w:sz w:val="18"/>
                <w:szCs w:val="18"/>
              </w:rPr>
            </w:pPr>
            <w:r w:rsidRPr="009B05AF">
              <w:rPr>
                <w:rFonts w:ascii="宋体" w:eastAsia="宋体" w:hAnsi="宋体" w:cs="宋体" w:hint="eastAsia"/>
                <w:sz w:val="18"/>
                <w:szCs w:val="18"/>
              </w:rPr>
              <w:t>未来12个月预期信用损失</w:t>
            </w:r>
          </w:p>
        </w:tc>
        <w:tc>
          <w:tcPr>
            <w:tcW w:w="1843" w:type="dxa"/>
            <w:tcBorders>
              <w:top w:val="nil"/>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14:paraId="39387FEF" w14:textId="77777777" w:rsidR="008639E9" w:rsidRPr="009B05AF" w:rsidRDefault="008639E9" w:rsidP="009B05AF">
            <w:pPr>
              <w:spacing w:before="40" w:after="40" w:line="240" w:lineRule="exact"/>
              <w:jc w:val="center"/>
              <w:rPr>
                <w:rFonts w:ascii="宋体" w:eastAsia="宋体" w:hAnsi="宋体" w:cs="宋体" w:hint="eastAsia"/>
                <w:sz w:val="18"/>
                <w:szCs w:val="18"/>
              </w:rPr>
            </w:pPr>
            <w:r w:rsidRPr="009B05AF">
              <w:rPr>
                <w:rFonts w:ascii="宋体" w:eastAsia="宋体" w:hAnsi="宋体" w:cs="宋体" w:hint="eastAsia"/>
                <w:sz w:val="18"/>
                <w:szCs w:val="18"/>
              </w:rPr>
              <w:t>整个存续期预期信用损失(未发生信用减值)</w:t>
            </w:r>
          </w:p>
        </w:tc>
        <w:tc>
          <w:tcPr>
            <w:tcW w:w="1985" w:type="dxa"/>
            <w:tcBorders>
              <w:top w:val="nil"/>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14:paraId="4790D6F4" w14:textId="77777777" w:rsidR="008639E9" w:rsidRPr="009B05AF" w:rsidRDefault="008639E9" w:rsidP="009B05AF">
            <w:pPr>
              <w:spacing w:before="40" w:after="40" w:line="240" w:lineRule="exact"/>
              <w:jc w:val="center"/>
              <w:rPr>
                <w:rFonts w:ascii="宋体" w:eastAsia="宋体" w:hAnsi="宋体" w:cs="宋体" w:hint="eastAsia"/>
                <w:sz w:val="18"/>
                <w:szCs w:val="18"/>
              </w:rPr>
            </w:pPr>
            <w:r w:rsidRPr="009B05AF">
              <w:rPr>
                <w:rFonts w:ascii="宋体" w:eastAsia="宋体" w:hAnsi="宋体" w:cs="宋体" w:hint="eastAsia"/>
                <w:sz w:val="18"/>
                <w:szCs w:val="18"/>
              </w:rPr>
              <w:t>整个存续期预期信用损失(已发生信用减值)</w:t>
            </w:r>
          </w:p>
        </w:tc>
        <w:tc>
          <w:tcPr>
            <w:tcW w:w="1984" w:type="dxa"/>
            <w:vMerge/>
            <w:tcBorders>
              <w:top w:val="single" w:sz="8" w:space="0" w:color="auto"/>
              <w:left w:val="nil"/>
              <w:bottom w:val="single" w:sz="8" w:space="0" w:color="auto"/>
              <w:right w:val="single" w:sz="8" w:space="0" w:color="auto"/>
            </w:tcBorders>
            <w:vAlign w:val="center"/>
            <w:hideMark/>
          </w:tcPr>
          <w:p w14:paraId="1A933465" w14:textId="77777777" w:rsidR="008639E9" w:rsidRDefault="008639E9">
            <w:pPr>
              <w:rPr>
                <w:rFonts w:ascii="宋体" w:eastAsia="宋体" w:hAnsi="宋体" w:cs="宋体" w:hint="eastAsia"/>
                <w:color w:val="000000"/>
                <w:sz w:val="18"/>
                <w:szCs w:val="18"/>
              </w:rPr>
            </w:pPr>
          </w:p>
        </w:tc>
      </w:tr>
      <w:tr w:rsidR="008639E9" w14:paraId="05C3D78F" w14:textId="77777777" w:rsidTr="009B05AF">
        <w:trPr>
          <w:divId w:val="1343360403"/>
          <w:trHeight w:val="348"/>
        </w:trPr>
        <w:tc>
          <w:tcPr>
            <w:tcW w:w="2400"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70C2E910" w14:textId="77777777" w:rsidR="008639E9" w:rsidRPr="009B05AF" w:rsidRDefault="008639E9">
            <w:pPr>
              <w:rPr>
                <w:rFonts w:ascii="宋体" w:eastAsia="宋体" w:hAnsi="宋体" w:cs="宋体" w:hint="eastAsia"/>
                <w:sz w:val="18"/>
                <w:szCs w:val="18"/>
              </w:rPr>
            </w:pPr>
            <w:r w:rsidRPr="009B05AF">
              <w:rPr>
                <w:rFonts w:ascii="宋体" w:eastAsia="宋体" w:hAnsi="宋体" w:cs="宋体" w:hint="eastAsia"/>
                <w:sz w:val="18"/>
                <w:szCs w:val="18"/>
              </w:rPr>
              <w:t>2025年1月1日余额</w:t>
            </w:r>
          </w:p>
        </w:tc>
        <w:tc>
          <w:tcPr>
            <w:tcW w:w="155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073EE3F"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4,191,301.53 </w:t>
            </w:r>
          </w:p>
        </w:tc>
        <w:tc>
          <w:tcPr>
            <w:tcW w:w="18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A879BDC"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w:t>
            </w:r>
          </w:p>
        </w:tc>
        <w:tc>
          <w:tcPr>
            <w:tcW w:w="1985"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F7330DF"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206,629,987.84 </w:t>
            </w:r>
          </w:p>
        </w:tc>
        <w:tc>
          <w:tcPr>
            <w:tcW w:w="198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126BA3F"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210,821,289.37 </w:t>
            </w:r>
          </w:p>
        </w:tc>
      </w:tr>
      <w:tr w:rsidR="008639E9" w14:paraId="1754EBC1" w14:textId="77777777" w:rsidTr="009B05AF">
        <w:trPr>
          <w:divId w:val="1343360403"/>
          <w:trHeight w:val="348"/>
        </w:trPr>
        <w:tc>
          <w:tcPr>
            <w:tcW w:w="2400"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4531462A" w14:textId="77777777" w:rsidR="008639E9" w:rsidRPr="009B05AF" w:rsidRDefault="008639E9">
            <w:pPr>
              <w:rPr>
                <w:rFonts w:ascii="宋体" w:eastAsia="宋体" w:hAnsi="宋体" w:cs="宋体" w:hint="eastAsia"/>
                <w:sz w:val="18"/>
                <w:szCs w:val="18"/>
              </w:rPr>
            </w:pPr>
            <w:r w:rsidRPr="009B05AF">
              <w:rPr>
                <w:rFonts w:ascii="宋体" w:eastAsia="宋体" w:hAnsi="宋体" w:cs="宋体" w:hint="eastAsia"/>
                <w:sz w:val="18"/>
                <w:szCs w:val="18"/>
              </w:rPr>
              <w:t>2025年1月1日余额在本期</w:t>
            </w:r>
          </w:p>
        </w:tc>
        <w:tc>
          <w:tcPr>
            <w:tcW w:w="1559" w:type="dxa"/>
            <w:tcBorders>
              <w:top w:val="nil"/>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14:paraId="0E5DA276" w14:textId="77777777" w:rsidR="008639E9" w:rsidRDefault="008639E9">
            <w:pPr>
              <w:rPr>
                <w:rFonts w:hint="eastAsia"/>
                <w:color w:val="000000"/>
                <w:szCs w:val="21"/>
              </w:rPr>
            </w:pPr>
            <w:r>
              <w:rPr>
                <w:rFonts w:hint="eastAsia"/>
                <w:color w:val="000000"/>
                <w:szCs w:val="21"/>
              </w:rPr>
              <w:t> </w:t>
            </w:r>
          </w:p>
        </w:tc>
        <w:tc>
          <w:tcPr>
            <w:tcW w:w="1843" w:type="dxa"/>
            <w:tcBorders>
              <w:top w:val="nil"/>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14:paraId="392E3D3E" w14:textId="77777777" w:rsidR="008639E9" w:rsidRDefault="008639E9">
            <w:pPr>
              <w:rPr>
                <w:rFonts w:hint="eastAsia"/>
                <w:color w:val="000000"/>
                <w:szCs w:val="21"/>
              </w:rPr>
            </w:pPr>
            <w:r>
              <w:rPr>
                <w:rFonts w:hint="eastAsia"/>
                <w:color w:val="000000"/>
                <w:szCs w:val="21"/>
              </w:rPr>
              <w:t> </w:t>
            </w:r>
          </w:p>
        </w:tc>
        <w:tc>
          <w:tcPr>
            <w:tcW w:w="1985" w:type="dxa"/>
            <w:tcBorders>
              <w:top w:val="nil"/>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14:paraId="3DF04C17" w14:textId="77777777" w:rsidR="008639E9" w:rsidRDefault="008639E9">
            <w:pPr>
              <w:rPr>
                <w:rFonts w:hint="eastAsia"/>
                <w:color w:val="000000"/>
                <w:szCs w:val="21"/>
              </w:rPr>
            </w:pPr>
            <w:r>
              <w:rPr>
                <w:rFonts w:hint="eastAsia"/>
                <w:color w:val="000000"/>
                <w:szCs w:val="21"/>
              </w:rPr>
              <w:t> </w:t>
            </w:r>
          </w:p>
        </w:tc>
        <w:tc>
          <w:tcPr>
            <w:tcW w:w="1984" w:type="dxa"/>
            <w:tcBorders>
              <w:top w:val="nil"/>
              <w:left w:val="nil"/>
              <w:bottom w:val="single" w:sz="8" w:space="0" w:color="auto"/>
              <w:right w:val="single" w:sz="8" w:space="0" w:color="auto"/>
            </w:tcBorders>
            <w:shd w:val="clear" w:color="auto" w:fill="D3D3D3"/>
            <w:tcMar>
              <w:top w:w="15" w:type="dxa"/>
              <w:left w:w="15" w:type="dxa"/>
              <w:bottom w:w="0" w:type="dxa"/>
              <w:right w:w="15" w:type="dxa"/>
            </w:tcMar>
            <w:vAlign w:val="center"/>
            <w:hideMark/>
          </w:tcPr>
          <w:p w14:paraId="46A3DCA8" w14:textId="77777777" w:rsidR="008639E9" w:rsidRDefault="008639E9">
            <w:pPr>
              <w:rPr>
                <w:rFonts w:hint="eastAsia"/>
                <w:color w:val="000000"/>
                <w:szCs w:val="21"/>
              </w:rPr>
            </w:pPr>
            <w:r>
              <w:rPr>
                <w:rFonts w:hint="eastAsia"/>
                <w:color w:val="000000"/>
                <w:szCs w:val="21"/>
              </w:rPr>
              <w:t> </w:t>
            </w:r>
          </w:p>
        </w:tc>
      </w:tr>
      <w:tr w:rsidR="008639E9" w14:paraId="310E19A6" w14:textId="77777777" w:rsidTr="009B05AF">
        <w:trPr>
          <w:divId w:val="1343360403"/>
          <w:trHeight w:val="348"/>
        </w:trPr>
        <w:tc>
          <w:tcPr>
            <w:tcW w:w="2400"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2FE512F9" w14:textId="77777777" w:rsidR="008639E9" w:rsidRPr="009B05AF" w:rsidRDefault="008639E9">
            <w:pPr>
              <w:rPr>
                <w:rFonts w:ascii="宋体" w:eastAsia="宋体" w:hAnsi="宋体" w:cs="宋体" w:hint="eastAsia"/>
                <w:sz w:val="18"/>
                <w:szCs w:val="18"/>
              </w:rPr>
            </w:pPr>
            <w:r w:rsidRPr="009B05AF">
              <w:rPr>
                <w:rFonts w:ascii="宋体" w:eastAsia="宋体" w:hAnsi="宋体" w:cs="宋体" w:hint="eastAsia"/>
                <w:sz w:val="18"/>
                <w:szCs w:val="18"/>
              </w:rPr>
              <w:t>--转入第二阶段</w:t>
            </w:r>
          </w:p>
        </w:tc>
        <w:tc>
          <w:tcPr>
            <w:tcW w:w="155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215955B" w14:textId="77777777" w:rsidR="008639E9" w:rsidRDefault="008639E9">
            <w:pPr>
              <w:jc w:val="right"/>
              <w:rPr>
                <w:rFonts w:hint="eastAsia"/>
                <w:color w:val="000000"/>
                <w:sz w:val="18"/>
                <w:szCs w:val="18"/>
              </w:rPr>
            </w:pPr>
            <w:r>
              <w:rPr>
                <w:rFonts w:hint="eastAsia"/>
                <w:color w:val="000000"/>
                <w:sz w:val="18"/>
                <w:szCs w:val="18"/>
              </w:rPr>
              <w:t> </w:t>
            </w:r>
          </w:p>
        </w:tc>
        <w:tc>
          <w:tcPr>
            <w:tcW w:w="18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110F6EB2" w14:textId="77777777" w:rsidR="008639E9" w:rsidRDefault="008639E9">
            <w:pPr>
              <w:jc w:val="right"/>
              <w:rPr>
                <w:rFonts w:hint="eastAsia"/>
                <w:color w:val="000000"/>
                <w:sz w:val="18"/>
                <w:szCs w:val="18"/>
              </w:rPr>
            </w:pPr>
            <w:r>
              <w:rPr>
                <w:rFonts w:hint="eastAsia"/>
                <w:color w:val="000000"/>
                <w:sz w:val="18"/>
                <w:szCs w:val="18"/>
              </w:rPr>
              <w:t> </w:t>
            </w:r>
          </w:p>
        </w:tc>
        <w:tc>
          <w:tcPr>
            <w:tcW w:w="1985"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181663B5" w14:textId="77777777" w:rsidR="008639E9" w:rsidRDefault="008639E9">
            <w:pPr>
              <w:jc w:val="right"/>
              <w:rPr>
                <w:rFonts w:hint="eastAsia"/>
                <w:color w:val="000000"/>
                <w:sz w:val="18"/>
                <w:szCs w:val="18"/>
              </w:rPr>
            </w:pPr>
            <w:r>
              <w:rPr>
                <w:rFonts w:hint="eastAsia"/>
                <w:color w:val="000000"/>
                <w:sz w:val="18"/>
                <w:szCs w:val="18"/>
              </w:rPr>
              <w:t> </w:t>
            </w:r>
          </w:p>
        </w:tc>
        <w:tc>
          <w:tcPr>
            <w:tcW w:w="198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DFBD459" w14:textId="77777777" w:rsidR="008639E9" w:rsidRDefault="008639E9">
            <w:pPr>
              <w:jc w:val="right"/>
              <w:rPr>
                <w:rFonts w:hint="eastAsia"/>
                <w:color w:val="000000"/>
                <w:sz w:val="18"/>
                <w:szCs w:val="18"/>
              </w:rPr>
            </w:pPr>
            <w:r>
              <w:rPr>
                <w:rFonts w:hint="eastAsia"/>
                <w:color w:val="000000"/>
                <w:sz w:val="18"/>
                <w:szCs w:val="18"/>
              </w:rPr>
              <w:t> -   </w:t>
            </w:r>
          </w:p>
        </w:tc>
      </w:tr>
      <w:tr w:rsidR="008639E9" w14:paraId="78C429DD" w14:textId="77777777" w:rsidTr="009B05AF">
        <w:trPr>
          <w:divId w:val="1343360403"/>
          <w:trHeight w:val="348"/>
        </w:trPr>
        <w:tc>
          <w:tcPr>
            <w:tcW w:w="2400"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04FABB71" w14:textId="77777777" w:rsidR="008639E9" w:rsidRPr="009B05AF" w:rsidRDefault="008639E9">
            <w:pPr>
              <w:rPr>
                <w:rFonts w:ascii="宋体" w:eastAsia="宋体" w:hAnsi="宋体" w:cs="宋体" w:hint="eastAsia"/>
                <w:sz w:val="18"/>
                <w:szCs w:val="18"/>
              </w:rPr>
            </w:pPr>
            <w:r w:rsidRPr="009B05AF">
              <w:rPr>
                <w:rFonts w:ascii="宋体" w:eastAsia="宋体" w:hAnsi="宋体" w:cs="宋体" w:hint="eastAsia"/>
                <w:sz w:val="18"/>
                <w:szCs w:val="18"/>
              </w:rPr>
              <w:t>--转入第三阶段</w:t>
            </w:r>
          </w:p>
        </w:tc>
        <w:tc>
          <w:tcPr>
            <w:tcW w:w="155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1F59221" w14:textId="77777777" w:rsidR="008639E9" w:rsidRDefault="008639E9">
            <w:pPr>
              <w:jc w:val="right"/>
              <w:rPr>
                <w:rFonts w:hint="eastAsia"/>
                <w:color w:val="000000"/>
                <w:sz w:val="18"/>
                <w:szCs w:val="18"/>
              </w:rPr>
            </w:pPr>
            <w:r>
              <w:rPr>
                <w:rFonts w:hint="eastAsia"/>
                <w:color w:val="000000"/>
                <w:sz w:val="18"/>
                <w:szCs w:val="18"/>
              </w:rPr>
              <w:t> </w:t>
            </w:r>
          </w:p>
        </w:tc>
        <w:tc>
          <w:tcPr>
            <w:tcW w:w="18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4F3B8AE" w14:textId="77777777" w:rsidR="008639E9" w:rsidRDefault="008639E9">
            <w:pPr>
              <w:jc w:val="right"/>
              <w:rPr>
                <w:rFonts w:hint="eastAsia"/>
                <w:color w:val="000000"/>
                <w:sz w:val="18"/>
                <w:szCs w:val="18"/>
              </w:rPr>
            </w:pPr>
            <w:r>
              <w:rPr>
                <w:rFonts w:hint="eastAsia"/>
                <w:color w:val="000000"/>
                <w:sz w:val="18"/>
                <w:szCs w:val="18"/>
              </w:rPr>
              <w:t> </w:t>
            </w:r>
          </w:p>
        </w:tc>
        <w:tc>
          <w:tcPr>
            <w:tcW w:w="1985"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500C9FE" w14:textId="77777777" w:rsidR="008639E9" w:rsidRDefault="008639E9">
            <w:pPr>
              <w:jc w:val="right"/>
              <w:rPr>
                <w:rFonts w:hint="eastAsia"/>
                <w:color w:val="000000"/>
                <w:sz w:val="18"/>
                <w:szCs w:val="18"/>
              </w:rPr>
            </w:pPr>
            <w:r>
              <w:rPr>
                <w:rFonts w:hint="eastAsia"/>
                <w:color w:val="000000"/>
                <w:sz w:val="18"/>
                <w:szCs w:val="18"/>
              </w:rPr>
              <w:t> </w:t>
            </w:r>
          </w:p>
        </w:tc>
        <w:tc>
          <w:tcPr>
            <w:tcW w:w="198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A520CDC" w14:textId="77777777" w:rsidR="008639E9" w:rsidRDefault="008639E9">
            <w:pPr>
              <w:jc w:val="right"/>
              <w:rPr>
                <w:rFonts w:hint="eastAsia"/>
                <w:color w:val="000000"/>
                <w:sz w:val="18"/>
                <w:szCs w:val="18"/>
              </w:rPr>
            </w:pPr>
            <w:r>
              <w:rPr>
                <w:rFonts w:hint="eastAsia"/>
                <w:color w:val="000000"/>
                <w:sz w:val="18"/>
                <w:szCs w:val="18"/>
              </w:rPr>
              <w:t> -   </w:t>
            </w:r>
          </w:p>
        </w:tc>
      </w:tr>
      <w:tr w:rsidR="008639E9" w14:paraId="138396FF" w14:textId="77777777" w:rsidTr="009B05AF">
        <w:trPr>
          <w:divId w:val="1343360403"/>
          <w:trHeight w:val="348"/>
        </w:trPr>
        <w:tc>
          <w:tcPr>
            <w:tcW w:w="2400"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1886EA3D" w14:textId="77777777" w:rsidR="008639E9" w:rsidRPr="009B05AF" w:rsidRDefault="008639E9">
            <w:pPr>
              <w:rPr>
                <w:rFonts w:ascii="宋体" w:eastAsia="宋体" w:hAnsi="宋体" w:cs="宋体" w:hint="eastAsia"/>
                <w:sz w:val="18"/>
                <w:szCs w:val="18"/>
              </w:rPr>
            </w:pPr>
            <w:r w:rsidRPr="009B05AF">
              <w:rPr>
                <w:rFonts w:ascii="宋体" w:eastAsia="宋体" w:hAnsi="宋体" w:cs="宋体" w:hint="eastAsia"/>
                <w:sz w:val="18"/>
                <w:szCs w:val="18"/>
              </w:rPr>
              <w:t>--转回第二阶段</w:t>
            </w:r>
          </w:p>
        </w:tc>
        <w:tc>
          <w:tcPr>
            <w:tcW w:w="155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AD4EFD1" w14:textId="77777777" w:rsidR="008639E9" w:rsidRDefault="008639E9">
            <w:pPr>
              <w:jc w:val="right"/>
              <w:rPr>
                <w:rFonts w:hint="eastAsia"/>
                <w:color w:val="000000"/>
                <w:sz w:val="18"/>
                <w:szCs w:val="18"/>
              </w:rPr>
            </w:pPr>
            <w:r>
              <w:rPr>
                <w:rFonts w:hint="eastAsia"/>
                <w:color w:val="000000"/>
                <w:sz w:val="18"/>
                <w:szCs w:val="18"/>
              </w:rPr>
              <w:t> </w:t>
            </w:r>
          </w:p>
        </w:tc>
        <w:tc>
          <w:tcPr>
            <w:tcW w:w="18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600ED9C" w14:textId="77777777" w:rsidR="008639E9" w:rsidRDefault="008639E9">
            <w:pPr>
              <w:jc w:val="right"/>
              <w:rPr>
                <w:rFonts w:hint="eastAsia"/>
                <w:color w:val="000000"/>
                <w:sz w:val="18"/>
                <w:szCs w:val="18"/>
              </w:rPr>
            </w:pPr>
            <w:r>
              <w:rPr>
                <w:rFonts w:hint="eastAsia"/>
                <w:color w:val="000000"/>
                <w:sz w:val="18"/>
                <w:szCs w:val="18"/>
              </w:rPr>
              <w:t> </w:t>
            </w:r>
          </w:p>
        </w:tc>
        <w:tc>
          <w:tcPr>
            <w:tcW w:w="1985"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CA8347E" w14:textId="77777777" w:rsidR="008639E9" w:rsidRDefault="008639E9">
            <w:pPr>
              <w:jc w:val="right"/>
              <w:rPr>
                <w:rFonts w:hint="eastAsia"/>
                <w:color w:val="000000"/>
                <w:sz w:val="18"/>
                <w:szCs w:val="18"/>
              </w:rPr>
            </w:pPr>
            <w:r>
              <w:rPr>
                <w:rFonts w:hint="eastAsia"/>
                <w:color w:val="000000"/>
                <w:sz w:val="18"/>
                <w:szCs w:val="18"/>
              </w:rPr>
              <w:t> </w:t>
            </w:r>
          </w:p>
        </w:tc>
        <w:tc>
          <w:tcPr>
            <w:tcW w:w="198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BF28FCE" w14:textId="77777777" w:rsidR="008639E9" w:rsidRDefault="008639E9">
            <w:pPr>
              <w:jc w:val="right"/>
              <w:rPr>
                <w:rFonts w:hint="eastAsia"/>
                <w:color w:val="000000"/>
                <w:sz w:val="18"/>
                <w:szCs w:val="18"/>
              </w:rPr>
            </w:pPr>
            <w:r>
              <w:rPr>
                <w:rFonts w:hint="eastAsia"/>
                <w:color w:val="000000"/>
                <w:sz w:val="18"/>
                <w:szCs w:val="18"/>
              </w:rPr>
              <w:t> -   </w:t>
            </w:r>
          </w:p>
        </w:tc>
      </w:tr>
      <w:tr w:rsidR="008639E9" w14:paraId="69AD3182" w14:textId="77777777" w:rsidTr="009B05AF">
        <w:trPr>
          <w:divId w:val="1343360403"/>
          <w:trHeight w:val="348"/>
        </w:trPr>
        <w:tc>
          <w:tcPr>
            <w:tcW w:w="2400"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3A448137" w14:textId="77777777" w:rsidR="008639E9" w:rsidRPr="009B05AF" w:rsidRDefault="008639E9">
            <w:pPr>
              <w:rPr>
                <w:rFonts w:ascii="宋体" w:eastAsia="宋体" w:hAnsi="宋体" w:cs="宋体" w:hint="eastAsia"/>
                <w:sz w:val="18"/>
                <w:szCs w:val="18"/>
              </w:rPr>
            </w:pPr>
            <w:r w:rsidRPr="009B05AF">
              <w:rPr>
                <w:rFonts w:ascii="宋体" w:eastAsia="宋体" w:hAnsi="宋体" w:cs="宋体" w:hint="eastAsia"/>
                <w:sz w:val="18"/>
                <w:szCs w:val="18"/>
              </w:rPr>
              <w:lastRenderedPageBreak/>
              <w:t>--转回第一阶段</w:t>
            </w:r>
          </w:p>
        </w:tc>
        <w:tc>
          <w:tcPr>
            <w:tcW w:w="155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11DE6E1" w14:textId="77777777" w:rsidR="008639E9" w:rsidRDefault="008639E9">
            <w:pPr>
              <w:jc w:val="right"/>
              <w:rPr>
                <w:rFonts w:hint="eastAsia"/>
                <w:color w:val="000000"/>
                <w:sz w:val="18"/>
                <w:szCs w:val="18"/>
              </w:rPr>
            </w:pPr>
            <w:r>
              <w:rPr>
                <w:rFonts w:hint="eastAsia"/>
                <w:color w:val="000000"/>
                <w:sz w:val="18"/>
                <w:szCs w:val="18"/>
              </w:rPr>
              <w:t> </w:t>
            </w:r>
          </w:p>
        </w:tc>
        <w:tc>
          <w:tcPr>
            <w:tcW w:w="18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32F4605" w14:textId="77777777" w:rsidR="008639E9" w:rsidRDefault="008639E9">
            <w:pPr>
              <w:jc w:val="right"/>
              <w:rPr>
                <w:rFonts w:hint="eastAsia"/>
                <w:color w:val="000000"/>
                <w:sz w:val="18"/>
                <w:szCs w:val="18"/>
              </w:rPr>
            </w:pPr>
            <w:r>
              <w:rPr>
                <w:rFonts w:hint="eastAsia"/>
                <w:color w:val="000000"/>
                <w:sz w:val="18"/>
                <w:szCs w:val="18"/>
              </w:rPr>
              <w:t> </w:t>
            </w:r>
          </w:p>
        </w:tc>
        <w:tc>
          <w:tcPr>
            <w:tcW w:w="1985"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79DE017" w14:textId="77777777" w:rsidR="008639E9" w:rsidRDefault="008639E9">
            <w:pPr>
              <w:jc w:val="right"/>
              <w:rPr>
                <w:rFonts w:hint="eastAsia"/>
                <w:color w:val="000000"/>
                <w:sz w:val="18"/>
                <w:szCs w:val="18"/>
              </w:rPr>
            </w:pPr>
            <w:r>
              <w:rPr>
                <w:rFonts w:hint="eastAsia"/>
                <w:color w:val="000000"/>
                <w:sz w:val="18"/>
                <w:szCs w:val="18"/>
              </w:rPr>
              <w:t> </w:t>
            </w:r>
          </w:p>
        </w:tc>
        <w:tc>
          <w:tcPr>
            <w:tcW w:w="198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EAACDFD" w14:textId="77777777" w:rsidR="008639E9" w:rsidRDefault="008639E9">
            <w:pPr>
              <w:jc w:val="right"/>
              <w:rPr>
                <w:rFonts w:hint="eastAsia"/>
                <w:color w:val="000000"/>
                <w:sz w:val="18"/>
                <w:szCs w:val="18"/>
              </w:rPr>
            </w:pPr>
            <w:r>
              <w:rPr>
                <w:rFonts w:hint="eastAsia"/>
                <w:color w:val="000000"/>
                <w:sz w:val="18"/>
                <w:szCs w:val="18"/>
              </w:rPr>
              <w:t> -   </w:t>
            </w:r>
          </w:p>
        </w:tc>
      </w:tr>
      <w:tr w:rsidR="008639E9" w14:paraId="30B15FD4" w14:textId="77777777" w:rsidTr="009B05AF">
        <w:trPr>
          <w:divId w:val="1343360403"/>
          <w:trHeight w:val="348"/>
        </w:trPr>
        <w:tc>
          <w:tcPr>
            <w:tcW w:w="2400"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345136D2" w14:textId="77777777" w:rsidR="008639E9" w:rsidRPr="009B05AF" w:rsidRDefault="008639E9">
            <w:pPr>
              <w:rPr>
                <w:rFonts w:ascii="宋体" w:eastAsia="宋体" w:hAnsi="宋体" w:cs="宋体" w:hint="eastAsia"/>
                <w:sz w:val="18"/>
                <w:szCs w:val="18"/>
              </w:rPr>
            </w:pPr>
            <w:r w:rsidRPr="009B05AF">
              <w:rPr>
                <w:rFonts w:ascii="宋体" w:eastAsia="宋体" w:hAnsi="宋体" w:cs="宋体" w:hint="eastAsia"/>
                <w:sz w:val="18"/>
                <w:szCs w:val="18"/>
              </w:rPr>
              <w:t>本期计提</w:t>
            </w:r>
          </w:p>
        </w:tc>
        <w:tc>
          <w:tcPr>
            <w:tcW w:w="155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AB0F407"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-252,912.49 </w:t>
            </w:r>
          </w:p>
        </w:tc>
        <w:tc>
          <w:tcPr>
            <w:tcW w:w="18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18E6CEF"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w:t>
            </w:r>
          </w:p>
        </w:tc>
        <w:tc>
          <w:tcPr>
            <w:tcW w:w="1985"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FF5F61A"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-157,500.00 </w:t>
            </w:r>
          </w:p>
        </w:tc>
        <w:tc>
          <w:tcPr>
            <w:tcW w:w="198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9EEFECB"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-410,412.49 </w:t>
            </w:r>
          </w:p>
        </w:tc>
      </w:tr>
      <w:tr w:rsidR="008639E9" w14:paraId="742B2FD7" w14:textId="77777777" w:rsidTr="009B05AF">
        <w:trPr>
          <w:divId w:val="1343360403"/>
          <w:trHeight w:val="348"/>
        </w:trPr>
        <w:tc>
          <w:tcPr>
            <w:tcW w:w="2400"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1FB616B1" w14:textId="77777777" w:rsidR="008639E9" w:rsidRPr="009B05AF" w:rsidRDefault="008639E9">
            <w:pPr>
              <w:rPr>
                <w:rFonts w:ascii="宋体" w:eastAsia="宋体" w:hAnsi="宋体" w:cs="宋体" w:hint="eastAsia"/>
                <w:sz w:val="18"/>
                <w:szCs w:val="18"/>
              </w:rPr>
            </w:pPr>
            <w:r w:rsidRPr="009B05AF">
              <w:rPr>
                <w:rFonts w:ascii="宋体" w:eastAsia="宋体" w:hAnsi="宋体" w:cs="宋体" w:hint="eastAsia"/>
                <w:sz w:val="18"/>
                <w:szCs w:val="18"/>
              </w:rPr>
              <w:t>本期转回</w:t>
            </w:r>
          </w:p>
        </w:tc>
        <w:tc>
          <w:tcPr>
            <w:tcW w:w="155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7915380"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w:t>
            </w:r>
          </w:p>
        </w:tc>
        <w:tc>
          <w:tcPr>
            <w:tcW w:w="18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D3D2F1E"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w:t>
            </w:r>
          </w:p>
        </w:tc>
        <w:tc>
          <w:tcPr>
            <w:tcW w:w="1985"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F454EA9"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w:t>
            </w:r>
          </w:p>
        </w:tc>
        <w:tc>
          <w:tcPr>
            <w:tcW w:w="198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0E7B583"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   </w:t>
            </w:r>
          </w:p>
        </w:tc>
      </w:tr>
      <w:tr w:rsidR="008639E9" w14:paraId="79EEE3C6" w14:textId="77777777" w:rsidTr="009B05AF">
        <w:trPr>
          <w:divId w:val="1343360403"/>
          <w:trHeight w:val="348"/>
        </w:trPr>
        <w:tc>
          <w:tcPr>
            <w:tcW w:w="2400"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37D72F5C" w14:textId="77777777" w:rsidR="008639E9" w:rsidRPr="009B05AF" w:rsidRDefault="008639E9">
            <w:pPr>
              <w:rPr>
                <w:rFonts w:ascii="宋体" w:eastAsia="宋体" w:hAnsi="宋体" w:cs="宋体" w:hint="eastAsia"/>
                <w:sz w:val="18"/>
                <w:szCs w:val="18"/>
              </w:rPr>
            </w:pPr>
            <w:r w:rsidRPr="009B05AF">
              <w:rPr>
                <w:rFonts w:ascii="宋体" w:eastAsia="宋体" w:hAnsi="宋体" w:cs="宋体" w:hint="eastAsia"/>
                <w:sz w:val="18"/>
                <w:szCs w:val="18"/>
              </w:rPr>
              <w:t>本期转销</w:t>
            </w:r>
          </w:p>
        </w:tc>
        <w:tc>
          <w:tcPr>
            <w:tcW w:w="155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5540B7C2"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w:t>
            </w:r>
          </w:p>
        </w:tc>
        <w:tc>
          <w:tcPr>
            <w:tcW w:w="18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ED6776D"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w:t>
            </w:r>
          </w:p>
        </w:tc>
        <w:tc>
          <w:tcPr>
            <w:tcW w:w="1985"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4B0644A"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w:t>
            </w:r>
          </w:p>
        </w:tc>
        <w:tc>
          <w:tcPr>
            <w:tcW w:w="198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E0466F7"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   </w:t>
            </w:r>
          </w:p>
        </w:tc>
      </w:tr>
      <w:tr w:rsidR="008639E9" w14:paraId="7B3C482D" w14:textId="77777777" w:rsidTr="009B05AF">
        <w:trPr>
          <w:divId w:val="1343360403"/>
          <w:trHeight w:val="348"/>
        </w:trPr>
        <w:tc>
          <w:tcPr>
            <w:tcW w:w="2400"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5CA51F29" w14:textId="77777777" w:rsidR="008639E9" w:rsidRPr="009B05AF" w:rsidRDefault="008639E9">
            <w:pPr>
              <w:rPr>
                <w:rFonts w:ascii="宋体" w:eastAsia="宋体" w:hAnsi="宋体" w:cs="宋体" w:hint="eastAsia"/>
                <w:sz w:val="18"/>
                <w:szCs w:val="18"/>
              </w:rPr>
            </w:pPr>
            <w:r w:rsidRPr="009B05AF">
              <w:rPr>
                <w:rFonts w:ascii="宋体" w:eastAsia="宋体" w:hAnsi="宋体" w:cs="宋体" w:hint="eastAsia"/>
                <w:sz w:val="18"/>
                <w:szCs w:val="18"/>
              </w:rPr>
              <w:t>本期核销</w:t>
            </w:r>
          </w:p>
        </w:tc>
        <w:tc>
          <w:tcPr>
            <w:tcW w:w="155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5A94807"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w:t>
            </w:r>
          </w:p>
        </w:tc>
        <w:tc>
          <w:tcPr>
            <w:tcW w:w="18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A3D101C"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w:t>
            </w:r>
          </w:p>
        </w:tc>
        <w:tc>
          <w:tcPr>
            <w:tcW w:w="1985"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39FB44C"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w:t>
            </w:r>
          </w:p>
        </w:tc>
        <w:tc>
          <w:tcPr>
            <w:tcW w:w="198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0D4B54F"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   </w:t>
            </w:r>
          </w:p>
        </w:tc>
      </w:tr>
      <w:tr w:rsidR="008639E9" w14:paraId="5DAF784A" w14:textId="77777777" w:rsidTr="009B05AF">
        <w:trPr>
          <w:divId w:val="1343360403"/>
          <w:trHeight w:val="348"/>
        </w:trPr>
        <w:tc>
          <w:tcPr>
            <w:tcW w:w="2400"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52A9D431" w14:textId="77777777" w:rsidR="008639E9" w:rsidRPr="009B05AF" w:rsidRDefault="008639E9">
            <w:pPr>
              <w:rPr>
                <w:rFonts w:ascii="宋体" w:eastAsia="宋体" w:hAnsi="宋体" w:cs="宋体" w:hint="eastAsia"/>
                <w:sz w:val="18"/>
                <w:szCs w:val="18"/>
              </w:rPr>
            </w:pPr>
            <w:r w:rsidRPr="009B05AF">
              <w:rPr>
                <w:rFonts w:ascii="宋体" w:eastAsia="宋体" w:hAnsi="宋体" w:cs="宋体" w:hint="eastAsia"/>
                <w:sz w:val="18"/>
                <w:szCs w:val="18"/>
              </w:rPr>
              <w:t>其他变动</w:t>
            </w:r>
          </w:p>
        </w:tc>
        <w:tc>
          <w:tcPr>
            <w:tcW w:w="155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583E4C1E"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w:t>
            </w:r>
          </w:p>
        </w:tc>
        <w:tc>
          <w:tcPr>
            <w:tcW w:w="18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8FAFF73"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w:t>
            </w:r>
          </w:p>
        </w:tc>
        <w:tc>
          <w:tcPr>
            <w:tcW w:w="1985"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026D5D8"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w:t>
            </w:r>
          </w:p>
        </w:tc>
        <w:tc>
          <w:tcPr>
            <w:tcW w:w="198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CE664A1"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   </w:t>
            </w:r>
          </w:p>
        </w:tc>
      </w:tr>
      <w:tr w:rsidR="008639E9" w14:paraId="35B6B5F7" w14:textId="77777777" w:rsidTr="009B05AF">
        <w:trPr>
          <w:divId w:val="1343360403"/>
          <w:trHeight w:val="348"/>
        </w:trPr>
        <w:tc>
          <w:tcPr>
            <w:tcW w:w="2400" w:type="dxa"/>
            <w:tcBorders>
              <w:top w:val="nil"/>
              <w:left w:val="single" w:sz="8" w:space="0" w:color="auto"/>
              <w:bottom w:val="single" w:sz="8" w:space="0" w:color="auto"/>
              <w:right w:val="single" w:sz="8" w:space="0" w:color="auto"/>
            </w:tcBorders>
            <w:shd w:val="clear" w:color="auto" w:fill="D3D3D3"/>
            <w:tcMar>
              <w:top w:w="15" w:type="dxa"/>
              <w:left w:w="15" w:type="dxa"/>
              <w:bottom w:w="0" w:type="dxa"/>
              <w:right w:w="15" w:type="dxa"/>
            </w:tcMar>
            <w:vAlign w:val="center"/>
            <w:hideMark/>
          </w:tcPr>
          <w:p w14:paraId="2FA6843A" w14:textId="77777777" w:rsidR="008639E9" w:rsidRPr="009B05AF" w:rsidRDefault="008639E9">
            <w:pPr>
              <w:rPr>
                <w:rFonts w:ascii="宋体" w:eastAsia="宋体" w:hAnsi="宋体" w:cs="宋体" w:hint="eastAsia"/>
                <w:sz w:val="18"/>
                <w:szCs w:val="18"/>
              </w:rPr>
            </w:pPr>
            <w:r w:rsidRPr="009B05AF">
              <w:rPr>
                <w:rFonts w:ascii="宋体" w:eastAsia="宋体" w:hAnsi="宋体" w:cs="宋体" w:hint="eastAsia"/>
                <w:sz w:val="18"/>
                <w:szCs w:val="18"/>
              </w:rPr>
              <w:t>2025年12月31日余额</w:t>
            </w:r>
          </w:p>
        </w:tc>
        <w:tc>
          <w:tcPr>
            <w:tcW w:w="155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22B7AA4"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3,938,389.04 </w:t>
            </w:r>
          </w:p>
        </w:tc>
        <w:tc>
          <w:tcPr>
            <w:tcW w:w="184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90CA9AF"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w:t>
            </w:r>
          </w:p>
        </w:tc>
        <w:tc>
          <w:tcPr>
            <w:tcW w:w="1985"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5D6A30B"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206,472,487.84 </w:t>
            </w:r>
          </w:p>
        </w:tc>
        <w:tc>
          <w:tcPr>
            <w:tcW w:w="198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639E298" w14:textId="77777777" w:rsidR="008639E9" w:rsidRPr="009B05AF" w:rsidRDefault="008639E9">
            <w:pPr>
              <w:jc w:val="right"/>
              <w:rPr>
                <w:rFonts w:ascii="宋体" w:eastAsia="宋体" w:hAnsi="宋体" w:cs="宋体" w:hint="eastAsia"/>
                <w:sz w:val="18"/>
                <w:szCs w:val="18"/>
              </w:rPr>
            </w:pPr>
            <w:r w:rsidRPr="009B05AF">
              <w:rPr>
                <w:rFonts w:ascii="宋体" w:eastAsia="宋体" w:hAnsi="宋体" w:cs="宋体" w:hint="eastAsia"/>
                <w:sz w:val="18"/>
                <w:szCs w:val="18"/>
              </w:rPr>
              <w:t> 210,410,876.88 </w:t>
            </w:r>
          </w:p>
        </w:tc>
      </w:tr>
    </w:tbl>
    <w:p w14:paraId="3CFC1F38" w14:textId="77777777" w:rsidR="004B4BE6" w:rsidRDefault="008639E9">
      <w:pPr>
        <w:keepNext/>
        <w:keepLines/>
        <w:spacing w:before="300" w:after="300" w:line="280" w:lineRule="exact"/>
        <w:outlineLvl w:val="4"/>
        <w:rPr>
          <w:rFonts w:ascii="宋体" w:eastAsia="宋体" w:hAnsi="宋体" w:cs="宋体" w:hint="eastAsia"/>
          <w:b/>
          <w:bCs/>
          <w:sz w:val="18"/>
          <w:szCs w:val="18"/>
        </w:rPr>
      </w:pPr>
      <w:bookmarkStart w:id="464" w:name="_Toc989270"/>
      <w:r>
        <w:rPr>
          <w:rFonts w:ascii="宋体" w:eastAsia="宋体" w:hAnsi="宋体" w:cs="宋体"/>
          <w:b/>
          <w:bCs/>
          <w:sz w:val="18"/>
          <w:szCs w:val="18"/>
        </w:rPr>
        <w:t>4） 按欠款方归集的期末余额前五名的其他应收款情况</w:t>
      </w:r>
      <w:bookmarkEnd w:id="464"/>
    </w:p>
    <w:p w14:paraId="2F4679FE"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4B4BE6" w14:paraId="75356EB7"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DC2C62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438F84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899660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FECEBA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F18FA7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C4EC70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坏账准备期末余额</w:t>
            </w:r>
          </w:p>
        </w:tc>
      </w:tr>
      <w:tr w:rsidR="004B4BE6" w14:paraId="1605955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DE55E5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A公司</w:t>
            </w:r>
          </w:p>
        </w:tc>
        <w:tc>
          <w:tcPr>
            <w:tcW w:w="1606" w:type="dxa"/>
            <w:tcBorders>
              <w:top w:val="single" w:sz="2" w:space="0" w:color="auto"/>
              <w:left w:val="single" w:sz="2" w:space="0" w:color="auto"/>
              <w:bottom w:val="single" w:sz="2" w:space="0" w:color="auto"/>
              <w:right w:val="single" w:sz="2" w:space="0" w:color="auto"/>
            </w:tcBorders>
            <w:vAlign w:val="center"/>
          </w:tcPr>
          <w:p w14:paraId="0360ECD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14:paraId="386A1D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213,218,306.99</w:t>
            </w:r>
          </w:p>
        </w:tc>
        <w:tc>
          <w:tcPr>
            <w:tcW w:w="1606" w:type="dxa"/>
            <w:tcBorders>
              <w:top w:val="single" w:sz="2" w:space="0" w:color="auto"/>
              <w:left w:val="single" w:sz="2" w:space="0" w:color="auto"/>
              <w:bottom w:val="single" w:sz="2" w:space="0" w:color="auto"/>
              <w:right w:val="single" w:sz="2" w:space="0" w:color="auto"/>
            </w:tcBorders>
            <w:vAlign w:val="center"/>
          </w:tcPr>
          <w:p w14:paraId="59FA1F2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1年以内；3-4年；5年以上</w:t>
            </w:r>
          </w:p>
        </w:tc>
        <w:tc>
          <w:tcPr>
            <w:tcW w:w="1606" w:type="dxa"/>
            <w:tcBorders>
              <w:top w:val="single" w:sz="2" w:space="0" w:color="auto"/>
              <w:left w:val="single" w:sz="2" w:space="0" w:color="auto"/>
              <w:bottom w:val="single" w:sz="2" w:space="0" w:color="auto"/>
              <w:right w:val="single" w:sz="2" w:space="0" w:color="auto"/>
            </w:tcBorders>
            <w:vAlign w:val="center"/>
          </w:tcPr>
          <w:p w14:paraId="6B89CD5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32.17%</w:t>
            </w:r>
          </w:p>
        </w:tc>
        <w:tc>
          <w:tcPr>
            <w:tcW w:w="1606" w:type="dxa"/>
            <w:tcBorders>
              <w:top w:val="single" w:sz="2" w:space="0" w:color="auto"/>
              <w:left w:val="single" w:sz="2" w:space="0" w:color="auto"/>
              <w:bottom w:val="single" w:sz="2" w:space="0" w:color="auto"/>
              <w:right w:val="single" w:sz="2" w:space="0" w:color="auto"/>
            </w:tcBorders>
            <w:vAlign w:val="center"/>
          </w:tcPr>
          <w:p w14:paraId="209883D0" w14:textId="77777777" w:rsidR="004B4BE6" w:rsidRDefault="004B4BE6">
            <w:pPr>
              <w:spacing w:line="240" w:lineRule="exact"/>
              <w:jc w:val="right"/>
              <w:rPr>
                <w:rFonts w:ascii="宋体" w:eastAsia="宋体" w:hAnsi="宋体" w:cs="宋体" w:hint="eastAsia"/>
                <w:sz w:val="18"/>
                <w:szCs w:val="18"/>
              </w:rPr>
            </w:pPr>
          </w:p>
        </w:tc>
      </w:tr>
      <w:tr w:rsidR="004B4BE6" w14:paraId="105573A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F3FB93E"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B公司</w:t>
            </w:r>
          </w:p>
        </w:tc>
        <w:tc>
          <w:tcPr>
            <w:tcW w:w="1606" w:type="dxa"/>
            <w:tcBorders>
              <w:top w:val="single" w:sz="2" w:space="0" w:color="auto"/>
              <w:left w:val="single" w:sz="2" w:space="0" w:color="auto"/>
              <w:bottom w:val="single" w:sz="2" w:space="0" w:color="auto"/>
              <w:right w:val="single" w:sz="2" w:space="0" w:color="auto"/>
            </w:tcBorders>
            <w:vAlign w:val="center"/>
          </w:tcPr>
          <w:p w14:paraId="7AB2830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14:paraId="2D594EA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200,606,723.99</w:t>
            </w:r>
          </w:p>
        </w:tc>
        <w:tc>
          <w:tcPr>
            <w:tcW w:w="1606" w:type="dxa"/>
            <w:tcBorders>
              <w:top w:val="single" w:sz="2" w:space="0" w:color="auto"/>
              <w:left w:val="single" w:sz="2" w:space="0" w:color="auto"/>
              <w:bottom w:val="single" w:sz="2" w:space="0" w:color="auto"/>
              <w:right w:val="single" w:sz="2" w:space="0" w:color="auto"/>
            </w:tcBorders>
            <w:vAlign w:val="center"/>
          </w:tcPr>
          <w:p w14:paraId="562A3B0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14:paraId="2D281CE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30.27%</w:t>
            </w:r>
          </w:p>
        </w:tc>
        <w:tc>
          <w:tcPr>
            <w:tcW w:w="1606" w:type="dxa"/>
            <w:tcBorders>
              <w:top w:val="single" w:sz="2" w:space="0" w:color="auto"/>
              <w:left w:val="single" w:sz="2" w:space="0" w:color="auto"/>
              <w:bottom w:val="single" w:sz="2" w:space="0" w:color="auto"/>
              <w:right w:val="single" w:sz="2" w:space="0" w:color="auto"/>
            </w:tcBorders>
            <w:vAlign w:val="center"/>
          </w:tcPr>
          <w:p w14:paraId="76EA29E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200,606,723.99</w:t>
            </w:r>
          </w:p>
        </w:tc>
      </w:tr>
      <w:tr w:rsidR="004B4BE6" w14:paraId="1F273B8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942C27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C公司</w:t>
            </w:r>
          </w:p>
        </w:tc>
        <w:tc>
          <w:tcPr>
            <w:tcW w:w="1606" w:type="dxa"/>
            <w:tcBorders>
              <w:top w:val="single" w:sz="2" w:space="0" w:color="auto"/>
              <w:left w:val="single" w:sz="2" w:space="0" w:color="auto"/>
              <w:bottom w:val="single" w:sz="2" w:space="0" w:color="auto"/>
              <w:right w:val="single" w:sz="2" w:space="0" w:color="auto"/>
            </w:tcBorders>
            <w:vAlign w:val="center"/>
          </w:tcPr>
          <w:p w14:paraId="512BC95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14:paraId="17D7F49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129,347,784.44</w:t>
            </w:r>
          </w:p>
        </w:tc>
        <w:tc>
          <w:tcPr>
            <w:tcW w:w="1606" w:type="dxa"/>
            <w:tcBorders>
              <w:top w:val="single" w:sz="2" w:space="0" w:color="auto"/>
              <w:left w:val="single" w:sz="2" w:space="0" w:color="auto"/>
              <w:bottom w:val="single" w:sz="2" w:space="0" w:color="auto"/>
              <w:right w:val="single" w:sz="2" w:space="0" w:color="auto"/>
            </w:tcBorders>
            <w:vAlign w:val="center"/>
          </w:tcPr>
          <w:p w14:paraId="52CEDA2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1年以内；5年以上</w:t>
            </w:r>
          </w:p>
        </w:tc>
        <w:tc>
          <w:tcPr>
            <w:tcW w:w="1606" w:type="dxa"/>
            <w:tcBorders>
              <w:top w:val="single" w:sz="2" w:space="0" w:color="auto"/>
              <w:left w:val="single" w:sz="2" w:space="0" w:color="auto"/>
              <w:bottom w:val="single" w:sz="2" w:space="0" w:color="auto"/>
              <w:right w:val="single" w:sz="2" w:space="0" w:color="auto"/>
            </w:tcBorders>
            <w:vAlign w:val="center"/>
          </w:tcPr>
          <w:p w14:paraId="64933AA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19.52%</w:t>
            </w:r>
          </w:p>
        </w:tc>
        <w:tc>
          <w:tcPr>
            <w:tcW w:w="1606" w:type="dxa"/>
            <w:tcBorders>
              <w:top w:val="single" w:sz="2" w:space="0" w:color="auto"/>
              <w:left w:val="single" w:sz="2" w:space="0" w:color="auto"/>
              <w:bottom w:val="single" w:sz="2" w:space="0" w:color="auto"/>
              <w:right w:val="single" w:sz="2" w:space="0" w:color="auto"/>
            </w:tcBorders>
            <w:vAlign w:val="center"/>
          </w:tcPr>
          <w:p w14:paraId="7F3E96AC" w14:textId="77777777" w:rsidR="004B4BE6" w:rsidRDefault="004B4BE6">
            <w:pPr>
              <w:spacing w:line="240" w:lineRule="exact"/>
              <w:jc w:val="right"/>
              <w:rPr>
                <w:rFonts w:ascii="宋体" w:eastAsia="宋体" w:hAnsi="宋体" w:cs="宋体" w:hint="eastAsia"/>
                <w:sz w:val="18"/>
                <w:szCs w:val="18"/>
              </w:rPr>
            </w:pPr>
          </w:p>
        </w:tc>
      </w:tr>
      <w:tr w:rsidR="004B4BE6" w14:paraId="4743C7A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F24357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D公司</w:t>
            </w:r>
          </w:p>
        </w:tc>
        <w:tc>
          <w:tcPr>
            <w:tcW w:w="1606" w:type="dxa"/>
            <w:tcBorders>
              <w:top w:val="single" w:sz="2" w:space="0" w:color="auto"/>
              <w:left w:val="single" w:sz="2" w:space="0" w:color="auto"/>
              <w:bottom w:val="single" w:sz="2" w:space="0" w:color="auto"/>
              <w:right w:val="single" w:sz="2" w:space="0" w:color="auto"/>
            </w:tcBorders>
            <w:vAlign w:val="center"/>
          </w:tcPr>
          <w:p w14:paraId="6B23D44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14:paraId="5893443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62,109,624.80</w:t>
            </w:r>
          </w:p>
        </w:tc>
        <w:tc>
          <w:tcPr>
            <w:tcW w:w="1606" w:type="dxa"/>
            <w:tcBorders>
              <w:top w:val="single" w:sz="2" w:space="0" w:color="auto"/>
              <w:left w:val="single" w:sz="2" w:space="0" w:color="auto"/>
              <w:bottom w:val="single" w:sz="2" w:space="0" w:color="auto"/>
              <w:right w:val="single" w:sz="2" w:space="0" w:color="auto"/>
            </w:tcBorders>
            <w:vAlign w:val="center"/>
          </w:tcPr>
          <w:p w14:paraId="24ABDFA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1年以内；2-3年</w:t>
            </w:r>
          </w:p>
        </w:tc>
        <w:tc>
          <w:tcPr>
            <w:tcW w:w="1606" w:type="dxa"/>
            <w:tcBorders>
              <w:top w:val="single" w:sz="2" w:space="0" w:color="auto"/>
              <w:left w:val="single" w:sz="2" w:space="0" w:color="auto"/>
              <w:bottom w:val="single" w:sz="2" w:space="0" w:color="auto"/>
              <w:right w:val="single" w:sz="2" w:space="0" w:color="auto"/>
            </w:tcBorders>
            <w:vAlign w:val="center"/>
          </w:tcPr>
          <w:p w14:paraId="70AFA09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9.37%</w:t>
            </w:r>
          </w:p>
        </w:tc>
        <w:tc>
          <w:tcPr>
            <w:tcW w:w="1606" w:type="dxa"/>
            <w:tcBorders>
              <w:top w:val="single" w:sz="2" w:space="0" w:color="auto"/>
              <w:left w:val="single" w:sz="2" w:space="0" w:color="auto"/>
              <w:bottom w:val="single" w:sz="2" w:space="0" w:color="auto"/>
              <w:right w:val="single" w:sz="2" w:space="0" w:color="auto"/>
            </w:tcBorders>
            <w:vAlign w:val="center"/>
          </w:tcPr>
          <w:p w14:paraId="1CB0D764" w14:textId="77777777" w:rsidR="004B4BE6" w:rsidRDefault="004B4BE6">
            <w:pPr>
              <w:spacing w:line="240" w:lineRule="exact"/>
              <w:jc w:val="right"/>
              <w:rPr>
                <w:rFonts w:ascii="宋体" w:eastAsia="宋体" w:hAnsi="宋体" w:cs="宋体" w:hint="eastAsia"/>
                <w:sz w:val="18"/>
                <w:szCs w:val="18"/>
              </w:rPr>
            </w:pPr>
          </w:p>
        </w:tc>
      </w:tr>
      <w:tr w:rsidR="004B4BE6" w14:paraId="20C96D6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E4F57F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E公司</w:t>
            </w:r>
          </w:p>
        </w:tc>
        <w:tc>
          <w:tcPr>
            <w:tcW w:w="1606" w:type="dxa"/>
            <w:tcBorders>
              <w:top w:val="single" w:sz="2" w:space="0" w:color="auto"/>
              <w:left w:val="single" w:sz="2" w:space="0" w:color="auto"/>
              <w:bottom w:val="single" w:sz="2" w:space="0" w:color="auto"/>
              <w:right w:val="single" w:sz="2" w:space="0" w:color="auto"/>
            </w:tcBorders>
            <w:vAlign w:val="center"/>
          </w:tcPr>
          <w:p w14:paraId="14ED7F3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14:paraId="7635F91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23,042,862.48</w:t>
            </w:r>
          </w:p>
        </w:tc>
        <w:tc>
          <w:tcPr>
            <w:tcW w:w="1606" w:type="dxa"/>
            <w:tcBorders>
              <w:top w:val="single" w:sz="2" w:space="0" w:color="auto"/>
              <w:left w:val="single" w:sz="2" w:space="0" w:color="auto"/>
              <w:bottom w:val="single" w:sz="2" w:space="0" w:color="auto"/>
              <w:right w:val="single" w:sz="2" w:space="0" w:color="auto"/>
            </w:tcBorders>
            <w:vAlign w:val="center"/>
          </w:tcPr>
          <w:p w14:paraId="0FA26D6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1年以内；4-5年</w:t>
            </w:r>
          </w:p>
        </w:tc>
        <w:tc>
          <w:tcPr>
            <w:tcW w:w="1606" w:type="dxa"/>
            <w:tcBorders>
              <w:top w:val="single" w:sz="2" w:space="0" w:color="auto"/>
              <w:left w:val="single" w:sz="2" w:space="0" w:color="auto"/>
              <w:bottom w:val="single" w:sz="2" w:space="0" w:color="auto"/>
              <w:right w:val="single" w:sz="2" w:space="0" w:color="auto"/>
            </w:tcBorders>
            <w:vAlign w:val="center"/>
          </w:tcPr>
          <w:p w14:paraId="654B03B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3.48%</w:t>
            </w:r>
          </w:p>
        </w:tc>
        <w:tc>
          <w:tcPr>
            <w:tcW w:w="1606" w:type="dxa"/>
            <w:tcBorders>
              <w:top w:val="single" w:sz="2" w:space="0" w:color="auto"/>
              <w:left w:val="single" w:sz="2" w:space="0" w:color="auto"/>
              <w:bottom w:val="single" w:sz="2" w:space="0" w:color="auto"/>
              <w:right w:val="single" w:sz="2" w:space="0" w:color="auto"/>
            </w:tcBorders>
            <w:vAlign w:val="center"/>
          </w:tcPr>
          <w:p w14:paraId="09DA8FC0" w14:textId="77777777" w:rsidR="004B4BE6" w:rsidRDefault="004B4BE6">
            <w:pPr>
              <w:spacing w:line="240" w:lineRule="exact"/>
              <w:jc w:val="right"/>
              <w:rPr>
                <w:rFonts w:ascii="宋体" w:eastAsia="宋体" w:hAnsi="宋体" w:cs="宋体" w:hint="eastAsia"/>
                <w:sz w:val="18"/>
                <w:szCs w:val="18"/>
              </w:rPr>
            </w:pPr>
          </w:p>
        </w:tc>
      </w:tr>
      <w:tr w:rsidR="004B4BE6" w14:paraId="39200CC5"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A77BCA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E8DF6AB" w14:textId="77777777" w:rsidR="004B4BE6" w:rsidRDefault="004B4BE6">
            <w:pPr>
              <w:rPr>
                <w:rFonts w:hint="eastAsia"/>
              </w:rPr>
            </w:pPr>
          </w:p>
        </w:tc>
        <w:tc>
          <w:tcPr>
            <w:tcW w:w="1606" w:type="dxa"/>
            <w:tcBorders>
              <w:top w:val="single" w:sz="2" w:space="0" w:color="auto"/>
              <w:left w:val="single" w:sz="2" w:space="0" w:color="auto"/>
              <w:bottom w:val="single" w:sz="2" w:space="0" w:color="auto"/>
              <w:right w:val="single" w:sz="2" w:space="0" w:color="auto"/>
            </w:tcBorders>
            <w:vAlign w:val="center"/>
          </w:tcPr>
          <w:p w14:paraId="773CABF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628,325,302.70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D9E75F3" w14:textId="77777777" w:rsidR="004B4BE6" w:rsidRDefault="004B4BE6">
            <w:pPr>
              <w:rPr>
                <w:rFonts w:hint="eastAsia"/>
              </w:rPr>
            </w:pPr>
          </w:p>
        </w:tc>
        <w:tc>
          <w:tcPr>
            <w:tcW w:w="1606" w:type="dxa"/>
            <w:tcBorders>
              <w:top w:val="single" w:sz="2" w:space="0" w:color="auto"/>
              <w:left w:val="single" w:sz="2" w:space="0" w:color="auto"/>
              <w:bottom w:val="single" w:sz="2" w:space="0" w:color="auto"/>
              <w:right w:val="single" w:sz="2" w:space="0" w:color="auto"/>
            </w:tcBorders>
            <w:vAlign w:val="center"/>
          </w:tcPr>
          <w:p w14:paraId="731FED4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94.81%</w:t>
            </w:r>
          </w:p>
        </w:tc>
        <w:tc>
          <w:tcPr>
            <w:tcW w:w="1606" w:type="dxa"/>
            <w:tcBorders>
              <w:top w:val="single" w:sz="2" w:space="0" w:color="auto"/>
              <w:left w:val="single" w:sz="2" w:space="0" w:color="auto"/>
              <w:bottom w:val="single" w:sz="2" w:space="0" w:color="auto"/>
              <w:right w:val="single" w:sz="2" w:space="0" w:color="auto"/>
            </w:tcBorders>
            <w:vAlign w:val="center"/>
          </w:tcPr>
          <w:p w14:paraId="2ADE9C5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200,606,723.99</w:t>
            </w:r>
          </w:p>
        </w:tc>
      </w:tr>
    </w:tbl>
    <w:p w14:paraId="3AA8F611" w14:textId="77777777" w:rsidR="004B4BE6" w:rsidRDefault="008639E9">
      <w:pPr>
        <w:pStyle w:val="3"/>
        <w:spacing w:line="280" w:lineRule="exact"/>
        <w:jc w:val="left"/>
        <w:rPr>
          <w:rFonts w:ascii="宋体" w:hAnsi="宋体" w:cs="宋体" w:hint="eastAsia"/>
          <w:b/>
          <w:bCs/>
        </w:rPr>
      </w:pPr>
      <w:bookmarkStart w:id="465" w:name="_Toc989271"/>
      <w:r>
        <w:rPr>
          <w:rFonts w:ascii="宋体" w:hAnsi="宋体" w:cs="宋体"/>
          <w:b/>
          <w:bCs/>
        </w:rPr>
        <w:t>3、长期股权投资</w:t>
      </w:r>
      <w:bookmarkEnd w:id="465"/>
    </w:p>
    <w:p w14:paraId="7EF4B733"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4B4BE6" w14:paraId="245C7FC2"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D25153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2ACACC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56D7CE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B4BE6" w14:paraId="45457B1E"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B9DFBEA" w14:textId="77777777" w:rsidR="004B4BE6" w:rsidRDefault="004B4BE6">
            <w:pPr>
              <w:rPr>
                <w:rFonts w:hint="eastAsia"/>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6D5E99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76F3EC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1C8ABA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A6E824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C87EE3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5CAEF2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B4BE6" w14:paraId="12C89D5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591007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对子公司投资</w:t>
            </w:r>
          </w:p>
        </w:tc>
        <w:tc>
          <w:tcPr>
            <w:tcW w:w="1377" w:type="dxa"/>
            <w:tcBorders>
              <w:top w:val="single" w:sz="2" w:space="0" w:color="auto"/>
              <w:left w:val="single" w:sz="2" w:space="0" w:color="auto"/>
              <w:bottom w:val="single" w:sz="2" w:space="0" w:color="auto"/>
              <w:right w:val="single" w:sz="2" w:space="0" w:color="auto"/>
            </w:tcBorders>
            <w:vAlign w:val="center"/>
          </w:tcPr>
          <w:p w14:paraId="76CBDBE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4,819,926,817.67</w:t>
            </w:r>
          </w:p>
        </w:tc>
        <w:tc>
          <w:tcPr>
            <w:tcW w:w="1377" w:type="dxa"/>
            <w:tcBorders>
              <w:top w:val="single" w:sz="2" w:space="0" w:color="auto"/>
              <w:left w:val="single" w:sz="2" w:space="0" w:color="auto"/>
              <w:bottom w:val="single" w:sz="2" w:space="0" w:color="auto"/>
              <w:right w:val="single" w:sz="2" w:space="0" w:color="auto"/>
            </w:tcBorders>
            <w:vAlign w:val="center"/>
          </w:tcPr>
          <w:p w14:paraId="05BF09E1"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CEAA6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4,819,926,817.67</w:t>
            </w:r>
          </w:p>
        </w:tc>
        <w:tc>
          <w:tcPr>
            <w:tcW w:w="1377" w:type="dxa"/>
            <w:tcBorders>
              <w:top w:val="single" w:sz="2" w:space="0" w:color="auto"/>
              <w:left w:val="single" w:sz="2" w:space="0" w:color="auto"/>
              <w:bottom w:val="single" w:sz="2" w:space="0" w:color="auto"/>
              <w:right w:val="single" w:sz="2" w:space="0" w:color="auto"/>
            </w:tcBorders>
            <w:vAlign w:val="center"/>
          </w:tcPr>
          <w:p w14:paraId="2107103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4,809,987,516.30</w:t>
            </w:r>
          </w:p>
        </w:tc>
        <w:tc>
          <w:tcPr>
            <w:tcW w:w="1377" w:type="dxa"/>
            <w:tcBorders>
              <w:top w:val="single" w:sz="2" w:space="0" w:color="auto"/>
              <w:left w:val="single" w:sz="2" w:space="0" w:color="auto"/>
              <w:bottom w:val="single" w:sz="2" w:space="0" w:color="auto"/>
              <w:right w:val="single" w:sz="2" w:space="0" w:color="auto"/>
            </w:tcBorders>
            <w:vAlign w:val="center"/>
          </w:tcPr>
          <w:p w14:paraId="2705910E"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B9A8AB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4,809,987,516.30</w:t>
            </w:r>
          </w:p>
        </w:tc>
      </w:tr>
      <w:tr w:rsidR="004B4BE6" w14:paraId="698718DB"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54A07E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对联营、合营企业投资</w:t>
            </w:r>
          </w:p>
        </w:tc>
        <w:tc>
          <w:tcPr>
            <w:tcW w:w="1377" w:type="dxa"/>
            <w:tcBorders>
              <w:top w:val="single" w:sz="2" w:space="0" w:color="auto"/>
              <w:left w:val="single" w:sz="2" w:space="0" w:color="auto"/>
              <w:bottom w:val="single" w:sz="2" w:space="0" w:color="auto"/>
              <w:right w:val="single" w:sz="2" w:space="0" w:color="auto"/>
            </w:tcBorders>
            <w:vAlign w:val="center"/>
          </w:tcPr>
          <w:p w14:paraId="741DD9D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77,723,709.35</w:t>
            </w:r>
          </w:p>
        </w:tc>
        <w:tc>
          <w:tcPr>
            <w:tcW w:w="1377" w:type="dxa"/>
            <w:tcBorders>
              <w:top w:val="single" w:sz="2" w:space="0" w:color="auto"/>
              <w:left w:val="single" w:sz="2" w:space="0" w:color="auto"/>
              <w:bottom w:val="single" w:sz="2" w:space="0" w:color="auto"/>
              <w:right w:val="single" w:sz="2" w:space="0" w:color="auto"/>
            </w:tcBorders>
            <w:vAlign w:val="center"/>
          </w:tcPr>
          <w:p w14:paraId="383B24C3"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FFE18E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77,723,709.35</w:t>
            </w:r>
          </w:p>
        </w:tc>
        <w:tc>
          <w:tcPr>
            <w:tcW w:w="1377" w:type="dxa"/>
            <w:tcBorders>
              <w:top w:val="single" w:sz="2" w:space="0" w:color="auto"/>
              <w:left w:val="single" w:sz="2" w:space="0" w:color="auto"/>
              <w:bottom w:val="single" w:sz="2" w:space="0" w:color="auto"/>
              <w:right w:val="single" w:sz="2" w:space="0" w:color="auto"/>
            </w:tcBorders>
            <w:vAlign w:val="center"/>
          </w:tcPr>
          <w:p w14:paraId="620DCAA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75,417,545.97</w:t>
            </w:r>
          </w:p>
        </w:tc>
        <w:tc>
          <w:tcPr>
            <w:tcW w:w="1377" w:type="dxa"/>
            <w:tcBorders>
              <w:top w:val="single" w:sz="2" w:space="0" w:color="auto"/>
              <w:left w:val="single" w:sz="2" w:space="0" w:color="auto"/>
              <w:bottom w:val="single" w:sz="2" w:space="0" w:color="auto"/>
              <w:right w:val="single" w:sz="2" w:space="0" w:color="auto"/>
            </w:tcBorders>
            <w:vAlign w:val="center"/>
          </w:tcPr>
          <w:p w14:paraId="4625459C"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EC47B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75,417,545.97</w:t>
            </w:r>
          </w:p>
        </w:tc>
      </w:tr>
      <w:tr w:rsidR="004B4BE6" w14:paraId="43D2824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ED1754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448E12D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4,897,650,527.02</w:t>
            </w:r>
          </w:p>
        </w:tc>
        <w:tc>
          <w:tcPr>
            <w:tcW w:w="1377" w:type="dxa"/>
            <w:tcBorders>
              <w:top w:val="single" w:sz="2" w:space="0" w:color="auto"/>
              <w:left w:val="single" w:sz="2" w:space="0" w:color="auto"/>
              <w:bottom w:val="single" w:sz="2" w:space="0" w:color="auto"/>
              <w:right w:val="single" w:sz="2" w:space="0" w:color="auto"/>
            </w:tcBorders>
            <w:vAlign w:val="center"/>
          </w:tcPr>
          <w:p w14:paraId="1974C1E8"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F3F9CE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4,897,650,527.02</w:t>
            </w:r>
          </w:p>
        </w:tc>
        <w:tc>
          <w:tcPr>
            <w:tcW w:w="1377" w:type="dxa"/>
            <w:tcBorders>
              <w:top w:val="single" w:sz="2" w:space="0" w:color="auto"/>
              <w:left w:val="single" w:sz="2" w:space="0" w:color="auto"/>
              <w:bottom w:val="single" w:sz="2" w:space="0" w:color="auto"/>
              <w:right w:val="single" w:sz="2" w:space="0" w:color="auto"/>
            </w:tcBorders>
            <w:vAlign w:val="center"/>
          </w:tcPr>
          <w:p w14:paraId="3673FA0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4,885,405,062.27</w:t>
            </w:r>
          </w:p>
        </w:tc>
        <w:tc>
          <w:tcPr>
            <w:tcW w:w="1377" w:type="dxa"/>
            <w:tcBorders>
              <w:top w:val="single" w:sz="2" w:space="0" w:color="auto"/>
              <w:left w:val="single" w:sz="2" w:space="0" w:color="auto"/>
              <w:bottom w:val="single" w:sz="2" w:space="0" w:color="auto"/>
              <w:right w:val="single" w:sz="2" w:space="0" w:color="auto"/>
            </w:tcBorders>
            <w:vAlign w:val="center"/>
          </w:tcPr>
          <w:p w14:paraId="1A4CA947" w14:textId="77777777" w:rsidR="004B4BE6" w:rsidRDefault="004B4BE6">
            <w:pPr>
              <w:spacing w:line="240" w:lineRule="exact"/>
              <w:jc w:val="right"/>
              <w:rPr>
                <w:rFonts w:ascii="宋体" w:eastAsia="宋体" w:hAnsi="宋体" w:cs="宋体" w:hint="eastAsia"/>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A06D97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4,885,405,062.27</w:t>
            </w:r>
          </w:p>
        </w:tc>
      </w:tr>
    </w:tbl>
    <w:p w14:paraId="7DDDA168"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66" w:name="_Toc989272"/>
      <w:r>
        <w:rPr>
          <w:rFonts w:ascii="宋体" w:eastAsia="宋体" w:hAnsi="宋体" w:cs="宋体"/>
          <w:b/>
          <w:bCs/>
          <w:szCs w:val="21"/>
        </w:rPr>
        <w:t>（1） 对子公司投资</w:t>
      </w:r>
      <w:bookmarkEnd w:id="466"/>
    </w:p>
    <w:p w14:paraId="3A860007"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4B4BE6" w14:paraId="28771AD8"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1BBE01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被投资单位</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F909A23"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期初余额（账面价值）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9760B0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减值准备期初余额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090FA7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本期增减变动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4E627B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期末余额（账面价值）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C8E419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减值准备期末余额</w:t>
            </w:r>
          </w:p>
        </w:tc>
      </w:tr>
      <w:tr w:rsidR="004B4BE6" w14:paraId="62F25FA7"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C4D93FA" w14:textId="77777777" w:rsidR="004B4BE6" w:rsidRDefault="004B4BE6">
            <w:pPr>
              <w:rPr>
                <w:rFonts w:hint="eastAsia"/>
              </w:rPr>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732D0E9" w14:textId="77777777" w:rsidR="004B4BE6" w:rsidRDefault="004B4BE6">
            <w:pPr>
              <w:rPr>
                <w:rFonts w:hint="eastAsia"/>
              </w:rPr>
            </w:pPr>
          </w:p>
        </w:tc>
        <w:tc>
          <w:tcPr>
            <w:tcW w:w="1071" w:type="dxa"/>
            <w:vMerge/>
            <w:tcBorders>
              <w:top w:val="single" w:sz="2" w:space="0" w:color="auto"/>
              <w:left w:val="single" w:sz="2" w:space="0" w:color="auto"/>
              <w:bottom w:val="single" w:sz="2" w:space="0" w:color="auto"/>
              <w:right w:val="single" w:sz="2" w:space="0" w:color="auto"/>
            </w:tcBorders>
            <w:vAlign w:val="center"/>
          </w:tcPr>
          <w:p w14:paraId="0385547D" w14:textId="77777777" w:rsidR="004B4BE6" w:rsidRDefault="004B4BE6">
            <w:pPr>
              <w:rPr>
                <w:rFonts w:hint="eastAsia"/>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D06EAB8"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追加投资</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D676E3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减少投资</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3FCC20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计提减值准备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2AC2BE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21E3BCC" w14:textId="77777777" w:rsidR="004B4BE6" w:rsidRDefault="004B4BE6">
            <w:pPr>
              <w:rPr>
                <w:rFonts w:hint="eastAsia"/>
              </w:rPr>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CE9085C" w14:textId="77777777" w:rsidR="004B4BE6" w:rsidRDefault="004B4BE6">
            <w:pPr>
              <w:rPr>
                <w:rFonts w:hint="eastAsia"/>
              </w:rPr>
            </w:pPr>
          </w:p>
        </w:tc>
      </w:tr>
      <w:tr w:rsidR="004B4BE6" w14:paraId="225AA8BF"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74C664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软控机电</w:t>
            </w:r>
          </w:p>
        </w:tc>
        <w:tc>
          <w:tcPr>
            <w:tcW w:w="1071" w:type="dxa"/>
            <w:tcBorders>
              <w:top w:val="single" w:sz="2" w:space="0" w:color="auto"/>
              <w:left w:val="single" w:sz="2" w:space="0" w:color="auto"/>
              <w:bottom w:val="single" w:sz="2" w:space="0" w:color="auto"/>
              <w:right w:val="single" w:sz="2" w:space="0" w:color="auto"/>
            </w:tcBorders>
            <w:vAlign w:val="center"/>
          </w:tcPr>
          <w:p w14:paraId="18FC9F1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2,974,385,097.45</w:t>
            </w:r>
          </w:p>
        </w:tc>
        <w:tc>
          <w:tcPr>
            <w:tcW w:w="1071" w:type="dxa"/>
            <w:tcBorders>
              <w:top w:val="single" w:sz="2" w:space="0" w:color="auto"/>
              <w:left w:val="single" w:sz="2" w:space="0" w:color="auto"/>
              <w:bottom w:val="single" w:sz="2" w:space="0" w:color="auto"/>
              <w:right w:val="single" w:sz="2" w:space="0" w:color="auto"/>
            </w:tcBorders>
            <w:vAlign w:val="center"/>
          </w:tcPr>
          <w:p w14:paraId="2E70F5E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E9654A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9,234,910.16</w:t>
            </w:r>
          </w:p>
        </w:tc>
        <w:tc>
          <w:tcPr>
            <w:tcW w:w="1071" w:type="dxa"/>
            <w:tcBorders>
              <w:top w:val="single" w:sz="2" w:space="0" w:color="auto"/>
              <w:left w:val="single" w:sz="2" w:space="0" w:color="auto"/>
              <w:bottom w:val="single" w:sz="2" w:space="0" w:color="auto"/>
              <w:right w:val="single" w:sz="2" w:space="0" w:color="auto"/>
            </w:tcBorders>
            <w:vAlign w:val="center"/>
          </w:tcPr>
          <w:p w14:paraId="2839FA7C"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34B37E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7AC25A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22D733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2,983,620,007.61</w:t>
            </w:r>
          </w:p>
        </w:tc>
        <w:tc>
          <w:tcPr>
            <w:tcW w:w="1071" w:type="dxa"/>
            <w:tcBorders>
              <w:top w:val="single" w:sz="2" w:space="0" w:color="auto"/>
              <w:left w:val="single" w:sz="2" w:space="0" w:color="auto"/>
              <w:bottom w:val="single" w:sz="2" w:space="0" w:color="auto"/>
              <w:right w:val="single" w:sz="2" w:space="0" w:color="auto"/>
            </w:tcBorders>
            <w:vAlign w:val="center"/>
          </w:tcPr>
          <w:p w14:paraId="54AA3FB3" w14:textId="77777777" w:rsidR="004B4BE6" w:rsidRDefault="004B4BE6">
            <w:pPr>
              <w:spacing w:line="240" w:lineRule="exact"/>
              <w:jc w:val="right"/>
              <w:rPr>
                <w:rFonts w:ascii="宋体" w:eastAsia="宋体" w:hAnsi="宋体" w:cs="宋体" w:hint="eastAsia"/>
                <w:sz w:val="18"/>
                <w:szCs w:val="18"/>
              </w:rPr>
            </w:pPr>
          </w:p>
        </w:tc>
      </w:tr>
      <w:tr w:rsidR="004B4BE6" w14:paraId="6C040389"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B085E6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计量检测</w:t>
            </w:r>
          </w:p>
        </w:tc>
        <w:tc>
          <w:tcPr>
            <w:tcW w:w="1071" w:type="dxa"/>
            <w:tcBorders>
              <w:top w:val="single" w:sz="2" w:space="0" w:color="auto"/>
              <w:left w:val="single" w:sz="2" w:space="0" w:color="auto"/>
              <w:bottom w:val="single" w:sz="2" w:space="0" w:color="auto"/>
              <w:right w:val="single" w:sz="2" w:space="0" w:color="auto"/>
            </w:tcBorders>
            <w:vAlign w:val="center"/>
          </w:tcPr>
          <w:p w14:paraId="5B19BBE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2,958,130.00</w:t>
            </w:r>
          </w:p>
        </w:tc>
        <w:tc>
          <w:tcPr>
            <w:tcW w:w="1071" w:type="dxa"/>
            <w:tcBorders>
              <w:top w:val="single" w:sz="2" w:space="0" w:color="auto"/>
              <w:left w:val="single" w:sz="2" w:space="0" w:color="auto"/>
              <w:bottom w:val="single" w:sz="2" w:space="0" w:color="auto"/>
              <w:right w:val="single" w:sz="2" w:space="0" w:color="auto"/>
            </w:tcBorders>
            <w:vAlign w:val="center"/>
          </w:tcPr>
          <w:p w14:paraId="05497E4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F7D637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28,840.00</w:t>
            </w:r>
          </w:p>
        </w:tc>
        <w:tc>
          <w:tcPr>
            <w:tcW w:w="1071" w:type="dxa"/>
            <w:tcBorders>
              <w:top w:val="single" w:sz="2" w:space="0" w:color="auto"/>
              <w:left w:val="single" w:sz="2" w:space="0" w:color="auto"/>
              <w:bottom w:val="single" w:sz="2" w:space="0" w:color="auto"/>
              <w:right w:val="single" w:sz="2" w:space="0" w:color="auto"/>
            </w:tcBorders>
            <w:vAlign w:val="center"/>
          </w:tcPr>
          <w:p w14:paraId="385CF278"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0CEA85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31D7ED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D9767B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2,986,970.00</w:t>
            </w:r>
          </w:p>
        </w:tc>
        <w:tc>
          <w:tcPr>
            <w:tcW w:w="1071" w:type="dxa"/>
            <w:tcBorders>
              <w:top w:val="single" w:sz="2" w:space="0" w:color="auto"/>
              <w:left w:val="single" w:sz="2" w:space="0" w:color="auto"/>
              <w:bottom w:val="single" w:sz="2" w:space="0" w:color="auto"/>
              <w:right w:val="single" w:sz="2" w:space="0" w:color="auto"/>
            </w:tcBorders>
            <w:vAlign w:val="center"/>
          </w:tcPr>
          <w:p w14:paraId="44723264" w14:textId="77777777" w:rsidR="004B4BE6" w:rsidRDefault="004B4BE6">
            <w:pPr>
              <w:spacing w:line="240" w:lineRule="exact"/>
              <w:jc w:val="right"/>
              <w:rPr>
                <w:rFonts w:ascii="宋体" w:eastAsia="宋体" w:hAnsi="宋体" w:cs="宋体" w:hint="eastAsia"/>
                <w:sz w:val="18"/>
                <w:szCs w:val="18"/>
              </w:rPr>
            </w:pPr>
          </w:p>
        </w:tc>
      </w:tr>
      <w:tr w:rsidR="004B4BE6" w14:paraId="65DEB8A8"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1089D7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海威物联</w:t>
            </w:r>
          </w:p>
        </w:tc>
        <w:tc>
          <w:tcPr>
            <w:tcW w:w="1071" w:type="dxa"/>
            <w:tcBorders>
              <w:top w:val="single" w:sz="2" w:space="0" w:color="auto"/>
              <w:left w:val="single" w:sz="2" w:space="0" w:color="auto"/>
              <w:bottom w:val="single" w:sz="2" w:space="0" w:color="auto"/>
              <w:right w:val="single" w:sz="2" w:space="0" w:color="auto"/>
            </w:tcBorders>
            <w:vAlign w:val="center"/>
          </w:tcPr>
          <w:p w14:paraId="728E0AC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8,964,813.35</w:t>
            </w:r>
          </w:p>
        </w:tc>
        <w:tc>
          <w:tcPr>
            <w:tcW w:w="1071" w:type="dxa"/>
            <w:tcBorders>
              <w:top w:val="single" w:sz="2" w:space="0" w:color="auto"/>
              <w:left w:val="single" w:sz="2" w:space="0" w:color="auto"/>
              <w:bottom w:val="single" w:sz="2" w:space="0" w:color="auto"/>
              <w:right w:val="single" w:sz="2" w:space="0" w:color="auto"/>
            </w:tcBorders>
            <w:vAlign w:val="center"/>
          </w:tcPr>
          <w:p w14:paraId="4E40CD8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718E43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76,906.69</w:t>
            </w:r>
          </w:p>
        </w:tc>
        <w:tc>
          <w:tcPr>
            <w:tcW w:w="1071" w:type="dxa"/>
            <w:tcBorders>
              <w:top w:val="single" w:sz="2" w:space="0" w:color="auto"/>
              <w:left w:val="single" w:sz="2" w:space="0" w:color="auto"/>
              <w:bottom w:val="single" w:sz="2" w:space="0" w:color="auto"/>
              <w:right w:val="single" w:sz="2" w:space="0" w:color="auto"/>
            </w:tcBorders>
            <w:vAlign w:val="center"/>
          </w:tcPr>
          <w:p w14:paraId="00F90D9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D8A54DB"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EE645F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316725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9,041,720.04</w:t>
            </w:r>
          </w:p>
        </w:tc>
        <w:tc>
          <w:tcPr>
            <w:tcW w:w="1071" w:type="dxa"/>
            <w:tcBorders>
              <w:top w:val="single" w:sz="2" w:space="0" w:color="auto"/>
              <w:left w:val="single" w:sz="2" w:space="0" w:color="auto"/>
              <w:bottom w:val="single" w:sz="2" w:space="0" w:color="auto"/>
              <w:right w:val="single" w:sz="2" w:space="0" w:color="auto"/>
            </w:tcBorders>
            <w:vAlign w:val="center"/>
          </w:tcPr>
          <w:p w14:paraId="5F2D3F35" w14:textId="77777777" w:rsidR="004B4BE6" w:rsidRDefault="004B4BE6">
            <w:pPr>
              <w:spacing w:line="240" w:lineRule="exact"/>
              <w:jc w:val="right"/>
              <w:rPr>
                <w:rFonts w:ascii="宋体" w:eastAsia="宋体" w:hAnsi="宋体" w:cs="宋体" w:hint="eastAsia"/>
                <w:sz w:val="18"/>
                <w:szCs w:val="18"/>
              </w:rPr>
            </w:pPr>
          </w:p>
        </w:tc>
      </w:tr>
      <w:tr w:rsidR="004B4BE6" w14:paraId="09D6C9D2"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C5EEE28"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海科科技</w:t>
            </w:r>
          </w:p>
        </w:tc>
        <w:tc>
          <w:tcPr>
            <w:tcW w:w="1071" w:type="dxa"/>
            <w:tcBorders>
              <w:top w:val="single" w:sz="2" w:space="0" w:color="auto"/>
              <w:left w:val="single" w:sz="2" w:space="0" w:color="auto"/>
              <w:bottom w:val="single" w:sz="2" w:space="0" w:color="auto"/>
              <w:right w:val="single" w:sz="2" w:space="0" w:color="auto"/>
            </w:tcBorders>
            <w:vAlign w:val="center"/>
          </w:tcPr>
          <w:p w14:paraId="50E3484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31,787,410.82</w:t>
            </w:r>
          </w:p>
        </w:tc>
        <w:tc>
          <w:tcPr>
            <w:tcW w:w="1071" w:type="dxa"/>
            <w:tcBorders>
              <w:top w:val="single" w:sz="2" w:space="0" w:color="auto"/>
              <w:left w:val="single" w:sz="2" w:space="0" w:color="auto"/>
              <w:bottom w:val="single" w:sz="2" w:space="0" w:color="auto"/>
              <w:right w:val="single" w:sz="2" w:space="0" w:color="auto"/>
            </w:tcBorders>
            <w:vAlign w:val="center"/>
          </w:tcPr>
          <w:p w14:paraId="3A598EA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8C2B75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94,278.31</w:t>
            </w:r>
          </w:p>
        </w:tc>
        <w:tc>
          <w:tcPr>
            <w:tcW w:w="1071" w:type="dxa"/>
            <w:tcBorders>
              <w:top w:val="single" w:sz="2" w:space="0" w:color="auto"/>
              <w:left w:val="single" w:sz="2" w:space="0" w:color="auto"/>
              <w:bottom w:val="single" w:sz="2" w:space="0" w:color="auto"/>
              <w:right w:val="single" w:sz="2" w:space="0" w:color="auto"/>
            </w:tcBorders>
            <w:vAlign w:val="center"/>
          </w:tcPr>
          <w:p w14:paraId="00FF9B0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31,881,689.13</w:t>
            </w:r>
          </w:p>
        </w:tc>
        <w:tc>
          <w:tcPr>
            <w:tcW w:w="1071" w:type="dxa"/>
            <w:tcBorders>
              <w:top w:val="single" w:sz="2" w:space="0" w:color="auto"/>
              <w:left w:val="single" w:sz="2" w:space="0" w:color="auto"/>
              <w:bottom w:val="single" w:sz="2" w:space="0" w:color="auto"/>
              <w:right w:val="single" w:sz="2" w:space="0" w:color="auto"/>
            </w:tcBorders>
            <w:vAlign w:val="center"/>
          </w:tcPr>
          <w:p w14:paraId="68EB5E5E"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8901B8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B7D1E7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A0701A4" w14:textId="77777777" w:rsidR="004B4BE6" w:rsidRDefault="004B4BE6">
            <w:pPr>
              <w:spacing w:line="240" w:lineRule="exact"/>
              <w:jc w:val="right"/>
              <w:rPr>
                <w:rFonts w:ascii="宋体" w:eastAsia="宋体" w:hAnsi="宋体" w:cs="宋体" w:hint="eastAsia"/>
                <w:sz w:val="18"/>
                <w:szCs w:val="18"/>
              </w:rPr>
            </w:pPr>
          </w:p>
        </w:tc>
      </w:tr>
      <w:tr w:rsidR="004B4BE6" w14:paraId="3ACFF98C"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0093D95"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lastRenderedPageBreak/>
              <w:t>联合科技</w:t>
            </w:r>
          </w:p>
        </w:tc>
        <w:tc>
          <w:tcPr>
            <w:tcW w:w="1071" w:type="dxa"/>
            <w:tcBorders>
              <w:top w:val="single" w:sz="2" w:space="0" w:color="auto"/>
              <w:left w:val="single" w:sz="2" w:space="0" w:color="auto"/>
              <w:bottom w:val="single" w:sz="2" w:space="0" w:color="auto"/>
              <w:right w:val="single" w:sz="2" w:space="0" w:color="auto"/>
            </w:tcBorders>
            <w:vAlign w:val="center"/>
          </w:tcPr>
          <w:p w14:paraId="4D8C2AC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164,643,418.70</w:t>
            </w:r>
          </w:p>
        </w:tc>
        <w:tc>
          <w:tcPr>
            <w:tcW w:w="1071" w:type="dxa"/>
            <w:tcBorders>
              <w:top w:val="single" w:sz="2" w:space="0" w:color="auto"/>
              <w:left w:val="single" w:sz="2" w:space="0" w:color="auto"/>
              <w:bottom w:val="single" w:sz="2" w:space="0" w:color="auto"/>
              <w:right w:val="single" w:sz="2" w:space="0" w:color="auto"/>
            </w:tcBorders>
            <w:vAlign w:val="center"/>
          </w:tcPr>
          <w:p w14:paraId="1551461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9F9E21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50,421,269.38</w:t>
            </w:r>
          </w:p>
        </w:tc>
        <w:tc>
          <w:tcPr>
            <w:tcW w:w="1071" w:type="dxa"/>
            <w:tcBorders>
              <w:top w:val="single" w:sz="2" w:space="0" w:color="auto"/>
              <w:left w:val="single" w:sz="2" w:space="0" w:color="auto"/>
              <w:bottom w:val="single" w:sz="2" w:space="0" w:color="auto"/>
              <w:right w:val="single" w:sz="2" w:space="0" w:color="auto"/>
            </w:tcBorders>
            <w:vAlign w:val="center"/>
          </w:tcPr>
          <w:p w14:paraId="3263D6D0"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B34BB7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10865CC"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A362B5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215,064,688.08</w:t>
            </w:r>
          </w:p>
        </w:tc>
        <w:tc>
          <w:tcPr>
            <w:tcW w:w="1071" w:type="dxa"/>
            <w:tcBorders>
              <w:top w:val="single" w:sz="2" w:space="0" w:color="auto"/>
              <w:left w:val="single" w:sz="2" w:space="0" w:color="auto"/>
              <w:bottom w:val="single" w:sz="2" w:space="0" w:color="auto"/>
              <w:right w:val="single" w:sz="2" w:space="0" w:color="auto"/>
            </w:tcBorders>
            <w:vAlign w:val="center"/>
          </w:tcPr>
          <w:p w14:paraId="3B294F32" w14:textId="77777777" w:rsidR="004B4BE6" w:rsidRDefault="004B4BE6">
            <w:pPr>
              <w:spacing w:line="240" w:lineRule="exact"/>
              <w:jc w:val="right"/>
              <w:rPr>
                <w:rFonts w:ascii="宋体" w:eastAsia="宋体" w:hAnsi="宋体" w:cs="宋体" w:hint="eastAsia"/>
                <w:sz w:val="18"/>
                <w:szCs w:val="18"/>
              </w:rPr>
            </w:pPr>
          </w:p>
        </w:tc>
      </w:tr>
      <w:tr w:rsidR="004B4BE6" w14:paraId="06A6CF2D"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7A5352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科捷自动化</w:t>
            </w:r>
          </w:p>
        </w:tc>
        <w:tc>
          <w:tcPr>
            <w:tcW w:w="1071" w:type="dxa"/>
            <w:tcBorders>
              <w:top w:val="single" w:sz="2" w:space="0" w:color="auto"/>
              <w:left w:val="single" w:sz="2" w:space="0" w:color="auto"/>
              <w:bottom w:val="single" w:sz="2" w:space="0" w:color="auto"/>
              <w:right w:val="single" w:sz="2" w:space="0" w:color="auto"/>
            </w:tcBorders>
            <w:vAlign w:val="center"/>
          </w:tcPr>
          <w:p w14:paraId="77F58D2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71,919,804.79</w:t>
            </w:r>
          </w:p>
        </w:tc>
        <w:tc>
          <w:tcPr>
            <w:tcW w:w="1071" w:type="dxa"/>
            <w:tcBorders>
              <w:top w:val="single" w:sz="2" w:space="0" w:color="auto"/>
              <w:left w:val="single" w:sz="2" w:space="0" w:color="auto"/>
              <w:bottom w:val="single" w:sz="2" w:space="0" w:color="auto"/>
              <w:right w:val="single" w:sz="2" w:space="0" w:color="auto"/>
            </w:tcBorders>
            <w:vAlign w:val="center"/>
          </w:tcPr>
          <w:p w14:paraId="22343B61"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8D6AC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47,510.19</w:t>
            </w:r>
          </w:p>
        </w:tc>
        <w:tc>
          <w:tcPr>
            <w:tcW w:w="1071" w:type="dxa"/>
            <w:tcBorders>
              <w:top w:val="single" w:sz="2" w:space="0" w:color="auto"/>
              <w:left w:val="single" w:sz="2" w:space="0" w:color="auto"/>
              <w:bottom w:val="single" w:sz="2" w:space="0" w:color="auto"/>
              <w:right w:val="single" w:sz="2" w:space="0" w:color="auto"/>
            </w:tcBorders>
            <w:vAlign w:val="center"/>
          </w:tcPr>
          <w:p w14:paraId="6EA8DB9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EFD713E"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BEE50A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09A186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71,967,314.98</w:t>
            </w:r>
          </w:p>
        </w:tc>
        <w:tc>
          <w:tcPr>
            <w:tcW w:w="1071" w:type="dxa"/>
            <w:tcBorders>
              <w:top w:val="single" w:sz="2" w:space="0" w:color="auto"/>
              <w:left w:val="single" w:sz="2" w:space="0" w:color="auto"/>
              <w:bottom w:val="single" w:sz="2" w:space="0" w:color="auto"/>
              <w:right w:val="single" w:sz="2" w:space="0" w:color="auto"/>
            </w:tcBorders>
            <w:vAlign w:val="center"/>
          </w:tcPr>
          <w:p w14:paraId="72A6DE30" w14:textId="77777777" w:rsidR="004B4BE6" w:rsidRDefault="004B4BE6">
            <w:pPr>
              <w:spacing w:line="240" w:lineRule="exact"/>
              <w:jc w:val="right"/>
              <w:rPr>
                <w:rFonts w:ascii="宋体" w:eastAsia="宋体" w:hAnsi="宋体" w:cs="宋体" w:hint="eastAsia"/>
                <w:sz w:val="18"/>
                <w:szCs w:val="18"/>
              </w:rPr>
            </w:pPr>
          </w:p>
        </w:tc>
      </w:tr>
      <w:tr w:rsidR="004B4BE6" w14:paraId="3BD08FBB"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866AF0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华控能源</w:t>
            </w:r>
          </w:p>
        </w:tc>
        <w:tc>
          <w:tcPr>
            <w:tcW w:w="1071" w:type="dxa"/>
            <w:tcBorders>
              <w:top w:val="single" w:sz="2" w:space="0" w:color="auto"/>
              <w:left w:val="single" w:sz="2" w:space="0" w:color="auto"/>
              <w:bottom w:val="single" w:sz="2" w:space="0" w:color="auto"/>
              <w:right w:val="single" w:sz="2" w:space="0" w:color="auto"/>
            </w:tcBorders>
            <w:vAlign w:val="center"/>
          </w:tcPr>
          <w:p w14:paraId="2654F2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5,241,666.67</w:t>
            </w:r>
          </w:p>
        </w:tc>
        <w:tc>
          <w:tcPr>
            <w:tcW w:w="1071" w:type="dxa"/>
            <w:tcBorders>
              <w:top w:val="single" w:sz="2" w:space="0" w:color="auto"/>
              <w:left w:val="single" w:sz="2" w:space="0" w:color="auto"/>
              <w:bottom w:val="single" w:sz="2" w:space="0" w:color="auto"/>
              <w:right w:val="single" w:sz="2" w:space="0" w:color="auto"/>
            </w:tcBorders>
            <w:vAlign w:val="center"/>
          </w:tcPr>
          <w:p w14:paraId="23F0FEAD"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F66E74B"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9C42E24"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62B0BB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C6C85B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A53172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5,241,666.67</w:t>
            </w:r>
          </w:p>
        </w:tc>
        <w:tc>
          <w:tcPr>
            <w:tcW w:w="1071" w:type="dxa"/>
            <w:tcBorders>
              <w:top w:val="single" w:sz="2" w:space="0" w:color="auto"/>
              <w:left w:val="single" w:sz="2" w:space="0" w:color="auto"/>
              <w:bottom w:val="single" w:sz="2" w:space="0" w:color="auto"/>
              <w:right w:val="single" w:sz="2" w:space="0" w:color="auto"/>
            </w:tcBorders>
            <w:vAlign w:val="center"/>
          </w:tcPr>
          <w:p w14:paraId="60ABD9D4" w14:textId="77777777" w:rsidR="004B4BE6" w:rsidRDefault="004B4BE6">
            <w:pPr>
              <w:spacing w:line="240" w:lineRule="exact"/>
              <w:jc w:val="right"/>
              <w:rPr>
                <w:rFonts w:ascii="宋体" w:eastAsia="宋体" w:hAnsi="宋体" w:cs="宋体" w:hint="eastAsia"/>
                <w:sz w:val="18"/>
                <w:szCs w:val="18"/>
              </w:rPr>
            </w:pPr>
          </w:p>
        </w:tc>
      </w:tr>
      <w:tr w:rsidR="004B4BE6" w14:paraId="10C106F3"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B26BA1F"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抚顺伊科思</w:t>
            </w:r>
          </w:p>
        </w:tc>
        <w:tc>
          <w:tcPr>
            <w:tcW w:w="1071" w:type="dxa"/>
            <w:tcBorders>
              <w:top w:val="single" w:sz="2" w:space="0" w:color="auto"/>
              <w:left w:val="single" w:sz="2" w:space="0" w:color="auto"/>
              <w:bottom w:val="single" w:sz="2" w:space="0" w:color="auto"/>
              <w:right w:val="single" w:sz="2" w:space="0" w:color="auto"/>
            </w:tcBorders>
            <w:vAlign w:val="center"/>
          </w:tcPr>
          <w:p w14:paraId="27BF12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349,407,533.35</w:t>
            </w:r>
          </w:p>
        </w:tc>
        <w:tc>
          <w:tcPr>
            <w:tcW w:w="1071" w:type="dxa"/>
            <w:tcBorders>
              <w:top w:val="single" w:sz="2" w:space="0" w:color="auto"/>
              <w:left w:val="single" w:sz="2" w:space="0" w:color="auto"/>
              <w:bottom w:val="single" w:sz="2" w:space="0" w:color="auto"/>
              <w:right w:val="single" w:sz="2" w:space="0" w:color="auto"/>
            </w:tcBorders>
            <w:vAlign w:val="center"/>
          </w:tcPr>
          <w:p w14:paraId="6828224E"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6B8F6C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192,266.69</w:t>
            </w:r>
          </w:p>
        </w:tc>
        <w:tc>
          <w:tcPr>
            <w:tcW w:w="1071" w:type="dxa"/>
            <w:tcBorders>
              <w:top w:val="single" w:sz="2" w:space="0" w:color="auto"/>
              <w:left w:val="single" w:sz="2" w:space="0" w:color="auto"/>
              <w:bottom w:val="single" w:sz="2" w:space="0" w:color="auto"/>
              <w:right w:val="single" w:sz="2" w:space="0" w:color="auto"/>
            </w:tcBorders>
            <w:vAlign w:val="center"/>
          </w:tcPr>
          <w:p w14:paraId="60DF43F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03E821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9118AC4"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10555F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349,599,800.04</w:t>
            </w:r>
          </w:p>
        </w:tc>
        <w:tc>
          <w:tcPr>
            <w:tcW w:w="1071" w:type="dxa"/>
            <w:tcBorders>
              <w:top w:val="single" w:sz="2" w:space="0" w:color="auto"/>
              <w:left w:val="single" w:sz="2" w:space="0" w:color="auto"/>
              <w:bottom w:val="single" w:sz="2" w:space="0" w:color="auto"/>
              <w:right w:val="single" w:sz="2" w:space="0" w:color="auto"/>
            </w:tcBorders>
            <w:vAlign w:val="center"/>
          </w:tcPr>
          <w:p w14:paraId="64BF0F76" w14:textId="77777777" w:rsidR="004B4BE6" w:rsidRDefault="004B4BE6">
            <w:pPr>
              <w:spacing w:line="240" w:lineRule="exact"/>
              <w:jc w:val="right"/>
              <w:rPr>
                <w:rFonts w:ascii="宋体" w:eastAsia="宋体" w:hAnsi="宋体" w:cs="宋体" w:hint="eastAsia"/>
                <w:sz w:val="18"/>
                <w:szCs w:val="18"/>
              </w:rPr>
            </w:pPr>
          </w:p>
        </w:tc>
      </w:tr>
      <w:tr w:rsidR="004B4BE6" w14:paraId="39457DFF"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8344D0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益凯新材料</w:t>
            </w:r>
          </w:p>
        </w:tc>
        <w:tc>
          <w:tcPr>
            <w:tcW w:w="1071" w:type="dxa"/>
            <w:tcBorders>
              <w:top w:val="single" w:sz="2" w:space="0" w:color="auto"/>
              <w:left w:val="single" w:sz="2" w:space="0" w:color="auto"/>
              <w:bottom w:val="single" w:sz="2" w:space="0" w:color="auto"/>
              <w:right w:val="single" w:sz="2" w:space="0" w:color="auto"/>
            </w:tcBorders>
            <w:vAlign w:val="center"/>
          </w:tcPr>
          <w:p w14:paraId="697BDA9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427,648,652.02</w:t>
            </w:r>
          </w:p>
        </w:tc>
        <w:tc>
          <w:tcPr>
            <w:tcW w:w="1071" w:type="dxa"/>
            <w:tcBorders>
              <w:top w:val="single" w:sz="2" w:space="0" w:color="auto"/>
              <w:left w:val="single" w:sz="2" w:space="0" w:color="auto"/>
              <w:bottom w:val="single" w:sz="2" w:space="0" w:color="auto"/>
              <w:right w:val="single" w:sz="2" w:space="0" w:color="auto"/>
            </w:tcBorders>
            <w:vAlign w:val="center"/>
          </w:tcPr>
          <w:p w14:paraId="4F7D8C8D"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E85D1D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924,802.69</w:t>
            </w:r>
          </w:p>
        </w:tc>
        <w:tc>
          <w:tcPr>
            <w:tcW w:w="1071" w:type="dxa"/>
            <w:tcBorders>
              <w:top w:val="single" w:sz="2" w:space="0" w:color="auto"/>
              <w:left w:val="single" w:sz="2" w:space="0" w:color="auto"/>
              <w:bottom w:val="single" w:sz="2" w:space="0" w:color="auto"/>
              <w:right w:val="single" w:sz="2" w:space="0" w:color="auto"/>
            </w:tcBorders>
            <w:vAlign w:val="center"/>
          </w:tcPr>
          <w:p w14:paraId="0ECF1B8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A60441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A2100B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F256EE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428,573,454.71</w:t>
            </w:r>
          </w:p>
        </w:tc>
        <w:tc>
          <w:tcPr>
            <w:tcW w:w="1071" w:type="dxa"/>
            <w:tcBorders>
              <w:top w:val="single" w:sz="2" w:space="0" w:color="auto"/>
              <w:left w:val="single" w:sz="2" w:space="0" w:color="auto"/>
              <w:bottom w:val="single" w:sz="2" w:space="0" w:color="auto"/>
              <w:right w:val="single" w:sz="2" w:space="0" w:color="auto"/>
            </w:tcBorders>
            <w:vAlign w:val="center"/>
          </w:tcPr>
          <w:p w14:paraId="5A1D835D" w14:textId="77777777" w:rsidR="004B4BE6" w:rsidRDefault="004B4BE6">
            <w:pPr>
              <w:spacing w:line="240" w:lineRule="exact"/>
              <w:jc w:val="right"/>
              <w:rPr>
                <w:rFonts w:ascii="宋体" w:eastAsia="宋体" w:hAnsi="宋体" w:cs="宋体" w:hint="eastAsia"/>
                <w:sz w:val="18"/>
                <w:szCs w:val="18"/>
              </w:rPr>
            </w:pPr>
          </w:p>
        </w:tc>
      </w:tr>
      <w:tr w:rsidR="004B4BE6" w14:paraId="7DBC6712"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9FF791A"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软控欧研</w:t>
            </w:r>
          </w:p>
        </w:tc>
        <w:tc>
          <w:tcPr>
            <w:tcW w:w="1071" w:type="dxa"/>
            <w:tcBorders>
              <w:top w:val="single" w:sz="2" w:space="0" w:color="auto"/>
              <w:left w:val="single" w:sz="2" w:space="0" w:color="auto"/>
              <w:bottom w:val="single" w:sz="2" w:space="0" w:color="auto"/>
              <w:right w:val="single" w:sz="2" w:space="0" w:color="auto"/>
            </w:tcBorders>
            <w:vAlign w:val="center"/>
          </w:tcPr>
          <w:p w14:paraId="18D5AFA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20,136,554.99</w:t>
            </w:r>
          </w:p>
        </w:tc>
        <w:tc>
          <w:tcPr>
            <w:tcW w:w="1071" w:type="dxa"/>
            <w:tcBorders>
              <w:top w:val="single" w:sz="2" w:space="0" w:color="auto"/>
              <w:left w:val="single" w:sz="2" w:space="0" w:color="auto"/>
              <w:bottom w:val="single" w:sz="2" w:space="0" w:color="auto"/>
              <w:right w:val="single" w:sz="2" w:space="0" w:color="auto"/>
            </w:tcBorders>
            <w:vAlign w:val="center"/>
          </w:tcPr>
          <w:p w14:paraId="58BFEE3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62259F8"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EE25C7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20,136,554.99</w:t>
            </w:r>
          </w:p>
        </w:tc>
        <w:tc>
          <w:tcPr>
            <w:tcW w:w="1071" w:type="dxa"/>
            <w:tcBorders>
              <w:top w:val="single" w:sz="2" w:space="0" w:color="auto"/>
              <w:left w:val="single" w:sz="2" w:space="0" w:color="auto"/>
              <w:bottom w:val="single" w:sz="2" w:space="0" w:color="auto"/>
              <w:right w:val="single" w:sz="2" w:space="0" w:color="auto"/>
            </w:tcBorders>
            <w:vAlign w:val="center"/>
          </w:tcPr>
          <w:p w14:paraId="4D01B46B"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573447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21649AB"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C15070D" w14:textId="77777777" w:rsidR="004B4BE6" w:rsidRDefault="004B4BE6">
            <w:pPr>
              <w:spacing w:line="240" w:lineRule="exact"/>
              <w:jc w:val="right"/>
              <w:rPr>
                <w:rFonts w:ascii="宋体" w:eastAsia="宋体" w:hAnsi="宋体" w:cs="宋体" w:hint="eastAsia"/>
                <w:sz w:val="18"/>
                <w:szCs w:val="18"/>
              </w:rPr>
            </w:pPr>
          </w:p>
        </w:tc>
      </w:tr>
      <w:tr w:rsidR="004B4BE6" w14:paraId="361A5BEC"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FCB065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软控（美洲）</w:t>
            </w:r>
          </w:p>
        </w:tc>
        <w:tc>
          <w:tcPr>
            <w:tcW w:w="1071" w:type="dxa"/>
            <w:tcBorders>
              <w:top w:val="single" w:sz="2" w:space="0" w:color="auto"/>
              <w:left w:val="single" w:sz="2" w:space="0" w:color="auto"/>
              <w:bottom w:val="single" w:sz="2" w:space="0" w:color="auto"/>
              <w:right w:val="single" w:sz="2" w:space="0" w:color="auto"/>
            </w:tcBorders>
            <w:vAlign w:val="center"/>
          </w:tcPr>
          <w:p w14:paraId="6ABFFC1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76,277,965.00</w:t>
            </w:r>
          </w:p>
        </w:tc>
        <w:tc>
          <w:tcPr>
            <w:tcW w:w="1071" w:type="dxa"/>
            <w:tcBorders>
              <w:top w:val="single" w:sz="2" w:space="0" w:color="auto"/>
              <w:left w:val="single" w:sz="2" w:space="0" w:color="auto"/>
              <w:bottom w:val="single" w:sz="2" w:space="0" w:color="auto"/>
              <w:right w:val="single" w:sz="2" w:space="0" w:color="auto"/>
            </w:tcBorders>
            <w:vAlign w:val="center"/>
          </w:tcPr>
          <w:p w14:paraId="6237FF0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93FEAF1"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424DDE4"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561527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1A5628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0C1402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76,277,965.00</w:t>
            </w:r>
          </w:p>
        </w:tc>
        <w:tc>
          <w:tcPr>
            <w:tcW w:w="1071" w:type="dxa"/>
            <w:tcBorders>
              <w:top w:val="single" w:sz="2" w:space="0" w:color="auto"/>
              <w:left w:val="single" w:sz="2" w:space="0" w:color="auto"/>
              <w:bottom w:val="single" w:sz="2" w:space="0" w:color="auto"/>
              <w:right w:val="single" w:sz="2" w:space="0" w:color="auto"/>
            </w:tcBorders>
            <w:vAlign w:val="center"/>
          </w:tcPr>
          <w:p w14:paraId="60C664EA" w14:textId="77777777" w:rsidR="004B4BE6" w:rsidRDefault="004B4BE6">
            <w:pPr>
              <w:spacing w:line="240" w:lineRule="exact"/>
              <w:jc w:val="right"/>
              <w:rPr>
                <w:rFonts w:ascii="宋体" w:eastAsia="宋体" w:hAnsi="宋体" w:cs="宋体" w:hint="eastAsia"/>
                <w:sz w:val="18"/>
                <w:szCs w:val="18"/>
              </w:rPr>
            </w:pPr>
          </w:p>
        </w:tc>
      </w:tr>
      <w:tr w:rsidR="004B4BE6" w14:paraId="50B9F339"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C452A5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智能装备</w:t>
            </w:r>
          </w:p>
        </w:tc>
        <w:tc>
          <w:tcPr>
            <w:tcW w:w="1071" w:type="dxa"/>
            <w:tcBorders>
              <w:top w:val="single" w:sz="2" w:space="0" w:color="auto"/>
              <w:left w:val="single" w:sz="2" w:space="0" w:color="auto"/>
              <w:bottom w:val="single" w:sz="2" w:space="0" w:color="auto"/>
              <w:right w:val="single" w:sz="2" w:space="0" w:color="auto"/>
            </w:tcBorders>
            <w:vAlign w:val="center"/>
          </w:tcPr>
          <w:p w14:paraId="747597D4"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E4E8C83"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6715808"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54AE79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5A3B75D"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4BE625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6D0AC7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E74C518" w14:textId="77777777" w:rsidR="004B4BE6" w:rsidRDefault="004B4BE6">
            <w:pPr>
              <w:spacing w:line="240" w:lineRule="exact"/>
              <w:jc w:val="right"/>
              <w:rPr>
                <w:rFonts w:ascii="宋体" w:eastAsia="宋体" w:hAnsi="宋体" w:cs="宋体" w:hint="eastAsia"/>
                <w:sz w:val="18"/>
                <w:szCs w:val="18"/>
              </w:rPr>
            </w:pPr>
          </w:p>
        </w:tc>
      </w:tr>
      <w:tr w:rsidR="004B4BE6" w14:paraId="7E7DB226"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8B4B2D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优享供应链</w:t>
            </w:r>
          </w:p>
        </w:tc>
        <w:tc>
          <w:tcPr>
            <w:tcW w:w="1071" w:type="dxa"/>
            <w:tcBorders>
              <w:top w:val="single" w:sz="2" w:space="0" w:color="auto"/>
              <w:left w:val="single" w:sz="2" w:space="0" w:color="auto"/>
              <w:bottom w:val="single" w:sz="2" w:space="0" w:color="auto"/>
              <w:right w:val="single" w:sz="2" w:space="0" w:color="auto"/>
            </w:tcBorders>
            <w:vAlign w:val="center"/>
          </w:tcPr>
          <w:p w14:paraId="173CBEF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943,974.85</w:t>
            </w:r>
          </w:p>
        </w:tc>
        <w:tc>
          <w:tcPr>
            <w:tcW w:w="1071" w:type="dxa"/>
            <w:tcBorders>
              <w:top w:val="single" w:sz="2" w:space="0" w:color="auto"/>
              <w:left w:val="single" w:sz="2" w:space="0" w:color="auto"/>
              <w:bottom w:val="single" w:sz="2" w:space="0" w:color="auto"/>
              <w:right w:val="single" w:sz="2" w:space="0" w:color="auto"/>
            </w:tcBorders>
            <w:vAlign w:val="center"/>
          </w:tcPr>
          <w:p w14:paraId="1077B931"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C08590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24,994.69</w:t>
            </w:r>
          </w:p>
        </w:tc>
        <w:tc>
          <w:tcPr>
            <w:tcW w:w="1071" w:type="dxa"/>
            <w:tcBorders>
              <w:top w:val="single" w:sz="2" w:space="0" w:color="auto"/>
              <w:left w:val="single" w:sz="2" w:space="0" w:color="auto"/>
              <w:bottom w:val="single" w:sz="2" w:space="0" w:color="auto"/>
              <w:right w:val="single" w:sz="2" w:space="0" w:color="auto"/>
            </w:tcBorders>
            <w:vAlign w:val="center"/>
          </w:tcPr>
          <w:p w14:paraId="474B4AC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E80EF8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37257E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4A2F96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968,969.54</w:t>
            </w:r>
          </w:p>
        </w:tc>
        <w:tc>
          <w:tcPr>
            <w:tcW w:w="1071" w:type="dxa"/>
            <w:tcBorders>
              <w:top w:val="single" w:sz="2" w:space="0" w:color="auto"/>
              <w:left w:val="single" w:sz="2" w:space="0" w:color="auto"/>
              <w:bottom w:val="single" w:sz="2" w:space="0" w:color="auto"/>
              <w:right w:val="single" w:sz="2" w:space="0" w:color="auto"/>
            </w:tcBorders>
            <w:vAlign w:val="center"/>
          </w:tcPr>
          <w:p w14:paraId="2B47D9DD" w14:textId="77777777" w:rsidR="004B4BE6" w:rsidRDefault="004B4BE6">
            <w:pPr>
              <w:spacing w:line="240" w:lineRule="exact"/>
              <w:jc w:val="right"/>
              <w:rPr>
                <w:rFonts w:ascii="宋体" w:eastAsia="宋体" w:hAnsi="宋体" w:cs="宋体" w:hint="eastAsia"/>
                <w:sz w:val="18"/>
                <w:szCs w:val="18"/>
              </w:rPr>
            </w:pPr>
          </w:p>
        </w:tc>
      </w:tr>
      <w:tr w:rsidR="004B4BE6" w14:paraId="63766E58"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72844D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软控科技</w:t>
            </w:r>
          </w:p>
        </w:tc>
        <w:tc>
          <w:tcPr>
            <w:tcW w:w="1071" w:type="dxa"/>
            <w:tcBorders>
              <w:top w:val="single" w:sz="2" w:space="0" w:color="auto"/>
              <w:left w:val="single" w:sz="2" w:space="0" w:color="auto"/>
              <w:bottom w:val="single" w:sz="2" w:space="0" w:color="auto"/>
              <w:right w:val="single" w:sz="2" w:space="0" w:color="auto"/>
            </w:tcBorders>
            <w:vAlign w:val="center"/>
          </w:tcPr>
          <w:p w14:paraId="1EE6528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14,221,931.05</w:t>
            </w:r>
          </w:p>
        </w:tc>
        <w:tc>
          <w:tcPr>
            <w:tcW w:w="1071" w:type="dxa"/>
            <w:tcBorders>
              <w:top w:val="single" w:sz="2" w:space="0" w:color="auto"/>
              <w:left w:val="single" w:sz="2" w:space="0" w:color="auto"/>
              <w:bottom w:val="single" w:sz="2" w:space="0" w:color="auto"/>
              <w:right w:val="single" w:sz="2" w:space="0" w:color="auto"/>
            </w:tcBorders>
            <w:vAlign w:val="center"/>
          </w:tcPr>
          <w:p w14:paraId="04F833F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0EE9CC4"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192,266.69</w:t>
            </w:r>
          </w:p>
        </w:tc>
        <w:tc>
          <w:tcPr>
            <w:tcW w:w="1071" w:type="dxa"/>
            <w:tcBorders>
              <w:top w:val="single" w:sz="2" w:space="0" w:color="auto"/>
              <w:left w:val="single" w:sz="2" w:space="0" w:color="auto"/>
              <w:bottom w:val="single" w:sz="2" w:space="0" w:color="auto"/>
              <w:right w:val="single" w:sz="2" w:space="0" w:color="auto"/>
            </w:tcBorders>
            <w:vAlign w:val="center"/>
          </w:tcPr>
          <w:p w14:paraId="1D00E5B8"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6798781"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F503A8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3E21EA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14,414,197.74</w:t>
            </w:r>
          </w:p>
        </w:tc>
        <w:tc>
          <w:tcPr>
            <w:tcW w:w="1071" w:type="dxa"/>
            <w:tcBorders>
              <w:top w:val="single" w:sz="2" w:space="0" w:color="auto"/>
              <w:left w:val="single" w:sz="2" w:space="0" w:color="auto"/>
              <w:bottom w:val="single" w:sz="2" w:space="0" w:color="auto"/>
              <w:right w:val="single" w:sz="2" w:space="0" w:color="auto"/>
            </w:tcBorders>
            <w:vAlign w:val="center"/>
          </w:tcPr>
          <w:p w14:paraId="14BE4C01" w14:textId="77777777" w:rsidR="004B4BE6" w:rsidRDefault="004B4BE6">
            <w:pPr>
              <w:spacing w:line="240" w:lineRule="exact"/>
              <w:jc w:val="right"/>
              <w:rPr>
                <w:rFonts w:ascii="宋体" w:eastAsia="宋体" w:hAnsi="宋体" w:cs="宋体" w:hint="eastAsia"/>
                <w:sz w:val="18"/>
                <w:szCs w:val="18"/>
              </w:rPr>
            </w:pPr>
          </w:p>
        </w:tc>
      </w:tr>
      <w:tr w:rsidR="004B4BE6" w14:paraId="72ADF08E"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17417B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盘锦伊科思</w:t>
            </w:r>
          </w:p>
        </w:tc>
        <w:tc>
          <w:tcPr>
            <w:tcW w:w="1071" w:type="dxa"/>
            <w:tcBorders>
              <w:top w:val="single" w:sz="2" w:space="0" w:color="auto"/>
              <w:left w:val="single" w:sz="2" w:space="0" w:color="auto"/>
              <w:bottom w:val="single" w:sz="2" w:space="0" w:color="auto"/>
              <w:right w:val="single" w:sz="2" w:space="0" w:color="auto"/>
            </w:tcBorders>
            <w:vAlign w:val="center"/>
          </w:tcPr>
          <w:p w14:paraId="6DBE709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420,000,000.00</w:t>
            </w:r>
          </w:p>
        </w:tc>
        <w:tc>
          <w:tcPr>
            <w:tcW w:w="1071" w:type="dxa"/>
            <w:tcBorders>
              <w:top w:val="single" w:sz="2" w:space="0" w:color="auto"/>
              <w:left w:val="single" w:sz="2" w:space="0" w:color="auto"/>
              <w:bottom w:val="single" w:sz="2" w:space="0" w:color="auto"/>
              <w:right w:val="single" w:sz="2" w:space="0" w:color="auto"/>
            </w:tcBorders>
            <w:vAlign w:val="center"/>
          </w:tcPr>
          <w:p w14:paraId="3DF32C8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4FFE354"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7C0CE67"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ABB2ACC"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965A4BC"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B6D84D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420,000,000.00</w:t>
            </w:r>
          </w:p>
        </w:tc>
        <w:tc>
          <w:tcPr>
            <w:tcW w:w="1071" w:type="dxa"/>
            <w:tcBorders>
              <w:top w:val="single" w:sz="2" w:space="0" w:color="auto"/>
              <w:left w:val="single" w:sz="2" w:space="0" w:color="auto"/>
              <w:bottom w:val="single" w:sz="2" w:space="0" w:color="auto"/>
              <w:right w:val="single" w:sz="2" w:space="0" w:color="auto"/>
            </w:tcBorders>
            <w:vAlign w:val="center"/>
          </w:tcPr>
          <w:p w14:paraId="638EA71D" w14:textId="77777777" w:rsidR="004B4BE6" w:rsidRDefault="004B4BE6">
            <w:pPr>
              <w:spacing w:line="240" w:lineRule="exact"/>
              <w:jc w:val="right"/>
              <w:rPr>
                <w:rFonts w:ascii="宋体" w:eastAsia="宋体" w:hAnsi="宋体" w:cs="宋体" w:hint="eastAsia"/>
                <w:sz w:val="18"/>
                <w:szCs w:val="18"/>
              </w:rPr>
            </w:pPr>
          </w:p>
        </w:tc>
      </w:tr>
      <w:tr w:rsidR="004B4BE6" w14:paraId="67745495"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5F25C71"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软控诸暨</w:t>
            </w:r>
          </w:p>
        </w:tc>
        <w:tc>
          <w:tcPr>
            <w:tcW w:w="1071" w:type="dxa"/>
            <w:tcBorders>
              <w:top w:val="single" w:sz="2" w:space="0" w:color="auto"/>
              <w:left w:val="single" w:sz="2" w:space="0" w:color="auto"/>
              <w:bottom w:val="single" w:sz="2" w:space="0" w:color="auto"/>
              <w:right w:val="single" w:sz="2" w:space="0" w:color="auto"/>
            </w:tcBorders>
            <w:vAlign w:val="center"/>
          </w:tcPr>
          <w:p w14:paraId="0DD1216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241,450,563.26</w:t>
            </w:r>
          </w:p>
        </w:tc>
        <w:tc>
          <w:tcPr>
            <w:tcW w:w="1071" w:type="dxa"/>
            <w:tcBorders>
              <w:top w:val="single" w:sz="2" w:space="0" w:color="auto"/>
              <w:left w:val="single" w:sz="2" w:space="0" w:color="auto"/>
              <w:bottom w:val="single" w:sz="2" w:space="0" w:color="auto"/>
              <w:right w:val="single" w:sz="2" w:space="0" w:color="auto"/>
            </w:tcBorders>
            <w:vAlign w:val="center"/>
          </w:tcPr>
          <w:p w14:paraId="2AFB8220"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DBBDC52"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AFFEF55"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78D7CE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9FD687C"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99E2A3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241,450,563.26</w:t>
            </w:r>
          </w:p>
        </w:tc>
        <w:tc>
          <w:tcPr>
            <w:tcW w:w="1071" w:type="dxa"/>
            <w:tcBorders>
              <w:top w:val="single" w:sz="2" w:space="0" w:color="auto"/>
              <w:left w:val="single" w:sz="2" w:space="0" w:color="auto"/>
              <w:bottom w:val="single" w:sz="2" w:space="0" w:color="auto"/>
              <w:right w:val="single" w:sz="2" w:space="0" w:color="auto"/>
            </w:tcBorders>
            <w:vAlign w:val="center"/>
          </w:tcPr>
          <w:p w14:paraId="33C6A9FE" w14:textId="77777777" w:rsidR="004B4BE6" w:rsidRDefault="004B4BE6">
            <w:pPr>
              <w:spacing w:line="240" w:lineRule="exact"/>
              <w:jc w:val="right"/>
              <w:rPr>
                <w:rFonts w:ascii="宋体" w:eastAsia="宋体" w:hAnsi="宋体" w:cs="宋体" w:hint="eastAsia"/>
                <w:sz w:val="18"/>
                <w:szCs w:val="18"/>
              </w:rPr>
            </w:pPr>
          </w:p>
        </w:tc>
      </w:tr>
      <w:tr w:rsidR="004B4BE6" w14:paraId="32C26EEB"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4DDB3C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軟控（香港）</w:t>
            </w:r>
          </w:p>
        </w:tc>
        <w:tc>
          <w:tcPr>
            <w:tcW w:w="1071" w:type="dxa"/>
            <w:tcBorders>
              <w:top w:val="single" w:sz="2" w:space="0" w:color="auto"/>
              <w:left w:val="single" w:sz="2" w:space="0" w:color="auto"/>
              <w:bottom w:val="single" w:sz="2" w:space="0" w:color="auto"/>
              <w:right w:val="single" w:sz="2" w:space="0" w:color="auto"/>
            </w:tcBorders>
            <w:vAlign w:val="center"/>
          </w:tcPr>
          <w:p w14:paraId="784645A9"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AEB4E1E"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020BA2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719,500.00</w:t>
            </w:r>
          </w:p>
        </w:tc>
        <w:tc>
          <w:tcPr>
            <w:tcW w:w="1071" w:type="dxa"/>
            <w:tcBorders>
              <w:top w:val="single" w:sz="2" w:space="0" w:color="auto"/>
              <w:left w:val="single" w:sz="2" w:space="0" w:color="auto"/>
              <w:bottom w:val="single" w:sz="2" w:space="0" w:color="auto"/>
              <w:right w:val="single" w:sz="2" w:space="0" w:color="auto"/>
            </w:tcBorders>
            <w:vAlign w:val="center"/>
          </w:tcPr>
          <w:p w14:paraId="329146AD"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A5127CD"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670ABDA"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B7DB5D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719,500.00</w:t>
            </w:r>
          </w:p>
        </w:tc>
        <w:tc>
          <w:tcPr>
            <w:tcW w:w="1071" w:type="dxa"/>
            <w:tcBorders>
              <w:top w:val="single" w:sz="2" w:space="0" w:color="auto"/>
              <w:left w:val="single" w:sz="2" w:space="0" w:color="auto"/>
              <w:bottom w:val="single" w:sz="2" w:space="0" w:color="auto"/>
              <w:right w:val="single" w:sz="2" w:space="0" w:color="auto"/>
            </w:tcBorders>
            <w:vAlign w:val="center"/>
          </w:tcPr>
          <w:p w14:paraId="70B6E029" w14:textId="77777777" w:rsidR="004B4BE6" w:rsidRDefault="004B4BE6">
            <w:pPr>
              <w:spacing w:line="240" w:lineRule="exact"/>
              <w:jc w:val="right"/>
              <w:rPr>
                <w:rFonts w:ascii="宋体" w:eastAsia="宋体" w:hAnsi="宋体" w:cs="宋体" w:hint="eastAsia"/>
                <w:sz w:val="18"/>
                <w:szCs w:val="18"/>
              </w:rPr>
            </w:pPr>
          </w:p>
        </w:tc>
      </w:tr>
      <w:tr w:rsidR="004B4BE6" w14:paraId="09177FC0"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826081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14:paraId="1611F2B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4,809,987,516.30</w:t>
            </w:r>
          </w:p>
        </w:tc>
        <w:tc>
          <w:tcPr>
            <w:tcW w:w="1071" w:type="dxa"/>
            <w:tcBorders>
              <w:top w:val="single" w:sz="2" w:space="0" w:color="auto"/>
              <w:left w:val="single" w:sz="2" w:space="0" w:color="auto"/>
              <w:bottom w:val="single" w:sz="2" w:space="0" w:color="auto"/>
              <w:right w:val="single" w:sz="2" w:space="0" w:color="auto"/>
            </w:tcBorders>
            <w:vAlign w:val="center"/>
          </w:tcPr>
          <w:p w14:paraId="499A0AF6"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5A3521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61,957,545.49</w:t>
            </w:r>
          </w:p>
        </w:tc>
        <w:tc>
          <w:tcPr>
            <w:tcW w:w="1071" w:type="dxa"/>
            <w:tcBorders>
              <w:top w:val="single" w:sz="2" w:space="0" w:color="auto"/>
              <w:left w:val="single" w:sz="2" w:space="0" w:color="auto"/>
              <w:bottom w:val="single" w:sz="2" w:space="0" w:color="auto"/>
              <w:right w:val="single" w:sz="2" w:space="0" w:color="auto"/>
            </w:tcBorders>
            <w:vAlign w:val="center"/>
          </w:tcPr>
          <w:p w14:paraId="5591043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52,018,244.12</w:t>
            </w:r>
          </w:p>
        </w:tc>
        <w:tc>
          <w:tcPr>
            <w:tcW w:w="1071" w:type="dxa"/>
            <w:tcBorders>
              <w:top w:val="single" w:sz="2" w:space="0" w:color="auto"/>
              <w:left w:val="single" w:sz="2" w:space="0" w:color="auto"/>
              <w:bottom w:val="single" w:sz="2" w:space="0" w:color="auto"/>
              <w:right w:val="single" w:sz="2" w:space="0" w:color="auto"/>
            </w:tcBorders>
            <w:vAlign w:val="center"/>
          </w:tcPr>
          <w:p w14:paraId="375B6CE0"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96C9E5F" w14:textId="77777777" w:rsidR="004B4BE6" w:rsidRDefault="004B4BE6">
            <w:pPr>
              <w:spacing w:line="240" w:lineRule="exact"/>
              <w:jc w:val="right"/>
              <w:rPr>
                <w:rFonts w:ascii="宋体" w:eastAsia="宋体" w:hAnsi="宋体" w:cs="宋体" w:hint="eastAsia"/>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70489E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4,819,926,817.67</w:t>
            </w:r>
          </w:p>
        </w:tc>
        <w:tc>
          <w:tcPr>
            <w:tcW w:w="1071" w:type="dxa"/>
            <w:tcBorders>
              <w:top w:val="single" w:sz="2" w:space="0" w:color="auto"/>
              <w:left w:val="single" w:sz="2" w:space="0" w:color="auto"/>
              <w:bottom w:val="single" w:sz="2" w:space="0" w:color="auto"/>
              <w:right w:val="single" w:sz="2" w:space="0" w:color="auto"/>
            </w:tcBorders>
            <w:vAlign w:val="center"/>
          </w:tcPr>
          <w:p w14:paraId="342BA2F6" w14:textId="77777777" w:rsidR="004B4BE6" w:rsidRDefault="004B4BE6">
            <w:pPr>
              <w:spacing w:line="240" w:lineRule="exact"/>
              <w:jc w:val="right"/>
              <w:rPr>
                <w:rFonts w:ascii="宋体" w:eastAsia="宋体" w:hAnsi="宋体" w:cs="宋体" w:hint="eastAsia"/>
                <w:sz w:val="18"/>
                <w:szCs w:val="18"/>
              </w:rPr>
            </w:pPr>
          </w:p>
        </w:tc>
      </w:tr>
    </w:tbl>
    <w:p w14:paraId="658CAE0F"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67" w:name="_Toc989273"/>
      <w:r>
        <w:rPr>
          <w:rFonts w:ascii="宋体" w:eastAsia="宋体" w:hAnsi="宋体" w:cs="宋体"/>
          <w:b/>
          <w:bCs/>
          <w:szCs w:val="21"/>
        </w:rPr>
        <w:t>（2） 对联营、合营企业投资</w:t>
      </w:r>
      <w:bookmarkEnd w:id="467"/>
    </w:p>
    <w:p w14:paraId="60FE4FF6"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1"/>
        <w:gridCol w:w="741"/>
        <w:gridCol w:w="741"/>
        <w:gridCol w:w="741"/>
        <w:gridCol w:w="741"/>
        <w:gridCol w:w="741"/>
        <w:gridCol w:w="741"/>
        <w:gridCol w:w="741"/>
        <w:gridCol w:w="741"/>
        <w:gridCol w:w="741"/>
        <w:gridCol w:w="745"/>
        <w:gridCol w:w="741"/>
        <w:gridCol w:w="743"/>
      </w:tblGrid>
      <w:tr w:rsidR="004B4BE6" w14:paraId="6BD198C8" w14:textId="77777777">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74E7A6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被投资单位</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8BA28F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8C369D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减值准备期初余额</w:t>
            </w:r>
          </w:p>
        </w:tc>
        <w:tc>
          <w:tcPr>
            <w:tcW w:w="5932"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14:paraId="5BC1626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本期增减变动</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4EA0EA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241A7D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减值准备期末余额</w:t>
            </w:r>
          </w:p>
        </w:tc>
      </w:tr>
      <w:tr w:rsidR="004B4BE6" w14:paraId="3C80A270" w14:textId="77777777">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2DF2624"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5C72C17"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vAlign w:val="center"/>
          </w:tcPr>
          <w:p w14:paraId="64F32F3E" w14:textId="77777777" w:rsidR="004B4BE6" w:rsidRDefault="004B4BE6">
            <w:pPr>
              <w:rPr>
                <w:rFonts w:hint="eastAsia"/>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06842E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追加投资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ADB688B"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减少投资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E46610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权益法下确认的投资损益</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D0637A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其他综合收益调整</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2917B9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其他权益变动</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23F816F"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宣告发放现金股利或利润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9556BE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计提减值准备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D1911A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5C7D963" w14:textId="77777777" w:rsidR="004B4BE6" w:rsidRDefault="004B4BE6">
            <w:pPr>
              <w:rPr>
                <w:rFonts w:hint="eastAsia"/>
              </w:rPr>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EEB8601" w14:textId="77777777" w:rsidR="004B4BE6" w:rsidRDefault="004B4BE6">
            <w:pPr>
              <w:rPr>
                <w:rFonts w:hint="eastAsia"/>
              </w:rPr>
            </w:pPr>
          </w:p>
        </w:tc>
      </w:tr>
      <w:tr w:rsidR="004B4BE6" w14:paraId="3316C6DE" w14:textId="77777777">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2DE486DE"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一、合营企业</w:t>
            </w:r>
          </w:p>
        </w:tc>
      </w:tr>
      <w:tr w:rsidR="004B4BE6" w14:paraId="7B555E37" w14:textId="77777777">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0BD812C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二、联营企业</w:t>
            </w:r>
          </w:p>
        </w:tc>
      </w:tr>
      <w:tr w:rsidR="004B4BE6" w14:paraId="13F19691"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150C62D6"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青岛青维科技发展有限公司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173873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9,902,907.57</w:t>
            </w:r>
          </w:p>
        </w:tc>
        <w:tc>
          <w:tcPr>
            <w:tcW w:w="741" w:type="dxa"/>
            <w:tcBorders>
              <w:top w:val="single" w:sz="2" w:space="0" w:color="auto"/>
              <w:left w:val="single" w:sz="2" w:space="0" w:color="auto"/>
              <w:bottom w:val="single" w:sz="2" w:space="0" w:color="auto"/>
              <w:right w:val="single" w:sz="2" w:space="0" w:color="auto"/>
            </w:tcBorders>
            <w:vAlign w:val="center"/>
          </w:tcPr>
          <w:p w14:paraId="6BA6569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755AEC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D1E2DB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9CC3B7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-477.86</w:t>
            </w:r>
          </w:p>
        </w:tc>
        <w:tc>
          <w:tcPr>
            <w:tcW w:w="741" w:type="dxa"/>
            <w:tcBorders>
              <w:top w:val="single" w:sz="2" w:space="0" w:color="auto"/>
              <w:left w:val="single" w:sz="2" w:space="0" w:color="auto"/>
              <w:bottom w:val="single" w:sz="2" w:space="0" w:color="auto"/>
              <w:right w:val="single" w:sz="2" w:space="0" w:color="auto"/>
            </w:tcBorders>
            <w:vAlign w:val="center"/>
          </w:tcPr>
          <w:p w14:paraId="5B112AD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CA5CE0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FDCC9E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43AEFC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40D49A2"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CCEA95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9,902,429.71</w:t>
            </w:r>
          </w:p>
        </w:tc>
        <w:tc>
          <w:tcPr>
            <w:tcW w:w="741" w:type="dxa"/>
            <w:tcBorders>
              <w:top w:val="single" w:sz="2" w:space="0" w:color="auto"/>
              <w:left w:val="single" w:sz="2" w:space="0" w:color="auto"/>
              <w:bottom w:val="single" w:sz="2" w:space="0" w:color="auto"/>
              <w:right w:val="single" w:sz="2" w:space="0" w:color="auto"/>
            </w:tcBorders>
            <w:vAlign w:val="center"/>
          </w:tcPr>
          <w:p w14:paraId="1F4422A3" w14:textId="77777777" w:rsidR="004B4BE6" w:rsidRDefault="004B4BE6">
            <w:pPr>
              <w:spacing w:line="240" w:lineRule="exact"/>
              <w:jc w:val="right"/>
              <w:rPr>
                <w:rFonts w:ascii="宋体" w:eastAsia="宋体" w:hAnsi="宋体" w:cs="宋体" w:hint="eastAsia"/>
                <w:sz w:val="18"/>
                <w:szCs w:val="18"/>
              </w:rPr>
            </w:pPr>
          </w:p>
        </w:tc>
      </w:tr>
      <w:tr w:rsidR="004B4BE6" w14:paraId="597000BE"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3629F9DD"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青岛华商汇通控股有限公司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03636E2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65,514,638.40</w:t>
            </w:r>
          </w:p>
        </w:tc>
        <w:tc>
          <w:tcPr>
            <w:tcW w:w="741" w:type="dxa"/>
            <w:tcBorders>
              <w:top w:val="single" w:sz="2" w:space="0" w:color="auto"/>
              <w:left w:val="single" w:sz="2" w:space="0" w:color="auto"/>
              <w:bottom w:val="single" w:sz="2" w:space="0" w:color="auto"/>
              <w:right w:val="single" w:sz="2" w:space="0" w:color="auto"/>
            </w:tcBorders>
            <w:vAlign w:val="center"/>
          </w:tcPr>
          <w:p w14:paraId="1886747D"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92FA57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3EBC01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6340D2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103,394.97</w:t>
            </w:r>
          </w:p>
        </w:tc>
        <w:tc>
          <w:tcPr>
            <w:tcW w:w="741" w:type="dxa"/>
            <w:tcBorders>
              <w:top w:val="single" w:sz="2" w:space="0" w:color="auto"/>
              <w:left w:val="single" w:sz="2" w:space="0" w:color="auto"/>
              <w:bottom w:val="single" w:sz="2" w:space="0" w:color="auto"/>
              <w:right w:val="single" w:sz="2" w:space="0" w:color="auto"/>
            </w:tcBorders>
            <w:vAlign w:val="center"/>
          </w:tcPr>
          <w:p w14:paraId="45E8E410"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282067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13ED61A"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2A8793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43FF22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43A7A1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65,618,033.37</w:t>
            </w:r>
          </w:p>
        </w:tc>
        <w:tc>
          <w:tcPr>
            <w:tcW w:w="741" w:type="dxa"/>
            <w:tcBorders>
              <w:top w:val="single" w:sz="2" w:space="0" w:color="auto"/>
              <w:left w:val="single" w:sz="2" w:space="0" w:color="auto"/>
              <w:bottom w:val="single" w:sz="2" w:space="0" w:color="auto"/>
              <w:right w:val="single" w:sz="2" w:space="0" w:color="auto"/>
            </w:tcBorders>
            <w:vAlign w:val="center"/>
          </w:tcPr>
          <w:p w14:paraId="026AE215" w14:textId="77777777" w:rsidR="004B4BE6" w:rsidRDefault="004B4BE6">
            <w:pPr>
              <w:spacing w:line="240" w:lineRule="exact"/>
              <w:jc w:val="right"/>
              <w:rPr>
                <w:rFonts w:ascii="宋体" w:eastAsia="宋体" w:hAnsi="宋体" w:cs="宋体" w:hint="eastAsia"/>
                <w:sz w:val="18"/>
                <w:szCs w:val="18"/>
              </w:rPr>
            </w:pPr>
          </w:p>
        </w:tc>
      </w:tr>
      <w:tr w:rsidR="004B4BE6" w14:paraId="17112DFF"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38D94CF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青岛软控海科</w:t>
            </w:r>
            <w:r>
              <w:rPr>
                <w:rFonts w:ascii="宋体" w:eastAsia="宋体" w:hAnsi="宋体" w:cs="宋体"/>
                <w:sz w:val="18"/>
                <w:szCs w:val="18"/>
              </w:rPr>
              <w:lastRenderedPageBreak/>
              <w:t>科技有限公司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0369BB2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A3E9055"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D33BE5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519983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1F1984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-4,173,091.</w:t>
            </w:r>
            <w:r>
              <w:rPr>
                <w:rFonts w:ascii="宋体" w:eastAsia="宋体" w:hAnsi="宋体" w:cs="宋体"/>
                <w:sz w:val="18"/>
                <w:szCs w:val="18"/>
              </w:rPr>
              <w:lastRenderedPageBreak/>
              <w:t>56</w:t>
            </w:r>
          </w:p>
        </w:tc>
        <w:tc>
          <w:tcPr>
            <w:tcW w:w="741" w:type="dxa"/>
            <w:tcBorders>
              <w:top w:val="single" w:sz="2" w:space="0" w:color="auto"/>
              <w:left w:val="single" w:sz="2" w:space="0" w:color="auto"/>
              <w:bottom w:val="single" w:sz="2" w:space="0" w:color="auto"/>
              <w:right w:val="single" w:sz="2" w:space="0" w:color="auto"/>
            </w:tcBorders>
            <w:vAlign w:val="center"/>
          </w:tcPr>
          <w:p w14:paraId="4C6B9FE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7E23F0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6,376,337.83</w:t>
            </w:r>
          </w:p>
        </w:tc>
        <w:tc>
          <w:tcPr>
            <w:tcW w:w="741" w:type="dxa"/>
            <w:tcBorders>
              <w:top w:val="single" w:sz="2" w:space="0" w:color="auto"/>
              <w:left w:val="single" w:sz="2" w:space="0" w:color="auto"/>
              <w:bottom w:val="single" w:sz="2" w:space="0" w:color="auto"/>
              <w:right w:val="single" w:sz="2" w:space="0" w:color="auto"/>
            </w:tcBorders>
            <w:vAlign w:val="center"/>
          </w:tcPr>
          <w:p w14:paraId="1D98CEC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A417CF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D63CCF3"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8BA491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2,203,246.27</w:t>
            </w:r>
          </w:p>
        </w:tc>
        <w:tc>
          <w:tcPr>
            <w:tcW w:w="741" w:type="dxa"/>
            <w:tcBorders>
              <w:top w:val="single" w:sz="2" w:space="0" w:color="auto"/>
              <w:left w:val="single" w:sz="2" w:space="0" w:color="auto"/>
              <w:bottom w:val="single" w:sz="2" w:space="0" w:color="auto"/>
              <w:right w:val="single" w:sz="2" w:space="0" w:color="auto"/>
            </w:tcBorders>
            <w:vAlign w:val="center"/>
          </w:tcPr>
          <w:p w14:paraId="2D93B846" w14:textId="77777777" w:rsidR="004B4BE6" w:rsidRDefault="004B4BE6">
            <w:pPr>
              <w:spacing w:line="240" w:lineRule="exact"/>
              <w:jc w:val="right"/>
              <w:rPr>
                <w:rFonts w:ascii="宋体" w:eastAsia="宋体" w:hAnsi="宋体" w:cs="宋体" w:hint="eastAsia"/>
                <w:sz w:val="18"/>
                <w:szCs w:val="18"/>
              </w:rPr>
            </w:pPr>
          </w:p>
        </w:tc>
      </w:tr>
      <w:tr w:rsidR="004B4BE6" w14:paraId="68F9C1D2"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91E5DF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小计</w:t>
            </w:r>
          </w:p>
        </w:tc>
        <w:tc>
          <w:tcPr>
            <w:tcW w:w="741" w:type="dxa"/>
            <w:tcBorders>
              <w:top w:val="single" w:sz="2" w:space="0" w:color="auto"/>
              <w:left w:val="single" w:sz="2" w:space="0" w:color="auto"/>
              <w:bottom w:val="single" w:sz="2" w:space="0" w:color="auto"/>
              <w:right w:val="single" w:sz="2" w:space="0" w:color="auto"/>
            </w:tcBorders>
            <w:vAlign w:val="center"/>
          </w:tcPr>
          <w:p w14:paraId="6D0692E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75,417,545.97</w:t>
            </w:r>
          </w:p>
        </w:tc>
        <w:tc>
          <w:tcPr>
            <w:tcW w:w="741" w:type="dxa"/>
            <w:tcBorders>
              <w:top w:val="single" w:sz="2" w:space="0" w:color="auto"/>
              <w:left w:val="single" w:sz="2" w:space="0" w:color="auto"/>
              <w:bottom w:val="single" w:sz="2" w:space="0" w:color="auto"/>
              <w:right w:val="single" w:sz="2" w:space="0" w:color="auto"/>
            </w:tcBorders>
            <w:vAlign w:val="center"/>
          </w:tcPr>
          <w:p w14:paraId="303EBC8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1D25BD4"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E19D259"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FA75D6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-4,173,091.56</w:t>
            </w:r>
          </w:p>
        </w:tc>
        <w:tc>
          <w:tcPr>
            <w:tcW w:w="741" w:type="dxa"/>
            <w:tcBorders>
              <w:top w:val="single" w:sz="2" w:space="0" w:color="auto"/>
              <w:left w:val="single" w:sz="2" w:space="0" w:color="auto"/>
              <w:bottom w:val="single" w:sz="2" w:space="0" w:color="auto"/>
              <w:right w:val="single" w:sz="2" w:space="0" w:color="auto"/>
            </w:tcBorders>
            <w:vAlign w:val="center"/>
          </w:tcPr>
          <w:p w14:paraId="42B6ED5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EBB1F67"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BB0B09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473B2E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5A403B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0305B2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77,723,709.35</w:t>
            </w:r>
          </w:p>
        </w:tc>
        <w:tc>
          <w:tcPr>
            <w:tcW w:w="741" w:type="dxa"/>
            <w:tcBorders>
              <w:top w:val="single" w:sz="2" w:space="0" w:color="auto"/>
              <w:left w:val="single" w:sz="2" w:space="0" w:color="auto"/>
              <w:bottom w:val="single" w:sz="2" w:space="0" w:color="auto"/>
              <w:right w:val="single" w:sz="2" w:space="0" w:color="auto"/>
            </w:tcBorders>
            <w:vAlign w:val="center"/>
          </w:tcPr>
          <w:p w14:paraId="6A26AE4D" w14:textId="77777777" w:rsidR="004B4BE6" w:rsidRDefault="004B4BE6">
            <w:pPr>
              <w:spacing w:line="240" w:lineRule="exact"/>
              <w:jc w:val="right"/>
              <w:rPr>
                <w:rFonts w:ascii="宋体" w:eastAsia="宋体" w:hAnsi="宋体" w:cs="宋体" w:hint="eastAsia"/>
                <w:sz w:val="18"/>
                <w:szCs w:val="18"/>
              </w:rPr>
            </w:pPr>
          </w:p>
        </w:tc>
      </w:tr>
      <w:tr w:rsidR="004B4BE6" w14:paraId="7261FFA2"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08D8D2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14:paraId="616DC2C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75,417,545.97</w:t>
            </w:r>
          </w:p>
        </w:tc>
        <w:tc>
          <w:tcPr>
            <w:tcW w:w="741" w:type="dxa"/>
            <w:tcBorders>
              <w:top w:val="single" w:sz="2" w:space="0" w:color="auto"/>
              <w:left w:val="single" w:sz="2" w:space="0" w:color="auto"/>
              <w:bottom w:val="single" w:sz="2" w:space="0" w:color="auto"/>
              <w:right w:val="single" w:sz="2" w:space="0" w:color="auto"/>
            </w:tcBorders>
            <w:vAlign w:val="center"/>
          </w:tcPr>
          <w:p w14:paraId="4AD708F1"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67ED08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A13AA9B"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F84E00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-4,070,174.45</w:t>
            </w:r>
          </w:p>
        </w:tc>
        <w:tc>
          <w:tcPr>
            <w:tcW w:w="741" w:type="dxa"/>
            <w:tcBorders>
              <w:top w:val="single" w:sz="2" w:space="0" w:color="auto"/>
              <w:left w:val="single" w:sz="2" w:space="0" w:color="auto"/>
              <w:bottom w:val="single" w:sz="2" w:space="0" w:color="auto"/>
              <w:right w:val="single" w:sz="2" w:space="0" w:color="auto"/>
            </w:tcBorders>
            <w:vAlign w:val="center"/>
          </w:tcPr>
          <w:p w14:paraId="4793B068"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7E3584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6,376,337.83</w:t>
            </w:r>
          </w:p>
        </w:tc>
        <w:tc>
          <w:tcPr>
            <w:tcW w:w="741" w:type="dxa"/>
            <w:tcBorders>
              <w:top w:val="single" w:sz="2" w:space="0" w:color="auto"/>
              <w:left w:val="single" w:sz="2" w:space="0" w:color="auto"/>
              <w:bottom w:val="single" w:sz="2" w:space="0" w:color="auto"/>
              <w:right w:val="single" w:sz="2" w:space="0" w:color="auto"/>
            </w:tcBorders>
            <w:vAlign w:val="center"/>
          </w:tcPr>
          <w:p w14:paraId="37BE751C"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09F7A6E"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1289DD6" w14:textId="77777777" w:rsidR="004B4BE6" w:rsidRDefault="004B4BE6">
            <w:pPr>
              <w:spacing w:line="240" w:lineRule="exact"/>
              <w:jc w:val="right"/>
              <w:rPr>
                <w:rFonts w:ascii="宋体" w:eastAsia="宋体" w:hAnsi="宋体" w:cs="宋体" w:hint="eastAsia"/>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E3BE65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77,723,709.35</w:t>
            </w:r>
          </w:p>
        </w:tc>
        <w:tc>
          <w:tcPr>
            <w:tcW w:w="741" w:type="dxa"/>
            <w:tcBorders>
              <w:top w:val="single" w:sz="2" w:space="0" w:color="auto"/>
              <w:left w:val="single" w:sz="2" w:space="0" w:color="auto"/>
              <w:bottom w:val="single" w:sz="2" w:space="0" w:color="auto"/>
              <w:right w:val="single" w:sz="2" w:space="0" w:color="auto"/>
            </w:tcBorders>
            <w:vAlign w:val="center"/>
          </w:tcPr>
          <w:p w14:paraId="4B00A25F" w14:textId="77777777" w:rsidR="004B4BE6" w:rsidRDefault="004B4BE6">
            <w:pPr>
              <w:spacing w:line="240" w:lineRule="exact"/>
              <w:jc w:val="right"/>
              <w:rPr>
                <w:rFonts w:ascii="宋体" w:eastAsia="宋体" w:hAnsi="宋体" w:cs="宋体" w:hint="eastAsia"/>
                <w:sz w:val="18"/>
                <w:szCs w:val="18"/>
              </w:rPr>
            </w:pPr>
          </w:p>
        </w:tc>
      </w:tr>
    </w:tbl>
    <w:p w14:paraId="3498E3FC"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可收回金额按公允价值减去处置费用后的净额确定</w:t>
      </w:r>
    </w:p>
    <w:p w14:paraId="686F176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8E0E67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可收回金额按预计未来现金流量的现值确定</w:t>
      </w:r>
    </w:p>
    <w:p w14:paraId="36F6313B"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94A6B86" w14:textId="77777777" w:rsidR="004B4BE6" w:rsidRDefault="008639E9">
      <w:pPr>
        <w:pStyle w:val="3"/>
        <w:spacing w:line="280" w:lineRule="exact"/>
        <w:jc w:val="left"/>
        <w:rPr>
          <w:rFonts w:ascii="宋体" w:hAnsi="宋体" w:cs="宋体" w:hint="eastAsia"/>
          <w:b/>
          <w:bCs/>
        </w:rPr>
      </w:pPr>
      <w:bookmarkStart w:id="468" w:name="_Toc989274"/>
      <w:r>
        <w:rPr>
          <w:rFonts w:ascii="宋体" w:hAnsi="宋体" w:cs="宋体"/>
          <w:b/>
          <w:bCs/>
        </w:rPr>
        <w:t>4、营业收入和营业成本</w:t>
      </w:r>
      <w:bookmarkEnd w:id="468"/>
    </w:p>
    <w:p w14:paraId="370BE678"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B4BE6" w14:paraId="5AFFC127"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E956DE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5A6D8E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CDB7AB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2A990653"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0A1ECFB" w14:textId="77777777" w:rsidR="004B4BE6" w:rsidRDefault="004B4BE6">
            <w:pPr>
              <w:rPr>
                <w:rFonts w:hint="eastAsia"/>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F0D1DAA"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53803B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0F327D2"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B4B80C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成本</w:t>
            </w:r>
          </w:p>
        </w:tc>
      </w:tr>
      <w:tr w:rsidR="004B4BE6" w14:paraId="0A3EB95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B946D6D"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14:paraId="1836CF2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243,879,339.03</w:t>
            </w:r>
          </w:p>
        </w:tc>
        <w:tc>
          <w:tcPr>
            <w:tcW w:w="1928" w:type="dxa"/>
            <w:tcBorders>
              <w:top w:val="single" w:sz="2" w:space="0" w:color="auto"/>
              <w:left w:val="single" w:sz="2" w:space="0" w:color="auto"/>
              <w:bottom w:val="single" w:sz="2" w:space="0" w:color="auto"/>
              <w:right w:val="single" w:sz="2" w:space="0" w:color="auto"/>
            </w:tcBorders>
            <w:vAlign w:val="center"/>
          </w:tcPr>
          <w:p w14:paraId="09B6F6B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19,145,124.01</w:t>
            </w:r>
          </w:p>
        </w:tc>
        <w:tc>
          <w:tcPr>
            <w:tcW w:w="1928" w:type="dxa"/>
            <w:tcBorders>
              <w:top w:val="single" w:sz="2" w:space="0" w:color="auto"/>
              <w:left w:val="single" w:sz="2" w:space="0" w:color="auto"/>
              <w:bottom w:val="single" w:sz="2" w:space="0" w:color="auto"/>
              <w:right w:val="single" w:sz="2" w:space="0" w:color="auto"/>
            </w:tcBorders>
            <w:vAlign w:val="center"/>
          </w:tcPr>
          <w:p w14:paraId="4B23D6F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246,099,562.80</w:t>
            </w:r>
          </w:p>
        </w:tc>
        <w:tc>
          <w:tcPr>
            <w:tcW w:w="1928" w:type="dxa"/>
            <w:tcBorders>
              <w:top w:val="single" w:sz="2" w:space="0" w:color="auto"/>
              <w:left w:val="single" w:sz="2" w:space="0" w:color="auto"/>
              <w:bottom w:val="single" w:sz="2" w:space="0" w:color="auto"/>
              <w:right w:val="single" w:sz="2" w:space="0" w:color="auto"/>
            </w:tcBorders>
            <w:vAlign w:val="center"/>
          </w:tcPr>
          <w:p w14:paraId="38FAD80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28,072,924.35</w:t>
            </w:r>
          </w:p>
        </w:tc>
      </w:tr>
      <w:tr w:rsidR="004B4BE6" w14:paraId="25EB1B5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3594A46"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14:paraId="3383291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18,564,120.47</w:t>
            </w:r>
          </w:p>
        </w:tc>
        <w:tc>
          <w:tcPr>
            <w:tcW w:w="1928" w:type="dxa"/>
            <w:tcBorders>
              <w:top w:val="single" w:sz="2" w:space="0" w:color="auto"/>
              <w:left w:val="single" w:sz="2" w:space="0" w:color="auto"/>
              <w:bottom w:val="single" w:sz="2" w:space="0" w:color="auto"/>
              <w:right w:val="single" w:sz="2" w:space="0" w:color="auto"/>
            </w:tcBorders>
            <w:vAlign w:val="center"/>
          </w:tcPr>
          <w:p w14:paraId="49CBF9A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10,971,164.57</w:t>
            </w:r>
          </w:p>
        </w:tc>
        <w:tc>
          <w:tcPr>
            <w:tcW w:w="1928" w:type="dxa"/>
            <w:tcBorders>
              <w:top w:val="single" w:sz="2" w:space="0" w:color="auto"/>
              <w:left w:val="single" w:sz="2" w:space="0" w:color="auto"/>
              <w:bottom w:val="single" w:sz="2" w:space="0" w:color="auto"/>
              <w:right w:val="single" w:sz="2" w:space="0" w:color="auto"/>
            </w:tcBorders>
            <w:vAlign w:val="center"/>
          </w:tcPr>
          <w:p w14:paraId="31361CA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10,623,411.82</w:t>
            </w:r>
          </w:p>
        </w:tc>
        <w:tc>
          <w:tcPr>
            <w:tcW w:w="1928" w:type="dxa"/>
            <w:tcBorders>
              <w:top w:val="single" w:sz="2" w:space="0" w:color="auto"/>
              <w:left w:val="single" w:sz="2" w:space="0" w:color="auto"/>
              <w:bottom w:val="single" w:sz="2" w:space="0" w:color="auto"/>
              <w:right w:val="single" w:sz="2" w:space="0" w:color="auto"/>
            </w:tcBorders>
            <w:vAlign w:val="center"/>
          </w:tcPr>
          <w:p w14:paraId="03F6962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5,861,723.70</w:t>
            </w:r>
          </w:p>
        </w:tc>
      </w:tr>
      <w:tr w:rsidR="004B4BE6" w14:paraId="4D7A0DA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7843218"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35828E9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262,443,459.50</w:t>
            </w:r>
          </w:p>
        </w:tc>
        <w:tc>
          <w:tcPr>
            <w:tcW w:w="1928" w:type="dxa"/>
            <w:tcBorders>
              <w:top w:val="single" w:sz="2" w:space="0" w:color="auto"/>
              <w:left w:val="single" w:sz="2" w:space="0" w:color="auto"/>
              <w:bottom w:val="single" w:sz="2" w:space="0" w:color="auto"/>
              <w:right w:val="single" w:sz="2" w:space="0" w:color="auto"/>
            </w:tcBorders>
            <w:vAlign w:val="center"/>
          </w:tcPr>
          <w:p w14:paraId="6CA643A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30,116,288.58</w:t>
            </w:r>
          </w:p>
        </w:tc>
        <w:tc>
          <w:tcPr>
            <w:tcW w:w="1928" w:type="dxa"/>
            <w:tcBorders>
              <w:top w:val="single" w:sz="2" w:space="0" w:color="auto"/>
              <w:left w:val="single" w:sz="2" w:space="0" w:color="auto"/>
              <w:bottom w:val="single" w:sz="2" w:space="0" w:color="auto"/>
              <w:right w:val="single" w:sz="2" w:space="0" w:color="auto"/>
            </w:tcBorders>
            <w:vAlign w:val="center"/>
          </w:tcPr>
          <w:p w14:paraId="417F1C7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256,722,974.62</w:t>
            </w:r>
          </w:p>
        </w:tc>
        <w:tc>
          <w:tcPr>
            <w:tcW w:w="1928" w:type="dxa"/>
            <w:tcBorders>
              <w:top w:val="single" w:sz="2" w:space="0" w:color="auto"/>
              <w:left w:val="single" w:sz="2" w:space="0" w:color="auto"/>
              <w:bottom w:val="single" w:sz="2" w:space="0" w:color="auto"/>
              <w:right w:val="single" w:sz="2" w:space="0" w:color="auto"/>
            </w:tcBorders>
            <w:vAlign w:val="center"/>
          </w:tcPr>
          <w:p w14:paraId="4474BCC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33,934,648.05</w:t>
            </w:r>
          </w:p>
        </w:tc>
      </w:tr>
    </w:tbl>
    <w:p w14:paraId="5AFCF516" w14:textId="77777777" w:rsidR="004B4BE6" w:rsidRDefault="008639E9">
      <w:pPr>
        <w:pStyle w:val="3"/>
        <w:spacing w:line="280" w:lineRule="exact"/>
        <w:jc w:val="left"/>
        <w:rPr>
          <w:rFonts w:ascii="宋体" w:hAnsi="宋体" w:cs="宋体" w:hint="eastAsia"/>
          <w:b/>
          <w:bCs/>
        </w:rPr>
      </w:pPr>
      <w:bookmarkStart w:id="469" w:name="_Toc989275"/>
      <w:r>
        <w:rPr>
          <w:rFonts w:ascii="宋体" w:hAnsi="宋体" w:cs="宋体"/>
          <w:b/>
          <w:bCs/>
        </w:rPr>
        <w:t>5、投资收益</w:t>
      </w:r>
      <w:bookmarkEnd w:id="469"/>
    </w:p>
    <w:p w14:paraId="35534148" w14:textId="77777777" w:rsidR="004B4BE6" w:rsidRDefault="008639E9">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7EBFAE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FC3D6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CC4E84"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ECFD56"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B4BE6" w14:paraId="718630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A3962C"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10C4D9A6"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-1,587,770.01</w:t>
            </w:r>
          </w:p>
        </w:tc>
        <w:tc>
          <w:tcPr>
            <w:tcW w:w="3213" w:type="dxa"/>
            <w:tcBorders>
              <w:top w:val="single" w:sz="2" w:space="0" w:color="auto"/>
              <w:left w:val="single" w:sz="2" w:space="0" w:color="auto"/>
              <w:bottom w:val="single" w:sz="2" w:space="0" w:color="auto"/>
              <w:right w:val="single" w:sz="2" w:space="0" w:color="auto"/>
            </w:tcBorders>
            <w:vAlign w:val="center"/>
          </w:tcPr>
          <w:p w14:paraId="6ADE699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767,816.68</w:t>
            </w:r>
          </w:p>
        </w:tc>
      </w:tr>
      <w:tr w:rsidR="004B4BE6" w14:paraId="301D70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0F06C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处置长期股权投资产生的投资收益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0F83D9B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-28,878,350.30</w:t>
            </w:r>
          </w:p>
        </w:tc>
        <w:tc>
          <w:tcPr>
            <w:tcW w:w="3213" w:type="dxa"/>
            <w:tcBorders>
              <w:top w:val="single" w:sz="2" w:space="0" w:color="auto"/>
              <w:left w:val="single" w:sz="2" w:space="0" w:color="auto"/>
              <w:bottom w:val="single" w:sz="2" w:space="0" w:color="auto"/>
              <w:right w:val="single" w:sz="2" w:space="0" w:color="auto"/>
            </w:tcBorders>
            <w:vAlign w:val="center"/>
          </w:tcPr>
          <w:p w14:paraId="5042DCCC" w14:textId="77777777" w:rsidR="004B4BE6" w:rsidRDefault="004B4BE6">
            <w:pPr>
              <w:spacing w:line="240" w:lineRule="exact"/>
              <w:jc w:val="right"/>
              <w:rPr>
                <w:rFonts w:ascii="宋体" w:eastAsia="宋体" w:hAnsi="宋体" w:cs="宋体" w:hint="eastAsia"/>
                <w:sz w:val="18"/>
                <w:szCs w:val="18"/>
              </w:rPr>
            </w:pPr>
          </w:p>
        </w:tc>
      </w:tr>
      <w:tr w:rsidR="004B4BE6" w14:paraId="5A1F548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672D0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其他权益工具投资在持有期间取得的股利收入</w:t>
            </w:r>
          </w:p>
        </w:tc>
        <w:tc>
          <w:tcPr>
            <w:tcW w:w="3213" w:type="dxa"/>
            <w:tcBorders>
              <w:top w:val="single" w:sz="2" w:space="0" w:color="auto"/>
              <w:left w:val="single" w:sz="2" w:space="0" w:color="auto"/>
              <w:bottom w:val="single" w:sz="2" w:space="0" w:color="auto"/>
              <w:right w:val="single" w:sz="2" w:space="0" w:color="auto"/>
            </w:tcBorders>
            <w:vAlign w:val="center"/>
          </w:tcPr>
          <w:p w14:paraId="3538063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15,645,454.55</w:t>
            </w:r>
          </w:p>
        </w:tc>
        <w:tc>
          <w:tcPr>
            <w:tcW w:w="3213" w:type="dxa"/>
            <w:tcBorders>
              <w:top w:val="single" w:sz="2" w:space="0" w:color="auto"/>
              <w:left w:val="single" w:sz="2" w:space="0" w:color="auto"/>
              <w:bottom w:val="single" w:sz="2" w:space="0" w:color="auto"/>
              <w:right w:val="single" w:sz="2" w:space="0" w:color="auto"/>
            </w:tcBorders>
            <w:vAlign w:val="center"/>
          </w:tcPr>
          <w:p w14:paraId="41544D1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13,100,000.00</w:t>
            </w:r>
          </w:p>
        </w:tc>
      </w:tr>
      <w:tr w:rsidR="004B4BE6" w14:paraId="112DF5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F9EC8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债权投资在持有期间取得的利息收入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54F4913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6,515,372.37</w:t>
            </w:r>
          </w:p>
        </w:tc>
        <w:tc>
          <w:tcPr>
            <w:tcW w:w="3213" w:type="dxa"/>
            <w:tcBorders>
              <w:top w:val="single" w:sz="2" w:space="0" w:color="auto"/>
              <w:left w:val="single" w:sz="2" w:space="0" w:color="auto"/>
              <w:bottom w:val="single" w:sz="2" w:space="0" w:color="auto"/>
              <w:right w:val="single" w:sz="2" w:space="0" w:color="auto"/>
            </w:tcBorders>
            <w:vAlign w:val="center"/>
          </w:tcPr>
          <w:p w14:paraId="457413F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5,154,514.83</w:t>
            </w:r>
          </w:p>
        </w:tc>
      </w:tr>
      <w:tr w:rsidR="004B4BE6" w14:paraId="6CA3609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B2BEC4C"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理财收益</w:t>
            </w:r>
          </w:p>
        </w:tc>
        <w:tc>
          <w:tcPr>
            <w:tcW w:w="3213" w:type="dxa"/>
            <w:tcBorders>
              <w:top w:val="single" w:sz="2" w:space="0" w:color="auto"/>
              <w:left w:val="single" w:sz="2" w:space="0" w:color="auto"/>
              <w:bottom w:val="single" w:sz="2" w:space="0" w:color="auto"/>
              <w:right w:val="single" w:sz="2" w:space="0" w:color="auto"/>
            </w:tcBorders>
            <w:vAlign w:val="center"/>
          </w:tcPr>
          <w:p w14:paraId="4F14F9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9,312,827.92</w:t>
            </w:r>
          </w:p>
        </w:tc>
        <w:tc>
          <w:tcPr>
            <w:tcW w:w="3213" w:type="dxa"/>
            <w:tcBorders>
              <w:top w:val="single" w:sz="2" w:space="0" w:color="auto"/>
              <w:left w:val="single" w:sz="2" w:space="0" w:color="auto"/>
              <w:bottom w:val="single" w:sz="2" w:space="0" w:color="auto"/>
              <w:right w:val="single" w:sz="2" w:space="0" w:color="auto"/>
            </w:tcBorders>
            <w:vAlign w:val="center"/>
          </w:tcPr>
          <w:p w14:paraId="72C0E1CD"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8,198,286.11</w:t>
            </w:r>
          </w:p>
        </w:tc>
      </w:tr>
      <w:tr w:rsidR="004B4BE6" w14:paraId="08929FB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2BE840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债务重组损益</w:t>
            </w:r>
          </w:p>
        </w:tc>
        <w:tc>
          <w:tcPr>
            <w:tcW w:w="3213" w:type="dxa"/>
            <w:tcBorders>
              <w:top w:val="single" w:sz="2" w:space="0" w:color="auto"/>
              <w:left w:val="single" w:sz="2" w:space="0" w:color="auto"/>
              <w:bottom w:val="single" w:sz="2" w:space="0" w:color="auto"/>
              <w:right w:val="single" w:sz="2" w:space="0" w:color="auto"/>
            </w:tcBorders>
            <w:vAlign w:val="center"/>
          </w:tcPr>
          <w:p w14:paraId="71DB2F3E" w14:textId="77777777" w:rsidR="004B4BE6" w:rsidRDefault="004B4BE6">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0B05AA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-82,000.00</w:t>
            </w:r>
          </w:p>
        </w:tc>
      </w:tr>
      <w:tr w:rsidR="004B4BE6" w14:paraId="080117E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C054023"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子公司宣告分红取得的投资收益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707A673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1,530,000.00</w:t>
            </w:r>
          </w:p>
        </w:tc>
        <w:tc>
          <w:tcPr>
            <w:tcW w:w="3213" w:type="dxa"/>
            <w:tcBorders>
              <w:top w:val="single" w:sz="2" w:space="0" w:color="auto"/>
              <w:left w:val="single" w:sz="2" w:space="0" w:color="auto"/>
              <w:bottom w:val="single" w:sz="2" w:space="0" w:color="auto"/>
              <w:right w:val="single" w:sz="2" w:space="0" w:color="auto"/>
            </w:tcBorders>
            <w:vAlign w:val="center"/>
          </w:tcPr>
          <w:p w14:paraId="22D6081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1,530,000.00</w:t>
            </w:r>
          </w:p>
        </w:tc>
      </w:tr>
      <w:tr w:rsidR="004B4BE6" w14:paraId="2B12080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FDA4B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9A5177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2,537,534.53</w:t>
            </w:r>
          </w:p>
        </w:tc>
        <w:tc>
          <w:tcPr>
            <w:tcW w:w="3213" w:type="dxa"/>
            <w:tcBorders>
              <w:top w:val="single" w:sz="2" w:space="0" w:color="auto"/>
              <w:left w:val="single" w:sz="2" w:space="0" w:color="auto"/>
              <w:bottom w:val="single" w:sz="2" w:space="0" w:color="auto"/>
              <w:right w:val="single" w:sz="2" w:space="0" w:color="auto"/>
            </w:tcBorders>
            <w:vAlign w:val="center"/>
          </w:tcPr>
          <w:p w14:paraId="6D81E3E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28,668,617.62</w:t>
            </w:r>
          </w:p>
        </w:tc>
      </w:tr>
    </w:tbl>
    <w:p w14:paraId="6DCB34BB" w14:textId="77777777" w:rsidR="004B4BE6" w:rsidRDefault="008639E9">
      <w:pPr>
        <w:pStyle w:val="2"/>
        <w:spacing w:before="300" w:after="300" w:line="320" w:lineRule="exact"/>
        <w:rPr>
          <w:rFonts w:ascii="宋体" w:eastAsia="宋体" w:hAnsi="宋体" w:cs="宋体" w:hint="eastAsia"/>
          <w:b/>
          <w:bCs/>
          <w:sz w:val="24"/>
          <w:szCs w:val="24"/>
        </w:rPr>
      </w:pPr>
      <w:bookmarkStart w:id="470" w:name="_Toc989276"/>
      <w:bookmarkStart w:id="471" w:name="_Toc226021264"/>
      <w:r>
        <w:rPr>
          <w:rFonts w:ascii="宋体" w:eastAsia="宋体" w:hAnsi="宋体" w:cs="宋体"/>
          <w:b/>
          <w:bCs/>
          <w:sz w:val="24"/>
          <w:szCs w:val="24"/>
        </w:rPr>
        <w:t>二十、补充资料</w:t>
      </w:r>
      <w:bookmarkEnd w:id="470"/>
      <w:bookmarkEnd w:id="471"/>
    </w:p>
    <w:p w14:paraId="27B2E69E" w14:textId="77777777" w:rsidR="004B4BE6" w:rsidRDefault="008639E9">
      <w:pPr>
        <w:pStyle w:val="3"/>
        <w:spacing w:line="280" w:lineRule="exact"/>
        <w:jc w:val="left"/>
        <w:rPr>
          <w:rFonts w:ascii="宋体" w:hAnsi="宋体" w:cs="宋体" w:hint="eastAsia"/>
          <w:b/>
          <w:bCs/>
        </w:rPr>
      </w:pPr>
      <w:bookmarkStart w:id="472" w:name="_Toc989277"/>
      <w:r>
        <w:rPr>
          <w:rFonts w:ascii="宋体" w:hAnsi="宋体" w:cs="宋体"/>
          <w:b/>
          <w:bCs/>
        </w:rPr>
        <w:t>1、当期非经常性损益明细表</w:t>
      </w:r>
      <w:bookmarkEnd w:id="472"/>
    </w:p>
    <w:p w14:paraId="1545F878"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3859C87E" w14:textId="77777777" w:rsidR="004B4BE6" w:rsidRDefault="008639E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B4BE6" w14:paraId="59E80E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6D6CC0"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F1FFED"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F422CE"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说明</w:t>
            </w:r>
          </w:p>
        </w:tc>
      </w:tr>
      <w:tr w:rsidR="004B4BE6" w14:paraId="57400C4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804FC3"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非流动性资产处置损益</w:t>
            </w:r>
          </w:p>
        </w:tc>
        <w:tc>
          <w:tcPr>
            <w:tcW w:w="3213" w:type="dxa"/>
            <w:tcBorders>
              <w:top w:val="single" w:sz="2" w:space="0" w:color="auto"/>
              <w:left w:val="single" w:sz="2" w:space="0" w:color="auto"/>
              <w:bottom w:val="single" w:sz="2" w:space="0" w:color="auto"/>
              <w:right w:val="single" w:sz="2" w:space="0" w:color="auto"/>
            </w:tcBorders>
            <w:vAlign w:val="center"/>
          </w:tcPr>
          <w:p w14:paraId="7380C5D3"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3,526,708.00</w:t>
            </w:r>
          </w:p>
        </w:tc>
        <w:tc>
          <w:tcPr>
            <w:tcW w:w="3213" w:type="dxa"/>
            <w:tcBorders>
              <w:top w:val="single" w:sz="2" w:space="0" w:color="auto"/>
              <w:left w:val="single" w:sz="2" w:space="0" w:color="auto"/>
              <w:bottom w:val="single" w:sz="2" w:space="0" w:color="auto"/>
              <w:right w:val="single" w:sz="2" w:space="0" w:color="auto"/>
            </w:tcBorders>
            <w:vAlign w:val="center"/>
          </w:tcPr>
          <w:p w14:paraId="2E3235A0"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主要系股权处置和资产处置</w:t>
            </w:r>
          </w:p>
        </w:tc>
      </w:tr>
      <w:tr w:rsidR="004B4BE6" w14:paraId="659336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23A867"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计入当期损益的政府补助（与公司正常经营业务密切相关，符合国家政策规定、按照确定的标准享有、对公司损益产生持续影响的政府补助除外）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14:paraId="2600627E"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39,969,793.51</w:t>
            </w:r>
          </w:p>
        </w:tc>
        <w:tc>
          <w:tcPr>
            <w:tcW w:w="3213" w:type="dxa"/>
            <w:tcBorders>
              <w:top w:val="single" w:sz="2" w:space="0" w:color="auto"/>
              <w:left w:val="single" w:sz="2" w:space="0" w:color="auto"/>
              <w:bottom w:val="single" w:sz="2" w:space="0" w:color="auto"/>
              <w:right w:val="single" w:sz="2" w:space="0" w:color="auto"/>
            </w:tcBorders>
            <w:vAlign w:val="center"/>
          </w:tcPr>
          <w:p w14:paraId="77CF44E6" w14:textId="77777777" w:rsidR="004B4BE6" w:rsidRDefault="004B4BE6">
            <w:pPr>
              <w:spacing w:line="240" w:lineRule="exact"/>
              <w:rPr>
                <w:rFonts w:ascii="宋体" w:eastAsia="宋体" w:hAnsi="宋体" w:cs="宋体" w:hint="eastAsia"/>
                <w:sz w:val="18"/>
                <w:szCs w:val="18"/>
              </w:rPr>
            </w:pPr>
          </w:p>
        </w:tc>
      </w:tr>
      <w:tr w:rsidR="004B4BE6" w14:paraId="0B1B8B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A0709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委托他人投资或管理资产的损益</w:t>
            </w:r>
          </w:p>
        </w:tc>
        <w:tc>
          <w:tcPr>
            <w:tcW w:w="3213" w:type="dxa"/>
            <w:tcBorders>
              <w:top w:val="single" w:sz="2" w:space="0" w:color="auto"/>
              <w:left w:val="single" w:sz="2" w:space="0" w:color="auto"/>
              <w:bottom w:val="single" w:sz="2" w:space="0" w:color="auto"/>
              <w:right w:val="single" w:sz="2" w:space="0" w:color="auto"/>
            </w:tcBorders>
            <w:vAlign w:val="center"/>
          </w:tcPr>
          <w:p w14:paraId="350C925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38,222,809.04</w:t>
            </w:r>
          </w:p>
        </w:tc>
        <w:tc>
          <w:tcPr>
            <w:tcW w:w="3213" w:type="dxa"/>
            <w:tcBorders>
              <w:top w:val="single" w:sz="2" w:space="0" w:color="auto"/>
              <w:left w:val="single" w:sz="2" w:space="0" w:color="auto"/>
              <w:bottom w:val="single" w:sz="2" w:space="0" w:color="auto"/>
              <w:right w:val="single" w:sz="2" w:space="0" w:color="auto"/>
            </w:tcBorders>
            <w:vAlign w:val="center"/>
          </w:tcPr>
          <w:p w14:paraId="3E562D7B"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主要系理财收益</w:t>
            </w:r>
          </w:p>
        </w:tc>
      </w:tr>
      <w:tr w:rsidR="004B4BE6" w14:paraId="3047E9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C06981"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单独进行减值测试的应收款项减值准备转回</w:t>
            </w:r>
          </w:p>
        </w:tc>
        <w:tc>
          <w:tcPr>
            <w:tcW w:w="3213" w:type="dxa"/>
            <w:tcBorders>
              <w:top w:val="single" w:sz="2" w:space="0" w:color="auto"/>
              <w:left w:val="single" w:sz="2" w:space="0" w:color="auto"/>
              <w:bottom w:val="single" w:sz="2" w:space="0" w:color="auto"/>
              <w:right w:val="single" w:sz="2" w:space="0" w:color="auto"/>
            </w:tcBorders>
            <w:vAlign w:val="center"/>
          </w:tcPr>
          <w:p w14:paraId="029C4758"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2,157,332.80</w:t>
            </w:r>
          </w:p>
        </w:tc>
        <w:tc>
          <w:tcPr>
            <w:tcW w:w="3213" w:type="dxa"/>
            <w:tcBorders>
              <w:top w:val="single" w:sz="2" w:space="0" w:color="auto"/>
              <w:left w:val="single" w:sz="2" w:space="0" w:color="auto"/>
              <w:bottom w:val="single" w:sz="2" w:space="0" w:color="auto"/>
              <w:right w:val="single" w:sz="2" w:space="0" w:color="auto"/>
            </w:tcBorders>
            <w:vAlign w:val="center"/>
          </w:tcPr>
          <w:p w14:paraId="4069A767"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主要系报告期内收回前期单项计提的应收款项</w:t>
            </w:r>
          </w:p>
        </w:tc>
      </w:tr>
      <w:tr w:rsidR="004B4BE6" w14:paraId="7DC1C9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CBE3A9"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债务重组损益</w:t>
            </w:r>
          </w:p>
        </w:tc>
        <w:tc>
          <w:tcPr>
            <w:tcW w:w="3213" w:type="dxa"/>
            <w:tcBorders>
              <w:top w:val="single" w:sz="2" w:space="0" w:color="auto"/>
              <w:left w:val="single" w:sz="2" w:space="0" w:color="auto"/>
              <w:bottom w:val="single" w:sz="2" w:space="0" w:color="auto"/>
              <w:right w:val="single" w:sz="2" w:space="0" w:color="auto"/>
            </w:tcBorders>
            <w:vAlign w:val="center"/>
          </w:tcPr>
          <w:p w14:paraId="15E9B911"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-2,500,864.58</w:t>
            </w:r>
          </w:p>
        </w:tc>
        <w:tc>
          <w:tcPr>
            <w:tcW w:w="3213" w:type="dxa"/>
            <w:tcBorders>
              <w:top w:val="single" w:sz="2" w:space="0" w:color="auto"/>
              <w:left w:val="single" w:sz="2" w:space="0" w:color="auto"/>
              <w:bottom w:val="single" w:sz="2" w:space="0" w:color="auto"/>
              <w:right w:val="single" w:sz="2" w:space="0" w:color="auto"/>
            </w:tcBorders>
            <w:vAlign w:val="center"/>
          </w:tcPr>
          <w:p w14:paraId="426D7F84"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主要系与客户/供应商进行的债权债务重组行为</w:t>
            </w:r>
          </w:p>
        </w:tc>
      </w:tr>
      <w:tr w:rsidR="004B4BE6" w14:paraId="4D5650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5F6925"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14:paraId="7D51686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-8,335,812.90</w:t>
            </w:r>
          </w:p>
        </w:tc>
        <w:tc>
          <w:tcPr>
            <w:tcW w:w="3213" w:type="dxa"/>
            <w:tcBorders>
              <w:top w:val="single" w:sz="2" w:space="0" w:color="auto"/>
              <w:left w:val="single" w:sz="2" w:space="0" w:color="auto"/>
              <w:bottom w:val="single" w:sz="2" w:space="0" w:color="auto"/>
              <w:right w:val="single" w:sz="2" w:space="0" w:color="auto"/>
            </w:tcBorders>
            <w:vAlign w:val="center"/>
          </w:tcPr>
          <w:p w14:paraId="371F7849" w14:textId="77777777" w:rsidR="004B4BE6" w:rsidRDefault="004B4BE6">
            <w:pPr>
              <w:spacing w:line="240" w:lineRule="exact"/>
              <w:rPr>
                <w:rFonts w:ascii="宋体" w:eastAsia="宋体" w:hAnsi="宋体" w:cs="宋体" w:hint="eastAsia"/>
                <w:sz w:val="18"/>
                <w:szCs w:val="18"/>
              </w:rPr>
            </w:pPr>
          </w:p>
        </w:tc>
      </w:tr>
      <w:tr w:rsidR="004B4BE6" w14:paraId="1D2A72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6D531A"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14:paraId="1419BC7A"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8,229,844.25</w:t>
            </w:r>
          </w:p>
        </w:tc>
        <w:tc>
          <w:tcPr>
            <w:tcW w:w="3213" w:type="dxa"/>
            <w:tcBorders>
              <w:top w:val="single" w:sz="2" w:space="0" w:color="auto"/>
              <w:left w:val="single" w:sz="2" w:space="0" w:color="auto"/>
              <w:bottom w:val="single" w:sz="2" w:space="0" w:color="auto"/>
              <w:right w:val="single" w:sz="2" w:space="0" w:color="auto"/>
            </w:tcBorders>
            <w:vAlign w:val="center"/>
          </w:tcPr>
          <w:p w14:paraId="3A60585B" w14:textId="77777777" w:rsidR="004B4BE6" w:rsidRDefault="004B4BE6">
            <w:pPr>
              <w:spacing w:line="240" w:lineRule="exact"/>
              <w:rPr>
                <w:rFonts w:ascii="宋体" w:eastAsia="宋体" w:hAnsi="宋体" w:cs="宋体" w:hint="eastAsia"/>
                <w:sz w:val="18"/>
                <w:szCs w:val="18"/>
              </w:rPr>
            </w:pPr>
          </w:p>
        </w:tc>
      </w:tr>
      <w:tr w:rsidR="004B4BE6" w14:paraId="36280A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6BF1E3" w14:textId="77777777" w:rsidR="004B4BE6" w:rsidRDefault="008639E9">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少数股东权益影响额（税后）</w:t>
            </w:r>
          </w:p>
        </w:tc>
        <w:tc>
          <w:tcPr>
            <w:tcW w:w="3213" w:type="dxa"/>
            <w:tcBorders>
              <w:top w:val="single" w:sz="2" w:space="0" w:color="auto"/>
              <w:left w:val="single" w:sz="2" w:space="0" w:color="auto"/>
              <w:bottom w:val="single" w:sz="2" w:space="0" w:color="auto"/>
              <w:right w:val="single" w:sz="2" w:space="0" w:color="auto"/>
            </w:tcBorders>
            <w:vAlign w:val="center"/>
          </w:tcPr>
          <w:p w14:paraId="482B3F65"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12,666,408.94</w:t>
            </w:r>
          </w:p>
        </w:tc>
        <w:tc>
          <w:tcPr>
            <w:tcW w:w="3213" w:type="dxa"/>
            <w:tcBorders>
              <w:top w:val="single" w:sz="2" w:space="0" w:color="auto"/>
              <w:left w:val="single" w:sz="2" w:space="0" w:color="auto"/>
              <w:bottom w:val="single" w:sz="2" w:space="0" w:color="auto"/>
              <w:right w:val="single" w:sz="2" w:space="0" w:color="auto"/>
            </w:tcBorders>
            <w:vAlign w:val="center"/>
          </w:tcPr>
          <w:p w14:paraId="3E2BECCB" w14:textId="77777777" w:rsidR="004B4BE6" w:rsidRDefault="004B4BE6">
            <w:pPr>
              <w:spacing w:line="240" w:lineRule="exact"/>
              <w:rPr>
                <w:rFonts w:ascii="宋体" w:eastAsia="宋体" w:hAnsi="宋体" w:cs="宋体" w:hint="eastAsia"/>
                <w:sz w:val="18"/>
                <w:szCs w:val="18"/>
              </w:rPr>
            </w:pPr>
          </w:p>
        </w:tc>
      </w:tr>
      <w:tr w:rsidR="004B4BE6" w14:paraId="1F66BF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2D7984"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09B966B"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52,143,712.68</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E65C11"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43D9348D"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其他符合非经常性损益定义的损益项目的具体情况：</w:t>
      </w:r>
    </w:p>
    <w:p w14:paraId="7EC1E294"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F1E5467"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公司不存在其他符合非经常性损益定义的损益项目的具体情况。</w:t>
      </w:r>
    </w:p>
    <w:p w14:paraId="7998F15F"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14:paraId="7B70B063"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D2BAEF1" w14:textId="77777777" w:rsidR="004B4BE6" w:rsidRDefault="008639E9">
      <w:pPr>
        <w:pStyle w:val="3"/>
        <w:spacing w:line="280" w:lineRule="exact"/>
        <w:jc w:val="left"/>
        <w:rPr>
          <w:rFonts w:ascii="宋体" w:hAnsi="宋体" w:cs="宋体" w:hint="eastAsia"/>
          <w:b/>
          <w:bCs/>
        </w:rPr>
      </w:pPr>
      <w:bookmarkStart w:id="473" w:name="_Toc989278"/>
      <w:r>
        <w:rPr>
          <w:rFonts w:ascii="宋体" w:hAnsi="宋体" w:cs="宋体"/>
          <w:b/>
          <w:bCs/>
        </w:rPr>
        <w:t>2、净资产收益率及每股收益</w:t>
      </w:r>
      <w:bookmarkEnd w:id="47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4B4BE6" w14:paraId="7D33E89D"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FE3197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报告期利润</w:t>
            </w:r>
          </w:p>
        </w:tc>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6548967"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加权平均净资产收益率</w:t>
            </w:r>
          </w:p>
        </w:tc>
        <w:tc>
          <w:tcPr>
            <w:tcW w:w="48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427FD79"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每股收益</w:t>
            </w:r>
          </w:p>
        </w:tc>
      </w:tr>
      <w:tr w:rsidR="004B4BE6" w14:paraId="20C03A4C"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B6FD12F" w14:textId="77777777" w:rsidR="004B4BE6" w:rsidRDefault="004B4BE6">
            <w:pPr>
              <w:rPr>
                <w:rFonts w:hint="eastAsia"/>
              </w:rPr>
            </w:pPr>
          </w:p>
        </w:tc>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BB8E58C" w14:textId="77777777" w:rsidR="004B4BE6" w:rsidRDefault="004B4BE6">
            <w:pPr>
              <w:rPr>
                <w:rFonts w:hint="eastAsia"/>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F4AEDCC"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8917EF5" w14:textId="77777777" w:rsidR="004B4BE6" w:rsidRDefault="008639E9">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稀释每股收益（元/股）</w:t>
            </w:r>
          </w:p>
        </w:tc>
      </w:tr>
      <w:tr w:rsidR="004B4BE6" w14:paraId="0DD4477E"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9893F6B"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14:paraId="71529C1F"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6.63%</w:t>
            </w:r>
          </w:p>
        </w:tc>
        <w:tc>
          <w:tcPr>
            <w:tcW w:w="2410" w:type="dxa"/>
            <w:tcBorders>
              <w:top w:val="single" w:sz="2" w:space="0" w:color="auto"/>
              <w:left w:val="single" w:sz="2" w:space="0" w:color="auto"/>
              <w:bottom w:val="single" w:sz="2" w:space="0" w:color="auto"/>
              <w:right w:val="single" w:sz="2" w:space="0" w:color="auto"/>
            </w:tcBorders>
            <w:vAlign w:val="center"/>
          </w:tcPr>
          <w:p w14:paraId="093C5092"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0.3952</w:t>
            </w:r>
          </w:p>
        </w:tc>
        <w:tc>
          <w:tcPr>
            <w:tcW w:w="2410" w:type="dxa"/>
            <w:tcBorders>
              <w:top w:val="single" w:sz="2" w:space="0" w:color="auto"/>
              <w:left w:val="single" w:sz="2" w:space="0" w:color="auto"/>
              <w:bottom w:val="single" w:sz="2" w:space="0" w:color="auto"/>
              <w:right w:val="single" w:sz="2" w:space="0" w:color="auto"/>
            </w:tcBorders>
            <w:vAlign w:val="center"/>
          </w:tcPr>
          <w:p w14:paraId="69EB9587"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0.3945</w:t>
            </w:r>
          </w:p>
        </w:tc>
      </w:tr>
      <w:tr w:rsidR="004B4BE6" w14:paraId="79DF3A6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3C77262" w14:textId="77777777" w:rsidR="004B4BE6" w:rsidRDefault="008639E9">
            <w:pPr>
              <w:spacing w:before="40" w:after="40" w:line="240" w:lineRule="exact"/>
              <w:rPr>
                <w:rFonts w:ascii="宋体" w:eastAsia="宋体" w:hAnsi="宋体" w:cs="宋体" w:hint="eastAsia"/>
                <w:sz w:val="18"/>
                <w:szCs w:val="18"/>
              </w:rPr>
            </w:pPr>
            <w:r>
              <w:rPr>
                <w:rFonts w:ascii="宋体" w:eastAsia="宋体" w:hAnsi="宋体" w:cs="宋体"/>
                <w:sz w:val="18"/>
                <w:szCs w:val="18"/>
              </w:rPr>
              <w:t>扣除非经常性损益后归属于公司普通股股东的净利润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14:paraId="357BE9A0"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5.77%</w:t>
            </w:r>
          </w:p>
        </w:tc>
        <w:tc>
          <w:tcPr>
            <w:tcW w:w="2410" w:type="dxa"/>
            <w:tcBorders>
              <w:top w:val="single" w:sz="2" w:space="0" w:color="auto"/>
              <w:left w:val="single" w:sz="2" w:space="0" w:color="auto"/>
              <w:bottom w:val="single" w:sz="2" w:space="0" w:color="auto"/>
              <w:right w:val="single" w:sz="2" w:space="0" w:color="auto"/>
            </w:tcBorders>
            <w:vAlign w:val="center"/>
          </w:tcPr>
          <w:p w14:paraId="6DBE78A9"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0.3440</w:t>
            </w:r>
          </w:p>
        </w:tc>
        <w:tc>
          <w:tcPr>
            <w:tcW w:w="2410" w:type="dxa"/>
            <w:tcBorders>
              <w:top w:val="single" w:sz="2" w:space="0" w:color="auto"/>
              <w:left w:val="single" w:sz="2" w:space="0" w:color="auto"/>
              <w:bottom w:val="single" w:sz="2" w:space="0" w:color="auto"/>
              <w:right w:val="single" w:sz="2" w:space="0" w:color="auto"/>
            </w:tcBorders>
            <w:vAlign w:val="center"/>
          </w:tcPr>
          <w:p w14:paraId="3F27EDEC" w14:textId="77777777" w:rsidR="004B4BE6" w:rsidRDefault="008639E9">
            <w:pPr>
              <w:spacing w:line="240" w:lineRule="exact"/>
              <w:jc w:val="right"/>
              <w:rPr>
                <w:rFonts w:ascii="宋体" w:eastAsia="宋体" w:hAnsi="宋体" w:cs="宋体" w:hint="eastAsia"/>
                <w:sz w:val="18"/>
                <w:szCs w:val="18"/>
              </w:rPr>
            </w:pPr>
            <w:r>
              <w:rPr>
                <w:rFonts w:ascii="宋体" w:eastAsia="宋体" w:hAnsi="宋体" w:cs="宋体"/>
                <w:sz w:val="18"/>
                <w:szCs w:val="18"/>
              </w:rPr>
              <w:t>0.3435</w:t>
            </w:r>
          </w:p>
        </w:tc>
      </w:tr>
    </w:tbl>
    <w:p w14:paraId="03D00F5C" w14:textId="77777777" w:rsidR="004B4BE6" w:rsidRDefault="008639E9">
      <w:pPr>
        <w:pStyle w:val="3"/>
        <w:spacing w:line="280" w:lineRule="exact"/>
        <w:jc w:val="left"/>
        <w:rPr>
          <w:rFonts w:ascii="宋体" w:hAnsi="宋体" w:cs="宋体" w:hint="eastAsia"/>
          <w:b/>
          <w:bCs/>
        </w:rPr>
      </w:pPr>
      <w:bookmarkStart w:id="474" w:name="_Toc989279"/>
      <w:r>
        <w:rPr>
          <w:rFonts w:ascii="宋体" w:hAnsi="宋体" w:cs="宋体"/>
          <w:b/>
          <w:bCs/>
        </w:rPr>
        <w:t>3、境内外会计准则下会计数据差异</w:t>
      </w:r>
      <w:bookmarkEnd w:id="474"/>
    </w:p>
    <w:p w14:paraId="5FE9E7CE"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75" w:name="_Toc989280"/>
      <w:r>
        <w:rPr>
          <w:rFonts w:ascii="宋体" w:eastAsia="宋体" w:hAnsi="宋体" w:cs="宋体"/>
          <w:b/>
          <w:bCs/>
          <w:szCs w:val="21"/>
        </w:rPr>
        <w:t>（1） 同时按照国际会计准则与按中国会计准则披露的财务报告中净利润和净资产差异情况</w:t>
      </w:r>
      <w:bookmarkEnd w:id="475"/>
    </w:p>
    <w:p w14:paraId="2B6EAA32" w14:textId="77777777" w:rsidR="004B4BE6" w:rsidRDefault="008639E9">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F840A44" w14:textId="77777777" w:rsidR="004B4BE6" w:rsidRDefault="008639E9">
      <w:pPr>
        <w:keepNext/>
        <w:keepLines/>
        <w:spacing w:before="300" w:after="300" w:line="280" w:lineRule="exact"/>
        <w:outlineLvl w:val="3"/>
        <w:rPr>
          <w:rFonts w:ascii="宋体" w:eastAsia="宋体" w:hAnsi="宋体" w:cs="宋体" w:hint="eastAsia"/>
          <w:b/>
          <w:bCs/>
          <w:szCs w:val="21"/>
        </w:rPr>
      </w:pPr>
      <w:bookmarkStart w:id="476" w:name="_Toc989281"/>
      <w:r>
        <w:rPr>
          <w:rFonts w:ascii="宋体" w:eastAsia="宋体" w:hAnsi="宋体" w:cs="宋体"/>
          <w:b/>
          <w:bCs/>
          <w:szCs w:val="21"/>
        </w:rPr>
        <w:t>（2） 同时按照境外会计准则与按中国会计准则披露的财务报告中净利润和净资产差异情况</w:t>
      </w:r>
      <w:bookmarkEnd w:id="476"/>
    </w:p>
    <w:p w14:paraId="178AC532" w14:textId="77777777" w:rsidR="004B4BE6" w:rsidRDefault="008639E9">
      <w:pPr>
        <w:spacing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C1C1CFE" w14:textId="4DA3C81D" w:rsidR="00B42FAD" w:rsidRPr="00B42FAD" w:rsidRDefault="008639E9" w:rsidP="00B42FAD">
      <w:pPr>
        <w:keepNext/>
        <w:keepLines/>
        <w:spacing w:before="300" w:after="300" w:line="280" w:lineRule="exact"/>
        <w:outlineLvl w:val="3"/>
        <w:rPr>
          <w:rFonts w:ascii="宋体" w:eastAsia="宋体" w:hAnsi="宋体" w:cs="宋体" w:hint="eastAsia"/>
          <w:b/>
          <w:bCs/>
          <w:szCs w:val="21"/>
        </w:rPr>
      </w:pPr>
      <w:bookmarkStart w:id="477" w:name="_Toc989282"/>
      <w:r>
        <w:rPr>
          <w:rFonts w:ascii="宋体" w:eastAsia="宋体" w:hAnsi="宋体" w:cs="宋体"/>
          <w:b/>
          <w:bCs/>
          <w:szCs w:val="21"/>
        </w:rPr>
        <w:t>（3） 境内外会计准则下会计数据差异原因说明，对已经境外审计机构审计的数据进行差异调节的，应注明该境外机构的名称</w:t>
      </w:r>
      <w:bookmarkEnd w:id="477"/>
    </w:p>
    <w:p w14:paraId="5D913AAD" w14:textId="77777777" w:rsidR="00B42FAD" w:rsidRPr="00B42FAD" w:rsidRDefault="00B42FAD" w:rsidP="00B42FAD">
      <w:pPr>
        <w:autoSpaceDE w:val="0"/>
        <w:autoSpaceDN w:val="0"/>
        <w:adjustRightInd w:val="0"/>
        <w:spacing w:line="360" w:lineRule="auto"/>
        <w:ind w:firstLineChars="2800" w:firstLine="6720"/>
        <w:rPr>
          <w:rFonts w:ascii="宋体" w:eastAsia="宋体" w:hAnsi="宋体" w:hint="eastAsia"/>
          <w:sz w:val="24"/>
          <w:szCs w:val="24"/>
        </w:rPr>
      </w:pPr>
      <w:r w:rsidRPr="00B42FAD">
        <w:rPr>
          <w:rFonts w:ascii="宋体" w:eastAsia="宋体" w:hAnsi="宋体" w:cs="宋体" w:hint="eastAsia"/>
          <w:sz w:val="24"/>
          <w:szCs w:val="24"/>
          <w:lang w:val="zh-CN"/>
        </w:rPr>
        <w:t>软控股份有限公司</w:t>
      </w:r>
    </w:p>
    <w:p w14:paraId="2784E92C" w14:textId="77777777" w:rsidR="00B42FAD" w:rsidRPr="00B42FAD" w:rsidRDefault="00B42FAD" w:rsidP="00B42FAD">
      <w:pPr>
        <w:autoSpaceDE w:val="0"/>
        <w:autoSpaceDN w:val="0"/>
        <w:adjustRightInd w:val="0"/>
        <w:spacing w:line="360" w:lineRule="auto"/>
        <w:ind w:firstLineChars="3000" w:firstLine="7200"/>
        <w:rPr>
          <w:rFonts w:ascii="宋体" w:eastAsia="宋体" w:hAnsi="宋体" w:hint="eastAsia"/>
          <w:sz w:val="24"/>
          <w:szCs w:val="24"/>
        </w:rPr>
      </w:pPr>
      <w:r w:rsidRPr="00B42FAD">
        <w:rPr>
          <w:rFonts w:ascii="宋体" w:eastAsia="宋体" w:hAnsi="宋体" w:cs="宋体" w:hint="eastAsia"/>
          <w:sz w:val="24"/>
          <w:szCs w:val="24"/>
          <w:lang w:val="zh-CN"/>
        </w:rPr>
        <w:t>董</w:t>
      </w:r>
      <w:r w:rsidRPr="00B42FAD">
        <w:rPr>
          <w:rFonts w:ascii="宋体" w:eastAsia="宋体" w:hAnsi="宋体"/>
          <w:sz w:val="24"/>
          <w:szCs w:val="24"/>
        </w:rPr>
        <w:t xml:space="preserve">  </w:t>
      </w:r>
      <w:r w:rsidRPr="00B42FAD">
        <w:rPr>
          <w:rFonts w:ascii="宋体" w:eastAsia="宋体" w:hAnsi="宋体" w:cs="宋体" w:hint="eastAsia"/>
          <w:sz w:val="24"/>
          <w:szCs w:val="24"/>
          <w:lang w:val="zh-CN"/>
        </w:rPr>
        <w:t>事</w:t>
      </w:r>
      <w:r w:rsidRPr="00B42FAD">
        <w:rPr>
          <w:rFonts w:ascii="宋体" w:eastAsia="宋体" w:hAnsi="宋体"/>
          <w:sz w:val="24"/>
          <w:szCs w:val="24"/>
        </w:rPr>
        <w:t xml:space="preserve">  </w:t>
      </w:r>
      <w:r w:rsidRPr="00B42FAD">
        <w:rPr>
          <w:rFonts w:ascii="宋体" w:eastAsia="宋体" w:hAnsi="宋体" w:cs="宋体" w:hint="eastAsia"/>
          <w:sz w:val="24"/>
          <w:szCs w:val="24"/>
          <w:lang w:val="zh-CN"/>
        </w:rPr>
        <w:t>会</w:t>
      </w:r>
    </w:p>
    <w:p w14:paraId="13E11415" w14:textId="50996DEC" w:rsidR="00B42FAD" w:rsidRPr="00B42FAD" w:rsidRDefault="00B42FAD" w:rsidP="00B42FAD">
      <w:pPr>
        <w:autoSpaceDE w:val="0"/>
        <w:autoSpaceDN w:val="0"/>
        <w:adjustRightInd w:val="0"/>
        <w:spacing w:line="360" w:lineRule="auto"/>
        <w:ind w:firstLineChars="2950" w:firstLine="7080"/>
        <w:rPr>
          <w:rFonts w:ascii="宋体" w:eastAsia="宋体" w:hAnsi="宋体" w:cs="宋体" w:hint="eastAsia"/>
          <w:sz w:val="24"/>
          <w:szCs w:val="24"/>
          <w:lang w:val="zh-CN"/>
        </w:rPr>
      </w:pPr>
      <w:r w:rsidRPr="00B42FAD">
        <w:rPr>
          <w:rFonts w:ascii="宋体" w:eastAsia="宋体" w:hAnsi="宋体" w:cs="宋体"/>
          <w:sz w:val="24"/>
          <w:szCs w:val="24"/>
          <w:lang w:val="zh-CN"/>
        </w:rPr>
        <w:t>202</w:t>
      </w:r>
      <w:r w:rsidRPr="00B42FAD">
        <w:rPr>
          <w:rFonts w:ascii="宋体" w:eastAsia="宋体" w:hAnsi="宋体" w:cs="宋体"/>
          <w:sz w:val="24"/>
          <w:szCs w:val="24"/>
        </w:rPr>
        <w:t>6</w:t>
      </w:r>
      <w:r w:rsidRPr="00B42FAD">
        <w:rPr>
          <w:rFonts w:ascii="宋体" w:eastAsia="宋体" w:hAnsi="宋体" w:cs="宋体" w:hint="eastAsia"/>
          <w:sz w:val="24"/>
          <w:szCs w:val="24"/>
          <w:lang w:val="zh-CN"/>
        </w:rPr>
        <w:t>年</w:t>
      </w:r>
      <w:r w:rsidRPr="00B42FAD">
        <w:rPr>
          <w:rFonts w:ascii="宋体" w:eastAsia="宋体" w:hAnsi="宋体" w:cs="宋体"/>
          <w:sz w:val="24"/>
          <w:szCs w:val="24"/>
          <w:lang w:val="zh-CN"/>
        </w:rPr>
        <w:t>4</w:t>
      </w:r>
      <w:r w:rsidRPr="00B42FAD">
        <w:rPr>
          <w:rFonts w:ascii="宋体" w:eastAsia="宋体" w:hAnsi="宋体" w:cs="宋体" w:hint="eastAsia"/>
          <w:sz w:val="24"/>
          <w:szCs w:val="24"/>
          <w:lang w:val="zh-CN"/>
        </w:rPr>
        <w:t>月</w:t>
      </w:r>
      <w:r w:rsidRPr="00B42FAD">
        <w:rPr>
          <w:rFonts w:ascii="宋体" w:eastAsia="宋体" w:hAnsi="宋体" w:cs="宋体"/>
          <w:sz w:val="24"/>
          <w:szCs w:val="24"/>
        </w:rPr>
        <w:t>3</w:t>
      </w:r>
      <w:r w:rsidRPr="00B42FAD">
        <w:rPr>
          <w:rFonts w:ascii="宋体" w:eastAsia="宋体" w:hAnsi="宋体" w:cs="宋体" w:hint="eastAsia"/>
          <w:sz w:val="24"/>
          <w:szCs w:val="24"/>
          <w:lang w:val="zh-CN"/>
        </w:rPr>
        <w:t>日</w:t>
      </w:r>
    </w:p>
    <w:sectPr w:rsidR="00B42FAD" w:rsidRPr="00B42FAD" w:rsidSect="00A71CB0">
      <w:headerReference w:type="default" r:id="rId8"/>
      <w:footerReference w:type="default" r:id="rId9"/>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97EC" w14:textId="77777777" w:rsidR="006B5EC0" w:rsidRDefault="006B5EC0">
      <w:pPr>
        <w:rPr>
          <w:rFonts w:hint="eastAsia"/>
        </w:rPr>
      </w:pPr>
      <w:r>
        <w:separator/>
      </w:r>
    </w:p>
  </w:endnote>
  <w:endnote w:type="continuationSeparator" w:id="0">
    <w:p w14:paraId="6D46A02C" w14:textId="77777777" w:rsidR="006B5EC0" w:rsidRDefault="006B5E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瀹嬩綋">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6B10" w14:textId="1AA5FA7D" w:rsidR="00665668" w:rsidRDefault="00665668">
    <w:pPr>
      <w:pStyle w:val="fotter1"/>
      <w:rPr>
        <w:rFonts w:hint="eastAsia"/>
      </w:rPr>
    </w:pPr>
    <w:r>
      <w:fldChar w:fldCharType="begin"/>
    </w:r>
    <w:r>
      <w:instrText>PAGE   \* MERGEFORMAT</w:instrText>
    </w:r>
    <w:r>
      <w:fldChar w:fldCharType="separate"/>
    </w:r>
    <w:r w:rsidR="0041175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CA91" w14:textId="77777777" w:rsidR="006B5EC0" w:rsidRDefault="006B5EC0">
      <w:pPr>
        <w:rPr>
          <w:rFonts w:hint="eastAsia"/>
        </w:rPr>
      </w:pPr>
      <w:r>
        <w:separator/>
      </w:r>
    </w:p>
  </w:footnote>
  <w:footnote w:type="continuationSeparator" w:id="0">
    <w:p w14:paraId="111A9A58" w14:textId="77777777" w:rsidR="006B5EC0" w:rsidRDefault="006B5EC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E12F" w14:textId="77777777" w:rsidR="00665668" w:rsidRDefault="00665668">
    <w:pPr>
      <w:pStyle w:val="Header1"/>
      <w:pBdr>
        <w:bottom w:val="single" w:sz="6" w:space="1" w:color="auto"/>
      </w:pBdr>
      <w:rPr>
        <w:rFonts w:hint="eastAsia"/>
      </w:rPr>
    </w:pPr>
    <w:r>
      <w:t>软控股份有限公司2025年年度报告全文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D7D"/>
    <w:multiLevelType w:val="multilevel"/>
    <w:tmpl w:val="2960D3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50067"/>
    <w:multiLevelType w:val="multilevel"/>
    <w:tmpl w:val="2932B3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495AE8"/>
    <w:multiLevelType w:val="multilevel"/>
    <w:tmpl w:val="602CFD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3D1BB2"/>
    <w:multiLevelType w:val="multilevel"/>
    <w:tmpl w:val="618C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6F0702"/>
    <w:multiLevelType w:val="multilevel"/>
    <w:tmpl w:val="EA205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9798546">
    <w:abstractNumId w:val="4"/>
  </w:num>
  <w:num w:numId="2" w16cid:durableId="1387144821">
    <w:abstractNumId w:val="2"/>
  </w:num>
  <w:num w:numId="3" w16cid:durableId="711227159">
    <w:abstractNumId w:val="0"/>
  </w:num>
  <w:num w:numId="4" w16cid:durableId="15157469">
    <w:abstractNumId w:val="1"/>
  </w:num>
  <w:num w:numId="5" w16cid:durableId="1230380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hideSpellingErrors/>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BE6"/>
    <w:rsid w:val="0007212E"/>
    <w:rsid w:val="00293128"/>
    <w:rsid w:val="002C3B96"/>
    <w:rsid w:val="00357557"/>
    <w:rsid w:val="003E0A48"/>
    <w:rsid w:val="003F357D"/>
    <w:rsid w:val="00411759"/>
    <w:rsid w:val="004316EB"/>
    <w:rsid w:val="00485310"/>
    <w:rsid w:val="00492213"/>
    <w:rsid w:val="004B4BE6"/>
    <w:rsid w:val="004C7C44"/>
    <w:rsid w:val="004F4C46"/>
    <w:rsid w:val="00611A05"/>
    <w:rsid w:val="00665668"/>
    <w:rsid w:val="006B293C"/>
    <w:rsid w:val="006B5EC0"/>
    <w:rsid w:val="006B70C4"/>
    <w:rsid w:val="00706229"/>
    <w:rsid w:val="00732165"/>
    <w:rsid w:val="00746C83"/>
    <w:rsid w:val="008170D2"/>
    <w:rsid w:val="0083639E"/>
    <w:rsid w:val="00836E9A"/>
    <w:rsid w:val="008639E9"/>
    <w:rsid w:val="008C2428"/>
    <w:rsid w:val="008D517F"/>
    <w:rsid w:val="008F32B1"/>
    <w:rsid w:val="009107B6"/>
    <w:rsid w:val="00922F6C"/>
    <w:rsid w:val="009B05AF"/>
    <w:rsid w:val="00A41961"/>
    <w:rsid w:val="00A71CB0"/>
    <w:rsid w:val="00A74E52"/>
    <w:rsid w:val="00AC76A7"/>
    <w:rsid w:val="00AD6138"/>
    <w:rsid w:val="00AE63FA"/>
    <w:rsid w:val="00B42FAD"/>
    <w:rsid w:val="00BD4B55"/>
    <w:rsid w:val="00BF0D96"/>
    <w:rsid w:val="00C32061"/>
    <w:rsid w:val="00C84BEF"/>
    <w:rsid w:val="00CB0830"/>
    <w:rsid w:val="00D55693"/>
    <w:rsid w:val="00DA5BEE"/>
    <w:rsid w:val="00DC1896"/>
    <w:rsid w:val="00DF277B"/>
    <w:rsid w:val="00ED1229"/>
    <w:rsid w:val="00F22BD0"/>
    <w:rsid w:val="00FB1AE6"/>
    <w:rsid w:val="00FE0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1B2DE"/>
  <w15:docId w15:val="{0D2F6E63-EB4F-46BB-80B4-233EE7D6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style>
  <w:style w:type="paragraph" w:styleId="TOC2">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character" w:styleId="a5">
    <w:name w:val="Hyperlink"/>
    <w:basedOn w:val="a0"/>
    <w:uiPriority w:val="99"/>
    <w:unhideWhenUsed/>
    <w:rPr>
      <w:color w:val="0000FF"/>
      <w:u w:val="single"/>
    </w:rPr>
  </w:style>
  <w:style w:type="paragraph" w:customStyle="1" w:styleId="18">
    <w:name w:val="18"/>
    <w:basedOn w:val="a"/>
    <w:pPr>
      <w:widowControl/>
      <w:spacing w:before="100" w:beforeAutospacing="1" w:after="100" w:afterAutospacing="1"/>
    </w:pPr>
    <w:rPr>
      <w:rFonts w:ascii="宋体" w:eastAsia="宋体" w:hAnsi="宋体" w:cs="宋体"/>
      <w:kern w:val="0"/>
      <w:sz w:val="24"/>
      <w:szCs w:val="24"/>
    </w:rPr>
  </w:style>
  <w:style w:type="paragraph" w:customStyle="1" w:styleId="16">
    <w:name w:val="16"/>
    <w:basedOn w:val="a"/>
    <w:pPr>
      <w:widowControl/>
      <w:spacing w:before="100" w:beforeAutospacing="1" w:after="100" w:afterAutospacing="1"/>
    </w:pPr>
    <w:rPr>
      <w:rFonts w:ascii="宋体" w:eastAsia="宋体" w:hAnsi="宋体" w:cs="宋体"/>
      <w:kern w:val="0"/>
      <w:sz w:val="24"/>
      <w:szCs w:val="24"/>
    </w:rPr>
  </w:style>
  <w:style w:type="paragraph" w:styleId="a6">
    <w:name w:val="header"/>
    <w:basedOn w:val="a"/>
    <w:link w:val="a7"/>
    <w:uiPriority w:val="99"/>
    <w:unhideWhenUsed/>
    <w:rsid w:val="008639E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639E9"/>
    <w:rPr>
      <w:sz w:val="18"/>
      <w:szCs w:val="18"/>
    </w:rPr>
  </w:style>
  <w:style w:type="paragraph" w:styleId="a8">
    <w:name w:val="footer"/>
    <w:basedOn w:val="a"/>
    <w:link w:val="a9"/>
    <w:uiPriority w:val="99"/>
    <w:unhideWhenUsed/>
    <w:rsid w:val="008639E9"/>
    <w:pPr>
      <w:tabs>
        <w:tab w:val="center" w:pos="4153"/>
        <w:tab w:val="right" w:pos="8306"/>
      </w:tabs>
      <w:snapToGrid w:val="0"/>
    </w:pPr>
    <w:rPr>
      <w:sz w:val="18"/>
      <w:szCs w:val="18"/>
    </w:rPr>
  </w:style>
  <w:style w:type="character" w:customStyle="1" w:styleId="a9">
    <w:name w:val="页脚 字符"/>
    <w:basedOn w:val="a0"/>
    <w:link w:val="a8"/>
    <w:uiPriority w:val="99"/>
    <w:rsid w:val="008639E9"/>
    <w:rPr>
      <w:sz w:val="18"/>
      <w:szCs w:val="18"/>
    </w:rPr>
  </w:style>
  <w:style w:type="paragraph" w:styleId="aa">
    <w:name w:val="Revision"/>
    <w:hidden/>
    <w:uiPriority w:val="99"/>
    <w:semiHidden/>
    <w:rsid w:val="00BF0D96"/>
  </w:style>
  <w:style w:type="paragraph" w:styleId="ab">
    <w:name w:val="Balloon Text"/>
    <w:basedOn w:val="a"/>
    <w:link w:val="ac"/>
    <w:uiPriority w:val="99"/>
    <w:semiHidden/>
    <w:unhideWhenUsed/>
    <w:rsid w:val="00665668"/>
    <w:rPr>
      <w:sz w:val="18"/>
      <w:szCs w:val="18"/>
    </w:rPr>
  </w:style>
  <w:style w:type="character" w:customStyle="1" w:styleId="ac">
    <w:name w:val="批注框文本 字符"/>
    <w:basedOn w:val="a0"/>
    <w:link w:val="ab"/>
    <w:uiPriority w:val="99"/>
    <w:semiHidden/>
    <w:rsid w:val="00665668"/>
    <w:rPr>
      <w:sz w:val="18"/>
      <w:szCs w:val="18"/>
    </w:rPr>
  </w:style>
  <w:style w:type="paragraph" w:styleId="TOC3">
    <w:name w:val="toc 3"/>
    <w:basedOn w:val="a"/>
    <w:next w:val="a"/>
    <w:autoRedefine/>
    <w:uiPriority w:val="39"/>
    <w:unhideWhenUsed/>
    <w:rsid w:val="00A41961"/>
    <w:pPr>
      <w:spacing w:after="160" w:line="278" w:lineRule="auto"/>
      <w:ind w:leftChars="400" w:left="840"/>
    </w:pPr>
    <w:rPr>
      <w:sz w:val="22"/>
      <w:szCs w:val="24"/>
      <w14:ligatures w14:val="standardContextual"/>
    </w:rPr>
  </w:style>
  <w:style w:type="paragraph" w:styleId="TOC4">
    <w:name w:val="toc 4"/>
    <w:basedOn w:val="a"/>
    <w:next w:val="a"/>
    <w:autoRedefine/>
    <w:uiPriority w:val="39"/>
    <w:unhideWhenUsed/>
    <w:rsid w:val="00A41961"/>
    <w:pPr>
      <w:spacing w:after="160" w:line="278" w:lineRule="auto"/>
      <w:ind w:leftChars="600" w:left="1260"/>
    </w:pPr>
    <w:rPr>
      <w:sz w:val="22"/>
      <w:szCs w:val="24"/>
      <w14:ligatures w14:val="standardContextual"/>
    </w:rPr>
  </w:style>
  <w:style w:type="paragraph" w:styleId="TOC5">
    <w:name w:val="toc 5"/>
    <w:basedOn w:val="a"/>
    <w:next w:val="a"/>
    <w:autoRedefine/>
    <w:uiPriority w:val="39"/>
    <w:unhideWhenUsed/>
    <w:rsid w:val="00A41961"/>
    <w:pPr>
      <w:spacing w:after="160" w:line="278" w:lineRule="auto"/>
      <w:ind w:leftChars="800" w:left="1680"/>
    </w:pPr>
    <w:rPr>
      <w:sz w:val="22"/>
      <w:szCs w:val="24"/>
      <w14:ligatures w14:val="standardContextual"/>
    </w:rPr>
  </w:style>
  <w:style w:type="paragraph" w:styleId="TOC6">
    <w:name w:val="toc 6"/>
    <w:basedOn w:val="a"/>
    <w:next w:val="a"/>
    <w:autoRedefine/>
    <w:uiPriority w:val="39"/>
    <w:unhideWhenUsed/>
    <w:rsid w:val="00A41961"/>
    <w:pPr>
      <w:spacing w:after="160" w:line="278" w:lineRule="auto"/>
      <w:ind w:leftChars="1000" w:left="2100"/>
    </w:pPr>
    <w:rPr>
      <w:sz w:val="22"/>
      <w:szCs w:val="24"/>
      <w14:ligatures w14:val="standardContextual"/>
    </w:rPr>
  </w:style>
  <w:style w:type="paragraph" w:styleId="TOC7">
    <w:name w:val="toc 7"/>
    <w:basedOn w:val="a"/>
    <w:next w:val="a"/>
    <w:autoRedefine/>
    <w:uiPriority w:val="39"/>
    <w:unhideWhenUsed/>
    <w:rsid w:val="00A41961"/>
    <w:pPr>
      <w:spacing w:after="160" w:line="278" w:lineRule="auto"/>
      <w:ind w:leftChars="1200" w:left="2520"/>
    </w:pPr>
    <w:rPr>
      <w:sz w:val="22"/>
      <w:szCs w:val="24"/>
      <w14:ligatures w14:val="standardContextual"/>
    </w:rPr>
  </w:style>
  <w:style w:type="paragraph" w:styleId="TOC8">
    <w:name w:val="toc 8"/>
    <w:basedOn w:val="a"/>
    <w:next w:val="a"/>
    <w:autoRedefine/>
    <w:uiPriority w:val="39"/>
    <w:unhideWhenUsed/>
    <w:rsid w:val="00A41961"/>
    <w:pPr>
      <w:spacing w:after="160" w:line="278" w:lineRule="auto"/>
      <w:ind w:leftChars="1400" w:left="2940"/>
    </w:pPr>
    <w:rPr>
      <w:sz w:val="22"/>
      <w:szCs w:val="24"/>
      <w14:ligatures w14:val="standardContextual"/>
    </w:rPr>
  </w:style>
  <w:style w:type="paragraph" w:styleId="TOC9">
    <w:name w:val="toc 9"/>
    <w:basedOn w:val="a"/>
    <w:next w:val="a"/>
    <w:autoRedefine/>
    <w:uiPriority w:val="39"/>
    <w:unhideWhenUsed/>
    <w:rsid w:val="00A41961"/>
    <w:pPr>
      <w:spacing w:after="160" w:line="278" w:lineRule="auto"/>
      <w:ind w:leftChars="1600" w:left="3360"/>
    </w:pPr>
    <w:rPr>
      <w:sz w:val="22"/>
      <w:szCs w:val="24"/>
      <w14:ligatures w14:val="standardContextual"/>
    </w:rPr>
  </w:style>
  <w:style w:type="character" w:styleId="ad">
    <w:name w:val="Unresolved Mention"/>
    <w:basedOn w:val="a0"/>
    <w:uiPriority w:val="99"/>
    <w:semiHidden/>
    <w:unhideWhenUsed/>
    <w:rsid w:val="00A41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060">
      <w:bodyDiv w:val="1"/>
      <w:marLeft w:val="0"/>
      <w:marRight w:val="0"/>
      <w:marTop w:val="0"/>
      <w:marBottom w:val="0"/>
      <w:divBdr>
        <w:top w:val="none" w:sz="0" w:space="0" w:color="auto"/>
        <w:left w:val="none" w:sz="0" w:space="0" w:color="auto"/>
        <w:bottom w:val="none" w:sz="0" w:space="0" w:color="auto"/>
        <w:right w:val="none" w:sz="0" w:space="0" w:color="auto"/>
      </w:divBdr>
    </w:div>
    <w:div w:id="29502703">
      <w:bodyDiv w:val="1"/>
      <w:marLeft w:val="0"/>
      <w:marRight w:val="0"/>
      <w:marTop w:val="0"/>
      <w:marBottom w:val="0"/>
      <w:divBdr>
        <w:top w:val="none" w:sz="0" w:space="0" w:color="auto"/>
        <w:left w:val="none" w:sz="0" w:space="0" w:color="auto"/>
        <w:bottom w:val="none" w:sz="0" w:space="0" w:color="auto"/>
        <w:right w:val="none" w:sz="0" w:space="0" w:color="auto"/>
      </w:divBdr>
    </w:div>
    <w:div w:id="33887993">
      <w:bodyDiv w:val="1"/>
      <w:marLeft w:val="0"/>
      <w:marRight w:val="0"/>
      <w:marTop w:val="0"/>
      <w:marBottom w:val="0"/>
      <w:divBdr>
        <w:top w:val="none" w:sz="0" w:space="0" w:color="auto"/>
        <w:left w:val="none" w:sz="0" w:space="0" w:color="auto"/>
        <w:bottom w:val="none" w:sz="0" w:space="0" w:color="auto"/>
        <w:right w:val="none" w:sz="0" w:space="0" w:color="auto"/>
      </w:divBdr>
    </w:div>
    <w:div w:id="34157449">
      <w:bodyDiv w:val="1"/>
      <w:marLeft w:val="0"/>
      <w:marRight w:val="0"/>
      <w:marTop w:val="0"/>
      <w:marBottom w:val="0"/>
      <w:divBdr>
        <w:top w:val="none" w:sz="0" w:space="0" w:color="auto"/>
        <w:left w:val="none" w:sz="0" w:space="0" w:color="auto"/>
        <w:bottom w:val="none" w:sz="0" w:space="0" w:color="auto"/>
        <w:right w:val="none" w:sz="0" w:space="0" w:color="auto"/>
      </w:divBdr>
    </w:div>
    <w:div w:id="39207417">
      <w:bodyDiv w:val="1"/>
      <w:marLeft w:val="0"/>
      <w:marRight w:val="0"/>
      <w:marTop w:val="0"/>
      <w:marBottom w:val="0"/>
      <w:divBdr>
        <w:top w:val="none" w:sz="0" w:space="0" w:color="auto"/>
        <w:left w:val="none" w:sz="0" w:space="0" w:color="auto"/>
        <w:bottom w:val="none" w:sz="0" w:space="0" w:color="auto"/>
        <w:right w:val="none" w:sz="0" w:space="0" w:color="auto"/>
      </w:divBdr>
      <w:divsChild>
        <w:div w:id="1281449380">
          <w:marLeft w:val="0"/>
          <w:marRight w:val="0"/>
          <w:marTop w:val="0"/>
          <w:marBottom w:val="0"/>
          <w:divBdr>
            <w:top w:val="none" w:sz="0" w:space="0" w:color="auto"/>
            <w:left w:val="none" w:sz="0" w:space="0" w:color="auto"/>
            <w:bottom w:val="none" w:sz="0" w:space="0" w:color="auto"/>
            <w:right w:val="none" w:sz="0" w:space="0" w:color="auto"/>
          </w:divBdr>
        </w:div>
      </w:divsChild>
    </w:div>
    <w:div w:id="71124076">
      <w:bodyDiv w:val="1"/>
      <w:marLeft w:val="0"/>
      <w:marRight w:val="0"/>
      <w:marTop w:val="0"/>
      <w:marBottom w:val="0"/>
      <w:divBdr>
        <w:top w:val="none" w:sz="0" w:space="0" w:color="auto"/>
        <w:left w:val="none" w:sz="0" w:space="0" w:color="auto"/>
        <w:bottom w:val="none" w:sz="0" w:space="0" w:color="auto"/>
        <w:right w:val="none" w:sz="0" w:space="0" w:color="auto"/>
      </w:divBdr>
    </w:div>
    <w:div w:id="77406022">
      <w:bodyDiv w:val="1"/>
      <w:marLeft w:val="0"/>
      <w:marRight w:val="0"/>
      <w:marTop w:val="0"/>
      <w:marBottom w:val="0"/>
      <w:divBdr>
        <w:top w:val="none" w:sz="0" w:space="0" w:color="auto"/>
        <w:left w:val="none" w:sz="0" w:space="0" w:color="auto"/>
        <w:bottom w:val="none" w:sz="0" w:space="0" w:color="auto"/>
        <w:right w:val="none" w:sz="0" w:space="0" w:color="auto"/>
      </w:divBdr>
    </w:div>
    <w:div w:id="84543924">
      <w:bodyDiv w:val="1"/>
      <w:marLeft w:val="0"/>
      <w:marRight w:val="0"/>
      <w:marTop w:val="0"/>
      <w:marBottom w:val="0"/>
      <w:divBdr>
        <w:top w:val="none" w:sz="0" w:space="0" w:color="auto"/>
        <w:left w:val="none" w:sz="0" w:space="0" w:color="auto"/>
        <w:bottom w:val="none" w:sz="0" w:space="0" w:color="auto"/>
        <w:right w:val="none" w:sz="0" w:space="0" w:color="auto"/>
      </w:divBdr>
    </w:div>
    <w:div w:id="89203127">
      <w:bodyDiv w:val="1"/>
      <w:marLeft w:val="0"/>
      <w:marRight w:val="0"/>
      <w:marTop w:val="0"/>
      <w:marBottom w:val="0"/>
      <w:divBdr>
        <w:top w:val="none" w:sz="0" w:space="0" w:color="auto"/>
        <w:left w:val="none" w:sz="0" w:space="0" w:color="auto"/>
        <w:bottom w:val="none" w:sz="0" w:space="0" w:color="auto"/>
        <w:right w:val="none" w:sz="0" w:space="0" w:color="auto"/>
      </w:divBdr>
    </w:div>
    <w:div w:id="95366547">
      <w:bodyDiv w:val="1"/>
      <w:marLeft w:val="0"/>
      <w:marRight w:val="0"/>
      <w:marTop w:val="0"/>
      <w:marBottom w:val="0"/>
      <w:divBdr>
        <w:top w:val="none" w:sz="0" w:space="0" w:color="auto"/>
        <w:left w:val="none" w:sz="0" w:space="0" w:color="auto"/>
        <w:bottom w:val="none" w:sz="0" w:space="0" w:color="auto"/>
        <w:right w:val="none" w:sz="0" w:space="0" w:color="auto"/>
      </w:divBdr>
    </w:div>
    <w:div w:id="137918968">
      <w:bodyDiv w:val="1"/>
      <w:marLeft w:val="0"/>
      <w:marRight w:val="0"/>
      <w:marTop w:val="0"/>
      <w:marBottom w:val="0"/>
      <w:divBdr>
        <w:top w:val="none" w:sz="0" w:space="0" w:color="auto"/>
        <w:left w:val="none" w:sz="0" w:space="0" w:color="auto"/>
        <w:bottom w:val="none" w:sz="0" w:space="0" w:color="auto"/>
        <w:right w:val="none" w:sz="0" w:space="0" w:color="auto"/>
      </w:divBdr>
    </w:div>
    <w:div w:id="169221367">
      <w:bodyDiv w:val="1"/>
      <w:marLeft w:val="0"/>
      <w:marRight w:val="0"/>
      <w:marTop w:val="0"/>
      <w:marBottom w:val="0"/>
      <w:divBdr>
        <w:top w:val="none" w:sz="0" w:space="0" w:color="auto"/>
        <w:left w:val="none" w:sz="0" w:space="0" w:color="auto"/>
        <w:bottom w:val="none" w:sz="0" w:space="0" w:color="auto"/>
        <w:right w:val="none" w:sz="0" w:space="0" w:color="auto"/>
      </w:divBdr>
    </w:div>
    <w:div w:id="232591671">
      <w:bodyDiv w:val="1"/>
      <w:marLeft w:val="0"/>
      <w:marRight w:val="0"/>
      <w:marTop w:val="0"/>
      <w:marBottom w:val="0"/>
      <w:divBdr>
        <w:top w:val="none" w:sz="0" w:space="0" w:color="auto"/>
        <w:left w:val="none" w:sz="0" w:space="0" w:color="auto"/>
        <w:bottom w:val="none" w:sz="0" w:space="0" w:color="auto"/>
        <w:right w:val="none" w:sz="0" w:space="0" w:color="auto"/>
      </w:divBdr>
      <w:divsChild>
        <w:div w:id="1577671677">
          <w:marLeft w:val="0"/>
          <w:marRight w:val="0"/>
          <w:marTop w:val="0"/>
          <w:marBottom w:val="0"/>
          <w:divBdr>
            <w:top w:val="none" w:sz="0" w:space="0" w:color="auto"/>
            <w:left w:val="none" w:sz="0" w:space="0" w:color="auto"/>
            <w:bottom w:val="none" w:sz="0" w:space="0" w:color="auto"/>
            <w:right w:val="none" w:sz="0" w:space="0" w:color="auto"/>
          </w:divBdr>
        </w:div>
      </w:divsChild>
    </w:div>
    <w:div w:id="272639915">
      <w:bodyDiv w:val="1"/>
      <w:marLeft w:val="0"/>
      <w:marRight w:val="0"/>
      <w:marTop w:val="0"/>
      <w:marBottom w:val="0"/>
      <w:divBdr>
        <w:top w:val="none" w:sz="0" w:space="0" w:color="auto"/>
        <w:left w:val="none" w:sz="0" w:space="0" w:color="auto"/>
        <w:bottom w:val="none" w:sz="0" w:space="0" w:color="auto"/>
        <w:right w:val="none" w:sz="0" w:space="0" w:color="auto"/>
      </w:divBdr>
    </w:div>
    <w:div w:id="314997327">
      <w:bodyDiv w:val="1"/>
      <w:marLeft w:val="0"/>
      <w:marRight w:val="0"/>
      <w:marTop w:val="0"/>
      <w:marBottom w:val="0"/>
      <w:divBdr>
        <w:top w:val="none" w:sz="0" w:space="0" w:color="auto"/>
        <w:left w:val="none" w:sz="0" w:space="0" w:color="auto"/>
        <w:bottom w:val="none" w:sz="0" w:space="0" w:color="auto"/>
        <w:right w:val="none" w:sz="0" w:space="0" w:color="auto"/>
      </w:divBdr>
    </w:div>
    <w:div w:id="339354176">
      <w:bodyDiv w:val="1"/>
      <w:marLeft w:val="0"/>
      <w:marRight w:val="0"/>
      <w:marTop w:val="0"/>
      <w:marBottom w:val="0"/>
      <w:divBdr>
        <w:top w:val="none" w:sz="0" w:space="0" w:color="auto"/>
        <w:left w:val="none" w:sz="0" w:space="0" w:color="auto"/>
        <w:bottom w:val="none" w:sz="0" w:space="0" w:color="auto"/>
        <w:right w:val="none" w:sz="0" w:space="0" w:color="auto"/>
      </w:divBdr>
    </w:div>
    <w:div w:id="382947360">
      <w:bodyDiv w:val="1"/>
      <w:marLeft w:val="0"/>
      <w:marRight w:val="0"/>
      <w:marTop w:val="0"/>
      <w:marBottom w:val="0"/>
      <w:divBdr>
        <w:top w:val="none" w:sz="0" w:space="0" w:color="auto"/>
        <w:left w:val="none" w:sz="0" w:space="0" w:color="auto"/>
        <w:bottom w:val="none" w:sz="0" w:space="0" w:color="auto"/>
        <w:right w:val="none" w:sz="0" w:space="0" w:color="auto"/>
      </w:divBdr>
    </w:div>
    <w:div w:id="434399202">
      <w:bodyDiv w:val="1"/>
      <w:marLeft w:val="0"/>
      <w:marRight w:val="0"/>
      <w:marTop w:val="0"/>
      <w:marBottom w:val="0"/>
      <w:divBdr>
        <w:top w:val="none" w:sz="0" w:space="0" w:color="auto"/>
        <w:left w:val="none" w:sz="0" w:space="0" w:color="auto"/>
        <w:bottom w:val="none" w:sz="0" w:space="0" w:color="auto"/>
        <w:right w:val="none" w:sz="0" w:space="0" w:color="auto"/>
      </w:divBdr>
    </w:div>
    <w:div w:id="445857788">
      <w:bodyDiv w:val="1"/>
      <w:marLeft w:val="0"/>
      <w:marRight w:val="0"/>
      <w:marTop w:val="0"/>
      <w:marBottom w:val="0"/>
      <w:divBdr>
        <w:top w:val="none" w:sz="0" w:space="0" w:color="auto"/>
        <w:left w:val="none" w:sz="0" w:space="0" w:color="auto"/>
        <w:bottom w:val="none" w:sz="0" w:space="0" w:color="auto"/>
        <w:right w:val="none" w:sz="0" w:space="0" w:color="auto"/>
      </w:divBdr>
    </w:div>
    <w:div w:id="492453312">
      <w:bodyDiv w:val="1"/>
      <w:marLeft w:val="0"/>
      <w:marRight w:val="0"/>
      <w:marTop w:val="0"/>
      <w:marBottom w:val="0"/>
      <w:divBdr>
        <w:top w:val="none" w:sz="0" w:space="0" w:color="auto"/>
        <w:left w:val="none" w:sz="0" w:space="0" w:color="auto"/>
        <w:bottom w:val="none" w:sz="0" w:space="0" w:color="auto"/>
        <w:right w:val="none" w:sz="0" w:space="0" w:color="auto"/>
      </w:divBdr>
    </w:div>
    <w:div w:id="505754789">
      <w:bodyDiv w:val="1"/>
      <w:marLeft w:val="0"/>
      <w:marRight w:val="0"/>
      <w:marTop w:val="0"/>
      <w:marBottom w:val="0"/>
      <w:divBdr>
        <w:top w:val="none" w:sz="0" w:space="0" w:color="auto"/>
        <w:left w:val="none" w:sz="0" w:space="0" w:color="auto"/>
        <w:bottom w:val="none" w:sz="0" w:space="0" w:color="auto"/>
        <w:right w:val="none" w:sz="0" w:space="0" w:color="auto"/>
      </w:divBdr>
    </w:div>
    <w:div w:id="511339294">
      <w:bodyDiv w:val="1"/>
      <w:marLeft w:val="0"/>
      <w:marRight w:val="0"/>
      <w:marTop w:val="0"/>
      <w:marBottom w:val="0"/>
      <w:divBdr>
        <w:top w:val="none" w:sz="0" w:space="0" w:color="auto"/>
        <w:left w:val="none" w:sz="0" w:space="0" w:color="auto"/>
        <w:bottom w:val="none" w:sz="0" w:space="0" w:color="auto"/>
        <w:right w:val="none" w:sz="0" w:space="0" w:color="auto"/>
      </w:divBdr>
    </w:div>
    <w:div w:id="521480810">
      <w:bodyDiv w:val="1"/>
      <w:marLeft w:val="0"/>
      <w:marRight w:val="0"/>
      <w:marTop w:val="0"/>
      <w:marBottom w:val="0"/>
      <w:divBdr>
        <w:top w:val="none" w:sz="0" w:space="0" w:color="auto"/>
        <w:left w:val="none" w:sz="0" w:space="0" w:color="auto"/>
        <w:bottom w:val="none" w:sz="0" w:space="0" w:color="auto"/>
        <w:right w:val="none" w:sz="0" w:space="0" w:color="auto"/>
      </w:divBdr>
    </w:div>
    <w:div w:id="543641878">
      <w:bodyDiv w:val="1"/>
      <w:marLeft w:val="0"/>
      <w:marRight w:val="0"/>
      <w:marTop w:val="0"/>
      <w:marBottom w:val="0"/>
      <w:divBdr>
        <w:top w:val="none" w:sz="0" w:space="0" w:color="auto"/>
        <w:left w:val="none" w:sz="0" w:space="0" w:color="auto"/>
        <w:bottom w:val="none" w:sz="0" w:space="0" w:color="auto"/>
        <w:right w:val="none" w:sz="0" w:space="0" w:color="auto"/>
      </w:divBdr>
    </w:div>
    <w:div w:id="593512519">
      <w:bodyDiv w:val="1"/>
      <w:marLeft w:val="0"/>
      <w:marRight w:val="0"/>
      <w:marTop w:val="0"/>
      <w:marBottom w:val="0"/>
      <w:divBdr>
        <w:top w:val="none" w:sz="0" w:space="0" w:color="auto"/>
        <w:left w:val="none" w:sz="0" w:space="0" w:color="auto"/>
        <w:bottom w:val="none" w:sz="0" w:space="0" w:color="auto"/>
        <w:right w:val="none" w:sz="0" w:space="0" w:color="auto"/>
      </w:divBdr>
    </w:div>
    <w:div w:id="602034919">
      <w:bodyDiv w:val="1"/>
      <w:marLeft w:val="0"/>
      <w:marRight w:val="0"/>
      <w:marTop w:val="0"/>
      <w:marBottom w:val="0"/>
      <w:divBdr>
        <w:top w:val="none" w:sz="0" w:space="0" w:color="auto"/>
        <w:left w:val="none" w:sz="0" w:space="0" w:color="auto"/>
        <w:bottom w:val="none" w:sz="0" w:space="0" w:color="auto"/>
        <w:right w:val="none" w:sz="0" w:space="0" w:color="auto"/>
      </w:divBdr>
    </w:div>
    <w:div w:id="613828738">
      <w:bodyDiv w:val="1"/>
      <w:marLeft w:val="0"/>
      <w:marRight w:val="0"/>
      <w:marTop w:val="0"/>
      <w:marBottom w:val="0"/>
      <w:divBdr>
        <w:top w:val="none" w:sz="0" w:space="0" w:color="auto"/>
        <w:left w:val="none" w:sz="0" w:space="0" w:color="auto"/>
        <w:bottom w:val="none" w:sz="0" w:space="0" w:color="auto"/>
        <w:right w:val="none" w:sz="0" w:space="0" w:color="auto"/>
      </w:divBdr>
    </w:div>
    <w:div w:id="614602433">
      <w:bodyDiv w:val="1"/>
      <w:marLeft w:val="0"/>
      <w:marRight w:val="0"/>
      <w:marTop w:val="0"/>
      <w:marBottom w:val="0"/>
      <w:divBdr>
        <w:top w:val="none" w:sz="0" w:space="0" w:color="auto"/>
        <w:left w:val="none" w:sz="0" w:space="0" w:color="auto"/>
        <w:bottom w:val="none" w:sz="0" w:space="0" w:color="auto"/>
        <w:right w:val="none" w:sz="0" w:space="0" w:color="auto"/>
      </w:divBdr>
    </w:div>
    <w:div w:id="664481957">
      <w:bodyDiv w:val="1"/>
      <w:marLeft w:val="0"/>
      <w:marRight w:val="0"/>
      <w:marTop w:val="0"/>
      <w:marBottom w:val="0"/>
      <w:divBdr>
        <w:top w:val="none" w:sz="0" w:space="0" w:color="auto"/>
        <w:left w:val="none" w:sz="0" w:space="0" w:color="auto"/>
        <w:bottom w:val="none" w:sz="0" w:space="0" w:color="auto"/>
        <w:right w:val="none" w:sz="0" w:space="0" w:color="auto"/>
      </w:divBdr>
    </w:div>
    <w:div w:id="742071728">
      <w:bodyDiv w:val="1"/>
      <w:marLeft w:val="0"/>
      <w:marRight w:val="0"/>
      <w:marTop w:val="0"/>
      <w:marBottom w:val="0"/>
      <w:divBdr>
        <w:top w:val="none" w:sz="0" w:space="0" w:color="auto"/>
        <w:left w:val="none" w:sz="0" w:space="0" w:color="auto"/>
        <w:bottom w:val="none" w:sz="0" w:space="0" w:color="auto"/>
        <w:right w:val="none" w:sz="0" w:space="0" w:color="auto"/>
      </w:divBdr>
    </w:div>
    <w:div w:id="756946255">
      <w:bodyDiv w:val="1"/>
      <w:marLeft w:val="0"/>
      <w:marRight w:val="0"/>
      <w:marTop w:val="0"/>
      <w:marBottom w:val="0"/>
      <w:divBdr>
        <w:top w:val="none" w:sz="0" w:space="0" w:color="auto"/>
        <w:left w:val="none" w:sz="0" w:space="0" w:color="auto"/>
        <w:bottom w:val="none" w:sz="0" w:space="0" w:color="auto"/>
        <w:right w:val="none" w:sz="0" w:space="0" w:color="auto"/>
      </w:divBdr>
      <w:divsChild>
        <w:div w:id="1854683108">
          <w:marLeft w:val="0"/>
          <w:marRight w:val="0"/>
          <w:marTop w:val="100"/>
          <w:marBottom w:val="100"/>
          <w:divBdr>
            <w:top w:val="none" w:sz="0" w:space="0" w:color="auto"/>
            <w:left w:val="none" w:sz="0" w:space="0" w:color="auto"/>
            <w:bottom w:val="none" w:sz="0" w:space="0" w:color="auto"/>
            <w:right w:val="none" w:sz="0" w:space="0" w:color="auto"/>
          </w:divBdr>
        </w:div>
      </w:divsChild>
    </w:div>
    <w:div w:id="792283808">
      <w:bodyDiv w:val="1"/>
      <w:marLeft w:val="0"/>
      <w:marRight w:val="0"/>
      <w:marTop w:val="0"/>
      <w:marBottom w:val="0"/>
      <w:divBdr>
        <w:top w:val="none" w:sz="0" w:space="0" w:color="auto"/>
        <w:left w:val="none" w:sz="0" w:space="0" w:color="auto"/>
        <w:bottom w:val="none" w:sz="0" w:space="0" w:color="auto"/>
        <w:right w:val="none" w:sz="0" w:space="0" w:color="auto"/>
      </w:divBdr>
      <w:divsChild>
        <w:div w:id="1302885332">
          <w:marLeft w:val="0"/>
          <w:marRight w:val="0"/>
          <w:marTop w:val="0"/>
          <w:marBottom w:val="0"/>
          <w:divBdr>
            <w:top w:val="none" w:sz="0" w:space="0" w:color="auto"/>
            <w:left w:val="none" w:sz="0" w:space="0" w:color="auto"/>
            <w:bottom w:val="none" w:sz="0" w:space="0" w:color="auto"/>
            <w:right w:val="none" w:sz="0" w:space="0" w:color="auto"/>
          </w:divBdr>
        </w:div>
      </w:divsChild>
    </w:div>
    <w:div w:id="813378670">
      <w:bodyDiv w:val="1"/>
      <w:marLeft w:val="0"/>
      <w:marRight w:val="0"/>
      <w:marTop w:val="0"/>
      <w:marBottom w:val="0"/>
      <w:divBdr>
        <w:top w:val="none" w:sz="0" w:space="0" w:color="auto"/>
        <w:left w:val="none" w:sz="0" w:space="0" w:color="auto"/>
        <w:bottom w:val="none" w:sz="0" w:space="0" w:color="auto"/>
        <w:right w:val="none" w:sz="0" w:space="0" w:color="auto"/>
      </w:divBdr>
    </w:div>
    <w:div w:id="816066967">
      <w:bodyDiv w:val="1"/>
      <w:marLeft w:val="0"/>
      <w:marRight w:val="0"/>
      <w:marTop w:val="0"/>
      <w:marBottom w:val="0"/>
      <w:divBdr>
        <w:top w:val="none" w:sz="0" w:space="0" w:color="auto"/>
        <w:left w:val="none" w:sz="0" w:space="0" w:color="auto"/>
        <w:bottom w:val="none" w:sz="0" w:space="0" w:color="auto"/>
        <w:right w:val="none" w:sz="0" w:space="0" w:color="auto"/>
      </w:divBdr>
    </w:div>
    <w:div w:id="832070487">
      <w:bodyDiv w:val="1"/>
      <w:marLeft w:val="0"/>
      <w:marRight w:val="0"/>
      <w:marTop w:val="0"/>
      <w:marBottom w:val="0"/>
      <w:divBdr>
        <w:top w:val="none" w:sz="0" w:space="0" w:color="auto"/>
        <w:left w:val="none" w:sz="0" w:space="0" w:color="auto"/>
        <w:bottom w:val="none" w:sz="0" w:space="0" w:color="auto"/>
        <w:right w:val="none" w:sz="0" w:space="0" w:color="auto"/>
      </w:divBdr>
    </w:div>
    <w:div w:id="832918004">
      <w:bodyDiv w:val="1"/>
      <w:marLeft w:val="0"/>
      <w:marRight w:val="0"/>
      <w:marTop w:val="0"/>
      <w:marBottom w:val="0"/>
      <w:divBdr>
        <w:top w:val="none" w:sz="0" w:space="0" w:color="auto"/>
        <w:left w:val="none" w:sz="0" w:space="0" w:color="auto"/>
        <w:bottom w:val="none" w:sz="0" w:space="0" w:color="auto"/>
        <w:right w:val="none" w:sz="0" w:space="0" w:color="auto"/>
      </w:divBdr>
    </w:div>
    <w:div w:id="844704783">
      <w:bodyDiv w:val="1"/>
      <w:marLeft w:val="0"/>
      <w:marRight w:val="0"/>
      <w:marTop w:val="0"/>
      <w:marBottom w:val="0"/>
      <w:divBdr>
        <w:top w:val="none" w:sz="0" w:space="0" w:color="auto"/>
        <w:left w:val="none" w:sz="0" w:space="0" w:color="auto"/>
        <w:bottom w:val="none" w:sz="0" w:space="0" w:color="auto"/>
        <w:right w:val="none" w:sz="0" w:space="0" w:color="auto"/>
      </w:divBdr>
    </w:div>
    <w:div w:id="864514074">
      <w:bodyDiv w:val="1"/>
      <w:marLeft w:val="0"/>
      <w:marRight w:val="0"/>
      <w:marTop w:val="0"/>
      <w:marBottom w:val="0"/>
      <w:divBdr>
        <w:top w:val="none" w:sz="0" w:space="0" w:color="auto"/>
        <w:left w:val="none" w:sz="0" w:space="0" w:color="auto"/>
        <w:bottom w:val="none" w:sz="0" w:space="0" w:color="auto"/>
        <w:right w:val="none" w:sz="0" w:space="0" w:color="auto"/>
      </w:divBdr>
    </w:div>
    <w:div w:id="873807524">
      <w:bodyDiv w:val="1"/>
      <w:marLeft w:val="0"/>
      <w:marRight w:val="0"/>
      <w:marTop w:val="0"/>
      <w:marBottom w:val="0"/>
      <w:divBdr>
        <w:top w:val="none" w:sz="0" w:space="0" w:color="auto"/>
        <w:left w:val="none" w:sz="0" w:space="0" w:color="auto"/>
        <w:bottom w:val="none" w:sz="0" w:space="0" w:color="auto"/>
        <w:right w:val="none" w:sz="0" w:space="0" w:color="auto"/>
      </w:divBdr>
    </w:div>
    <w:div w:id="921644152">
      <w:bodyDiv w:val="1"/>
      <w:marLeft w:val="0"/>
      <w:marRight w:val="0"/>
      <w:marTop w:val="0"/>
      <w:marBottom w:val="0"/>
      <w:divBdr>
        <w:top w:val="none" w:sz="0" w:space="0" w:color="auto"/>
        <w:left w:val="none" w:sz="0" w:space="0" w:color="auto"/>
        <w:bottom w:val="none" w:sz="0" w:space="0" w:color="auto"/>
        <w:right w:val="none" w:sz="0" w:space="0" w:color="auto"/>
      </w:divBdr>
    </w:div>
    <w:div w:id="959998009">
      <w:bodyDiv w:val="1"/>
      <w:marLeft w:val="0"/>
      <w:marRight w:val="0"/>
      <w:marTop w:val="0"/>
      <w:marBottom w:val="0"/>
      <w:divBdr>
        <w:top w:val="none" w:sz="0" w:space="0" w:color="auto"/>
        <w:left w:val="none" w:sz="0" w:space="0" w:color="auto"/>
        <w:bottom w:val="none" w:sz="0" w:space="0" w:color="auto"/>
        <w:right w:val="none" w:sz="0" w:space="0" w:color="auto"/>
      </w:divBdr>
    </w:div>
    <w:div w:id="967970559">
      <w:bodyDiv w:val="1"/>
      <w:marLeft w:val="0"/>
      <w:marRight w:val="0"/>
      <w:marTop w:val="0"/>
      <w:marBottom w:val="0"/>
      <w:divBdr>
        <w:top w:val="none" w:sz="0" w:space="0" w:color="auto"/>
        <w:left w:val="none" w:sz="0" w:space="0" w:color="auto"/>
        <w:bottom w:val="none" w:sz="0" w:space="0" w:color="auto"/>
        <w:right w:val="none" w:sz="0" w:space="0" w:color="auto"/>
      </w:divBdr>
    </w:div>
    <w:div w:id="968173223">
      <w:bodyDiv w:val="1"/>
      <w:marLeft w:val="0"/>
      <w:marRight w:val="0"/>
      <w:marTop w:val="0"/>
      <w:marBottom w:val="0"/>
      <w:divBdr>
        <w:top w:val="none" w:sz="0" w:space="0" w:color="auto"/>
        <w:left w:val="none" w:sz="0" w:space="0" w:color="auto"/>
        <w:bottom w:val="none" w:sz="0" w:space="0" w:color="auto"/>
        <w:right w:val="none" w:sz="0" w:space="0" w:color="auto"/>
      </w:divBdr>
    </w:div>
    <w:div w:id="970094016">
      <w:bodyDiv w:val="1"/>
      <w:marLeft w:val="0"/>
      <w:marRight w:val="0"/>
      <w:marTop w:val="0"/>
      <w:marBottom w:val="0"/>
      <w:divBdr>
        <w:top w:val="none" w:sz="0" w:space="0" w:color="auto"/>
        <w:left w:val="none" w:sz="0" w:space="0" w:color="auto"/>
        <w:bottom w:val="none" w:sz="0" w:space="0" w:color="auto"/>
        <w:right w:val="none" w:sz="0" w:space="0" w:color="auto"/>
      </w:divBdr>
    </w:div>
    <w:div w:id="977878593">
      <w:bodyDiv w:val="1"/>
      <w:marLeft w:val="0"/>
      <w:marRight w:val="0"/>
      <w:marTop w:val="0"/>
      <w:marBottom w:val="0"/>
      <w:divBdr>
        <w:top w:val="none" w:sz="0" w:space="0" w:color="auto"/>
        <w:left w:val="none" w:sz="0" w:space="0" w:color="auto"/>
        <w:bottom w:val="none" w:sz="0" w:space="0" w:color="auto"/>
        <w:right w:val="none" w:sz="0" w:space="0" w:color="auto"/>
      </w:divBdr>
    </w:div>
    <w:div w:id="984972917">
      <w:bodyDiv w:val="1"/>
      <w:marLeft w:val="0"/>
      <w:marRight w:val="0"/>
      <w:marTop w:val="0"/>
      <w:marBottom w:val="0"/>
      <w:divBdr>
        <w:top w:val="none" w:sz="0" w:space="0" w:color="auto"/>
        <w:left w:val="none" w:sz="0" w:space="0" w:color="auto"/>
        <w:bottom w:val="none" w:sz="0" w:space="0" w:color="auto"/>
        <w:right w:val="none" w:sz="0" w:space="0" w:color="auto"/>
      </w:divBdr>
    </w:div>
    <w:div w:id="990716716">
      <w:bodyDiv w:val="1"/>
      <w:marLeft w:val="0"/>
      <w:marRight w:val="0"/>
      <w:marTop w:val="0"/>
      <w:marBottom w:val="0"/>
      <w:divBdr>
        <w:top w:val="none" w:sz="0" w:space="0" w:color="auto"/>
        <w:left w:val="none" w:sz="0" w:space="0" w:color="auto"/>
        <w:bottom w:val="none" w:sz="0" w:space="0" w:color="auto"/>
        <w:right w:val="none" w:sz="0" w:space="0" w:color="auto"/>
      </w:divBdr>
    </w:div>
    <w:div w:id="1014913807">
      <w:bodyDiv w:val="1"/>
      <w:marLeft w:val="0"/>
      <w:marRight w:val="0"/>
      <w:marTop w:val="0"/>
      <w:marBottom w:val="0"/>
      <w:divBdr>
        <w:top w:val="none" w:sz="0" w:space="0" w:color="auto"/>
        <w:left w:val="none" w:sz="0" w:space="0" w:color="auto"/>
        <w:bottom w:val="none" w:sz="0" w:space="0" w:color="auto"/>
        <w:right w:val="none" w:sz="0" w:space="0" w:color="auto"/>
      </w:divBdr>
    </w:div>
    <w:div w:id="1020162649">
      <w:bodyDiv w:val="1"/>
      <w:marLeft w:val="0"/>
      <w:marRight w:val="0"/>
      <w:marTop w:val="0"/>
      <w:marBottom w:val="0"/>
      <w:divBdr>
        <w:top w:val="none" w:sz="0" w:space="0" w:color="auto"/>
        <w:left w:val="none" w:sz="0" w:space="0" w:color="auto"/>
        <w:bottom w:val="none" w:sz="0" w:space="0" w:color="auto"/>
        <w:right w:val="none" w:sz="0" w:space="0" w:color="auto"/>
      </w:divBdr>
    </w:div>
    <w:div w:id="1022441354">
      <w:bodyDiv w:val="1"/>
      <w:marLeft w:val="0"/>
      <w:marRight w:val="0"/>
      <w:marTop w:val="0"/>
      <w:marBottom w:val="0"/>
      <w:divBdr>
        <w:top w:val="none" w:sz="0" w:space="0" w:color="auto"/>
        <w:left w:val="none" w:sz="0" w:space="0" w:color="auto"/>
        <w:bottom w:val="none" w:sz="0" w:space="0" w:color="auto"/>
        <w:right w:val="none" w:sz="0" w:space="0" w:color="auto"/>
      </w:divBdr>
    </w:div>
    <w:div w:id="1025473544">
      <w:bodyDiv w:val="1"/>
      <w:marLeft w:val="0"/>
      <w:marRight w:val="0"/>
      <w:marTop w:val="0"/>
      <w:marBottom w:val="0"/>
      <w:divBdr>
        <w:top w:val="none" w:sz="0" w:space="0" w:color="auto"/>
        <w:left w:val="none" w:sz="0" w:space="0" w:color="auto"/>
        <w:bottom w:val="none" w:sz="0" w:space="0" w:color="auto"/>
        <w:right w:val="none" w:sz="0" w:space="0" w:color="auto"/>
      </w:divBdr>
    </w:div>
    <w:div w:id="1049647773">
      <w:bodyDiv w:val="1"/>
      <w:marLeft w:val="0"/>
      <w:marRight w:val="0"/>
      <w:marTop w:val="0"/>
      <w:marBottom w:val="0"/>
      <w:divBdr>
        <w:top w:val="none" w:sz="0" w:space="0" w:color="auto"/>
        <w:left w:val="none" w:sz="0" w:space="0" w:color="auto"/>
        <w:bottom w:val="none" w:sz="0" w:space="0" w:color="auto"/>
        <w:right w:val="none" w:sz="0" w:space="0" w:color="auto"/>
      </w:divBdr>
    </w:div>
    <w:div w:id="1067996292">
      <w:bodyDiv w:val="1"/>
      <w:marLeft w:val="0"/>
      <w:marRight w:val="0"/>
      <w:marTop w:val="0"/>
      <w:marBottom w:val="0"/>
      <w:divBdr>
        <w:top w:val="none" w:sz="0" w:space="0" w:color="auto"/>
        <w:left w:val="none" w:sz="0" w:space="0" w:color="auto"/>
        <w:bottom w:val="none" w:sz="0" w:space="0" w:color="auto"/>
        <w:right w:val="none" w:sz="0" w:space="0" w:color="auto"/>
      </w:divBdr>
      <w:divsChild>
        <w:div w:id="149250503">
          <w:marLeft w:val="0"/>
          <w:marRight w:val="0"/>
          <w:marTop w:val="0"/>
          <w:marBottom w:val="0"/>
          <w:divBdr>
            <w:top w:val="none" w:sz="0" w:space="0" w:color="auto"/>
            <w:left w:val="none" w:sz="0" w:space="0" w:color="auto"/>
            <w:bottom w:val="none" w:sz="0" w:space="0" w:color="auto"/>
            <w:right w:val="none" w:sz="0" w:space="0" w:color="auto"/>
          </w:divBdr>
        </w:div>
      </w:divsChild>
    </w:div>
    <w:div w:id="1084032220">
      <w:bodyDiv w:val="1"/>
      <w:marLeft w:val="0"/>
      <w:marRight w:val="0"/>
      <w:marTop w:val="0"/>
      <w:marBottom w:val="0"/>
      <w:divBdr>
        <w:top w:val="none" w:sz="0" w:space="0" w:color="auto"/>
        <w:left w:val="none" w:sz="0" w:space="0" w:color="auto"/>
        <w:bottom w:val="none" w:sz="0" w:space="0" w:color="auto"/>
        <w:right w:val="none" w:sz="0" w:space="0" w:color="auto"/>
      </w:divBdr>
    </w:div>
    <w:div w:id="1095789611">
      <w:bodyDiv w:val="1"/>
      <w:marLeft w:val="0"/>
      <w:marRight w:val="0"/>
      <w:marTop w:val="0"/>
      <w:marBottom w:val="0"/>
      <w:divBdr>
        <w:top w:val="none" w:sz="0" w:space="0" w:color="auto"/>
        <w:left w:val="none" w:sz="0" w:space="0" w:color="auto"/>
        <w:bottom w:val="none" w:sz="0" w:space="0" w:color="auto"/>
        <w:right w:val="none" w:sz="0" w:space="0" w:color="auto"/>
      </w:divBdr>
    </w:div>
    <w:div w:id="1126504203">
      <w:bodyDiv w:val="1"/>
      <w:marLeft w:val="0"/>
      <w:marRight w:val="0"/>
      <w:marTop w:val="0"/>
      <w:marBottom w:val="0"/>
      <w:divBdr>
        <w:top w:val="none" w:sz="0" w:space="0" w:color="auto"/>
        <w:left w:val="none" w:sz="0" w:space="0" w:color="auto"/>
        <w:bottom w:val="none" w:sz="0" w:space="0" w:color="auto"/>
        <w:right w:val="none" w:sz="0" w:space="0" w:color="auto"/>
      </w:divBdr>
    </w:div>
    <w:div w:id="1148278065">
      <w:bodyDiv w:val="1"/>
      <w:marLeft w:val="0"/>
      <w:marRight w:val="0"/>
      <w:marTop w:val="0"/>
      <w:marBottom w:val="0"/>
      <w:divBdr>
        <w:top w:val="none" w:sz="0" w:space="0" w:color="auto"/>
        <w:left w:val="none" w:sz="0" w:space="0" w:color="auto"/>
        <w:bottom w:val="none" w:sz="0" w:space="0" w:color="auto"/>
        <w:right w:val="none" w:sz="0" w:space="0" w:color="auto"/>
      </w:divBdr>
    </w:div>
    <w:div w:id="1155804985">
      <w:bodyDiv w:val="1"/>
      <w:marLeft w:val="0"/>
      <w:marRight w:val="0"/>
      <w:marTop w:val="0"/>
      <w:marBottom w:val="0"/>
      <w:divBdr>
        <w:top w:val="none" w:sz="0" w:space="0" w:color="auto"/>
        <w:left w:val="none" w:sz="0" w:space="0" w:color="auto"/>
        <w:bottom w:val="none" w:sz="0" w:space="0" w:color="auto"/>
        <w:right w:val="none" w:sz="0" w:space="0" w:color="auto"/>
      </w:divBdr>
    </w:div>
    <w:div w:id="1257858994">
      <w:bodyDiv w:val="1"/>
      <w:marLeft w:val="0"/>
      <w:marRight w:val="0"/>
      <w:marTop w:val="0"/>
      <w:marBottom w:val="0"/>
      <w:divBdr>
        <w:top w:val="none" w:sz="0" w:space="0" w:color="auto"/>
        <w:left w:val="none" w:sz="0" w:space="0" w:color="auto"/>
        <w:bottom w:val="none" w:sz="0" w:space="0" w:color="auto"/>
        <w:right w:val="none" w:sz="0" w:space="0" w:color="auto"/>
      </w:divBdr>
    </w:div>
    <w:div w:id="1265960513">
      <w:bodyDiv w:val="1"/>
      <w:marLeft w:val="0"/>
      <w:marRight w:val="0"/>
      <w:marTop w:val="0"/>
      <w:marBottom w:val="0"/>
      <w:divBdr>
        <w:top w:val="none" w:sz="0" w:space="0" w:color="auto"/>
        <w:left w:val="none" w:sz="0" w:space="0" w:color="auto"/>
        <w:bottom w:val="none" w:sz="0" w:space="0" w:color="auto"/>
        <w:right w:val="none" w:sz="0" w:space="0" w:color="auto"/>
      </w:divBdr>
      <w:divsChild>
        <w:div w:id="2016305384">
          <w:marLeft w:val="0"/>
          <w:marRight w:val="0"/>
          <w:marTop w:val="0"/>
          <w:marBottom w:val="0"/>
          <w:divBdr>
            <w:top w:val="none" w:sz="0" w:space="0" w:color="auto"/>
            <w:left w:val="none" w:sz="0" w:space="0" w:color="auto"/>
            <w:bottom w:val="none" w:sz="0" w:space="0" w:color="auto"/>
            <w:right w:val="none" w:sz="0" w:space="0" w:color="auto"/>
          </w:divBdr>
        </w:div>
      </w:divsChild>
    </w:div>
    <w:div w:id="1270284591">
      <w:bodyDiv w:val="1"/>
      <w:marLeft w:val="0"/>
      <w:marRight w:val="0"/>
      <w:marTop w:val="0"/>
      <w:marBottom w:val="0"/>
      <w:divBdr>
        <w:top w:val="none" w:sz="0" w:space="0" w:color="auto"/>
        <w:left w:val="none" w:sz="0" w:space="0" w:color="auto"/>
        <w:bottom w:val="none" w:sz="0" w:space="0" w:color="auto"/>
        <w:right w:val="none" w:sz="0" w:space="0" w:color="auto"/>
      </w:divBdr>
    </w:div>
    <w:div w:id="1273129076">
      <w:bodyDiv w:val="1"/>
      <w:marLeft w:val="0"/>
      <w:marRight w:val="0"/>
      <w:marTop w:val="0"/>
      <w:marBottom w:val="0"/>
      <w:divBdr>
        <w:top w:val="none" w:sz="0" w:space="0" w:color="auto"/>
        <w:left w:val="none" w:sz="0" w:space="0" w:color="auto"/>
        <w:bottom w:val="none" w:sz="0" w:space="0" w:color="auto"/>
        <w:right w:val="none" w:sz="0" w:space="0" w:color="auto"/>
      </w:divBdr>
    </w:div>
    <w:div w:id="1280331781">
      <w:bodyDiv w:val="1"/>
      <w:marLeft w:val="0"/>
      <w:marRight w:val="0"/>
      <w:marTop w:val="0"/>
      <w:marBottom w:val="0"/>
      <w:divBdr>
        <w:top w:val="none" w:sz="0" w:space="0" w:color="auto"/>
        <w:left w:val="none" w:sz="0" w:space="0" w:color="auto"/>
        <w:bottom w:val="none" w:sz="0" w:space="0" w:color="auto"/>
        <w:right w:val="none" w:sz="0" w:space="0" w:color="auto"/>
      </w:divBdr>
    </w:div>
    <w:div w:id="1285110684">
      <w:bodyDiv w:val="1"/>
      <w:marLeft w:val="0"/>
      <w:marRight w:val="0"/>
      <w:marTop w:val="0"/>
      <w:marBottom w:val="0"/>
      <w:divBdr>
        <w:top w:val="none" w:sz="0" w:space="0" w:color="auto"/>
        <w:left w:val="none" w:sz="0" w:space="0" w:color="auto"/>
        <w:bottom w:val="none" w:sz="0" w:space="0" w:color="auto"/>
        <w:right w:val="none" w:sz="0" w:space="0" w:color="auto"/>
      </w:divBdr>
    </w:div>
    <w:div w:id="1307589790">
      <w:bodyDiv w:val="1"/>
      <w:marLeft w:val="0"/>
      <w:marRight w:val="0"/>
      <w:marTop w:val="0"/>
      <w:marBottom w:val="0"/>
      <w:divBdr>
        <w:top w:val="none" w:sz="0" w:space="0" w:color="auto"/>
        <w:left w:val="none" w:sz="0" w:space="0" w:color="auto"/>
        <w:bottom w:val="none" w:sz="0" w:space="0" w:color="auto"/>
        <w:right w:val="none" w:sz="0" w:space="0" w:color="auto"/>
      </w:divBdr>
    </w:div>
    <w:div w:id="1343360403">
      <w:bodyDiv w:val="1"/>
      <w:marLeft w:val="0"/>
      <w:marRight w:val="0"/>
      <w:marTop w:val="0"/>
      <w:marBottom w:val="0"/>
      <w:divBdr>
        <w:top w:val="none" w:sz="0" w:space="0" w:color="auto"/>
        <w:left w:val="none" w:sz="0" w:space="0" w:color="auto"/>
        <w:bottom w:val="none" w:sz="0" w:space="0" w:color="auto"/>
        <w:right w:val="none" w:sz="0" w:space="0" w:color="auto"/>
      </w:divBdr>
    </w:div>
    <w:div w:id="1345130663">
      <w:bodyDiv w:val="1"/>
      <w:marLeft w:val="0"/>
      <w:marRight w:val="0"/>
      <w:marTop w:val="0"/>
      <w:marBottom w:val="0"/>
      <w:divBdr>
        <w:top w:val="none" w:sz="0" w:space="0" w:color="auto"/>
        <w:left w:val="none" w:sz="0" w:space="0" w:color="auto"/>
        <w:bottom w:val="none" w:sz="0" w:space="0" w:color="auto"/>
        <w:right w:val="none" w:sz="0" w:space="0" w:color="auto"/>
      </w:divBdr>
    </w:div>
    <w:div w:id="1347053155">
      <w:bodyDiv w:val="1"/>
      <w:marLeft w:val="0"/>
      <w:marRight w:val="0"/>
      <w:marTop w:val="0"/>
      <w:marBottom w:val="0"/>
      <w:divBdr>
        <w:top w:val="none" w:sz="0" w:space="0" w:color="auto"/>
        <w:left w:val="none" w:sz="0" w:space="0" w:color="auto"/>
        <w:bottom w:val="none" w:sz="0" w:space="0" w:color="auto"/>
        <w:right w:val="none" w:sz="0" w:space="0" w:color="auto"/>
      </w:divBdr>
    </w:div>
    <w:div w:id="1361972266">
      <w:bodyDiv w:val="1"/>
      <w:marLeft w:val="0"/>
      <w:marRight w:val="0"/>
      <w:marTop w:val="0"/>
      <w:marBottom w:val="0"/>
      <w:divBdr>
        <w:top w:val="none" w:sz="0" w:space="0" w:color="auto"/>
        <w:left w:val="none" w:sz="0" w:space="0" w:color="auto"/>
        <w:bottom w:val="none" w:sz="0" w:space="0" w:color="auto"/>
        <w:right w:val="none" w:sz="0" w:space="0" w:color="auto"/>
      </w:divBdr>
    </w:div>
    <w:div w:id="1404377595">
      <w:bodyDiv w:val="1"/>
      <w:marLeft w:val="0"/>
      <w:marRight w:val="0"/>
      <w:marTop w:val="0"/>
      <w:marBottom w:val="0"/>
      <w:divBdr>
        <w:top w:val="none" w:sz="0" w:space="0" w:color="auto"/>
        <w:left w:val="none" w:sz="0" w:space="0" w:color="auto"/>
        <w:bottom w:val="none" w:sz="0" w:space="0" w:color="auto"/>
        <w:right w:val="none" w:sz="0" w:space="0" w:color="auto"/>
      </w:divBdr>
    </w:div>
    <w:div w:id="1409496626">
      <w:bodyDiv w:val="1"/>
      <w:marLeft w:val="0"/>
      <w:marRight w:val="0"/>
      <w:marTop w:val="0"/>
      <w:marBottom w:val="0"/>
      <w:divBdr>
        <w:top w:val="none" w:sz="0" w:space="0" w:color="auto"/>
        <w:left w:val="none" w:sz="0" w:space="0" w:color="auto"/>
        <w:bottom w:val="none" w:sz="0" w:space="0" w:color="auto"/>
        <w:right w:val="none" w:sz="0" w:space="0" w:color="auto"/>
      </w:divBdr>
    </w:div>
    <w:div w:id="1436440711">
      <w:bodyDiv w:val="1"/>
      <w:marLeft w:val="0"/>
      <w:marRight w:val="0"/>
      <w:marTop w:val="0"/>
      <w:marBottom w:val="0"/>
      <w:divBdr>
        <w:top w:val="none" w:sz="0" w:space="0" w:color="auto"/>
        <w:left w:val="none" w:sz="0" w:space="0" w:color="auto"/>
        <w:bottom w:val="none" w:sz="0" w:space="0" w:color="auto"/>
        <w:right w:val="none" w:sz="0" w:space="0" w:color="auto"/>
      </w:divBdr>
    </w:div>
    <w:div w:id="1462770241">
      <w:bodyDiv w:val="1"/>
      <w:marLeft w:val="0"/>
      <w:marRight w:val="0"/>
      <w:marTop w:val="0"/>
      <w:marBottom w:val="0"/>
      <w:divBdr>
        <w:top w:val="none" w:sz="0" w:space="0" w:color="auto"/>
        <w:left w:val="none" w:sz="0" w:space="0" w:color="auto"/>
        <w:bottom w:val="none" w:sz="0" w:space="0" w:color="auto"/>
        <w:right w:val="none" w:sz="0" w:space="0" w:color="auto"/>
      </w:divBdr>
    </w:div>
    <w:div w:id="1465388809">
      <w:bodyDiv w:val="1"/>
      <w:marLeft w:val="0"/>
      <w:marRight w:val="0"/>
      <w:marTop w:val="0"/>
      <w:marBottom w:val="0"/>
      <w:divBdr>
        <w:top w:val="none" w:sz="0" w:space="0" w:color="auto"/>
        <w:left w:val="none" w:sz="0" w:space="0" w:color="auto"/>
        <w:bottom w:val="none" w:sz="0" w:space="0" w:color="auto"/>
        <w:right w:val="none" w:sz="0" w:space="0" w:color="auto"/>
      </w:divBdr>
      <w:divsChild>
        <w:div w:id="2061250579">
          <w:marLeft w:val="0"/>
          <w:marRight w:val="0"/>
          <w:marTop w:val="0"/>
          <w:marBottom w:val="0"/>
          <w:divBdr>
            <w:top w:val="none" w:sz="0" w:space="0" w:color="auto"/>
            <w:left w:val="none" w:sz="0" w:space="0" w:color="auto"/>
            <w:bottom w:val="none" w:sz="0" w:space="0" w:color="auto"/>
            <w:right w:val="none" w:sz="0" w:space="0" w:color="auto"/>
          </w:divBdr>
        </w:div>
      </w:divsChild>
    </w:div>
    <w:div w:id="1478037533">
      <w:bodyDiv w:val="1"/>
      <w:marLeft w:val="0"/>
      <w:marRight w:val="0"/>
      <w:marTop w:val="0"/>
      <w:marBottom w:val="0"/>
      <w:divBdr>
        <w:top w:val="none" w:sz="0" w:space="0" w:color="auto"/>
        <w:left w:val="none" w:sz="0" w:space="0" w:color="auto"/>
        <w:bottom w:val="none" w:sz="0" w:space="0" w:color="auto"/>
        <w:right w:val="none" w:sz="0" w:space="0" w:color="auto"/>
      </w:divBdr>
    </w:div>
    <w:div w:id="1548909308">
      <w:bodyDiv w:val="1"/>
      <w:marLeft w:val="0"/>
      <w:marRight w:val="0"/>
      <w:marTop w:val="0"/>
      <w:marBottom w:val="0"/>
      <w:divBdr>
        <w:top w:val="none" w:sz="0" w:space="0" w:color="auto"/>
        <w:left w:val="none" w:sz="0" w:space="0" w:color="auto"/>
        <w:bottom w:val="none" w:sz="0" w:space="0" w:color="auto"/>
        <w:right w:val="none" w:sz="0" w:space="0" w:color="auto"/>
      </w:divBdr>
    </w:div>
    <w:div w:id="1554805832">
      <w:bodyDiv w:val="1"/>
      <w:marLeft w:val="0"/>
      <w:marRight w:val="0"/>
      <w:marTop w:val="0"/>
      <w:marBottom w:val="0"/>
      <w:divBdr>
        <w:top w:val="none" w:sz="0" w:space="0" w:color="auto"/>
        <w:left w:val="none" w:sz="0" w:space="0" w:color="auto"/>
        <w:bottom w:val="none" w:sz="0" w:space="0" w:color="auto"/>
        <w:right w:val="none" w:sz="0" w:space="0" w:color="auto"/>
      </w:divBdr>
      <w:divsChild>
        <w:div w:id="2122989905">
          <w:marLeft w:val="0"/>
          <w:marRight w:val="0"/>
          <w:marTop w:val="0"/>
          <w:marBottom w:val="0"/>
          <w:divBdr>
            <w:top w:val="none" w:sz="0" w:space="0" w:color="auto"/>
            <w:left w:val="none" w:sz="0" w:space="0" w:color="auto"/>
            <w:bottom w:val="none" w:sz="0" w:space="0" w:color="auto"/>
            <w:right w:val="none" w:sz="0" w:space="0" w:color="auto"/>
          </w:divBdr>
        </w:div>
      </w:divsChild>
    </w:div>
    <w:div w:id="1591767626">
      <w:bodyDiv w:val="1"/>
      <w:marLeft w:val="0"/>
      <w:marRight w:val="0"/>
      <w:marTop w:val="0"/>
      <w:marBottom w:val="0"/>
      <w:divBdr>
        <w:top w:val="none" w:sz="0" w:space="0" w:color="auto"/>
        <w:left w:val="none" w:sz="0" w:space="0" w:color="auto"/>
        <w:bottom w:val="none" w:sz="0" w:space="0" w:color="auto"/>
        <w:right w:val="none" w:sz="0" w:space="0" w:color="auto"/>
      </w:divBdr>
      <w:divsChild>
        <w:div w:id="747121162">
          <w:marLeft w:val="0"/>
          <w:marRight w:val="0"/>
          <w:marTop w:val="0"/>
          <w:marBottom w:val="0"/>
          <w:divBdr>
            <w:top w:val="none" w:sz="0" w:space="0" w:color="auto"/>
            <w:left w:val="none" w:sz="0" w:space="0" w:color="auto"/>
            <w:bottom w:val="none" w:sz="0" w:space="0" w:color="auto"/>
            <w:right w:val="none" w:sz="0" w:space="0" w:color="auto"/>
          </w:divBdr>
        </w:div>
      </w:divsChild>
    </w:div>
    <w:div w:id="1605455501">
      <w:bodyDiv w:val="1"/>
      <w:marLeft w:val="0"/>
      <w:marRight w:val="0"/>
      <w:marTop w:val="0"/>
      <w:marBottom w:val="0"/>
      <w:divBdr>
        <w:top w:val="none" w:sz="0" w:space="0" w:color="auto"/>
        <w:left w:val="none" w:sz="0" w:space="0" w:color="auto"/>
        <w:bottom w:val="none" w:sz="0" w:space="0" w:color="auto"/>
        <w:right w:val="none" w:sz="0" w:space="0" w:color="auto"/>
      </w:divBdr>
    </w:div>
    <w:div w:id="1629777551">
      <w:bodyDiv w:val="1"/>
      <w:marLeft w:val="0"/>
      <w:marRight w:val="0"/>
      <w:marTop w:val="0"/>
      <w:marBottom w:val="0"/>
      <w:divBdr>
        <w:top w:val="none" w:sz="0" w:space="0" w:color="auto"/>
        <w:left w:val="none" w:sz="0" w:space="0" w:color="auto"/>
        <w:bottom w:val="none" w:sz="0" w:space="0" w:color="auto"/>
        <w:right w:val="none" w:sz="0" w:space="0" w:color="auto"/>
      </w:divBdr>
    </w:div>
    <w:div w:id="1645430352">
      <w:bodyDiv w:val="1"/>
      <w:marLeft w:val="0"/>
      <w:marRight w:val="0"/>
      <w:marTop w:val="0"/>
      <w:marBottom w:val="0"/>
      <w:divBdr>
        <w:top w:val="none" w:sz="0" w:space="0" w:color="auto"/>
        <w:left w:val="none" w:sz="0" w:space="0" w:color="auto"/>
        <w:bottom w:val="none" w:sz="0" w:space="0" w:color="auto"/>
        <w:right w:val="none" w:sz="0" w:space="0" w:color="auto"/>
      </w:divBdr>
    </w:div>
    <w:div w:id="1661537358">
      <w:bodyDiv w:val="1"/>
      <w:marLeft w:val="0"/>
      <w:marRight w:val="0"/>
      <w:marTop w:val="0"/>
      <w:marBottom w:val="0"/>
      <w:divBdr>
        <w:top w:val="none" w:sz="0" w:space="0" w:color="auto"/>
        <w:left w:val="none" w:sz="0" w:space="0" w:color="auto"/>
        <w:bottom w:val="none" w:sz="0" w:space="0" w:color="auto"/>
        <w:right w:val="none" w:sz="0" w:space="0" w:color="auto"/>
      </w:divBdr>
    </w:div>
    <w:div w:id="1759015877">
      <w:bodyDiv w:val="1"/>
      <w:marLeft w:val="0"/>
      <w:marRight w:val="0"/>
      <w:marTop w:val="0"/>
      <w:marBottom w:val="0"/>
      <w:divBdr>
        <w:top w:val="none" w:sz="0" w:space="0" w:color="auto"/>
        <w:left w:val="none" w:sz="0" w:space="0" w:color="auto"/>
        <w:bottom w:val="none" w:sz="0" w:space="0" w:color="auto"/>
        <w:right w:val="none" w:sz="0" w:space="0" w:color="auto"/>
      </w:divBdr>
    </w:div>
    <w:div w:id="1766883255">
      <w:bodyDiv w:val="1"/>
      <w:marLeft w:val="0"/>
      <w:marRight w:val="0"/>
      <w:marTop w:val="0"/>
      <w:marBottom w:val="0"/>
      <w:divBdr>
        <w:top w:val="none" w:sz="0" w:space="0" w:color="auto"/>
        <w:left w:val="none" w:sz="0" w:space="0" w:color="auto"/>
        <w:bottom w:val="none" w:sz="0" w:space="0" w:color="auto"/>
        <w:right w:val="none" w:sz="0" w:space="0" w:color="auto"/>
      </w:divBdr>
    </w:div>
    <w:div w:id="1767458736">
      <w:bodyDiv w:val="1"/>
      <w:marLeft w:val="0"/>
      <w:marRight w:val="0"/>
      <w:marTop w:val="0"/>
      <w:marBottom w:val="0"/>
      <w:divBdr>
        <w:top w:val="none" w:sz="0" w:space="0" w:color="auto"/>
        <w:left w:val="none" w:sz="0" w:space="0" w:color="auto"/>
        <w:bottom w:val="none" w:sz="0" w:space="0" w:color="auto"/>
        <w:right w:val="none" w:sz="0" w:space="0" w:color="auto"/>
      </w:divBdr>
    </w:div>
    <w:div w:id="1770617454">
      <w:bodyDiv w:val="1"/>
      <w:marLeft w:val="0"/>
      <w:marRight w:val="0"/>
      <w:marTop w:val="0"/>
      <w:marBottom w:val="0"/>
      <w:divBdr>
        <w:top w:val="none" w:sz="0" w:space="0" w:color="auto"/>
        <w:left w:val="none" w:sz="0" w:space="0" w:color="auto"/>
        <w:bottom w:val="none" w:sz="0" w:space="0" w:color="auto"/>
        <w:right w:val="none" w:sz="0" w:space="0" w:color="auto"/>
      </w:divBdr>
    </w:div>
    <w:div w:id="1772240625">
      <w:bodyDiv w:val="1"/>
      <w:marLeft w:val="0"/>
      <w:marRight w:val="0"/>
      <w:marTop w:val="0"/>
      <w:marBottom w:val="0"/>
      <w:divBdr>
        <w:top w:val="none" w:sz="0" w:space="0" w:color="auto"/>
        <w:left w:val="none" w:sz="0" w:space="0" w:color="auto"/>
        <w:bottom w:val="none" w:sz="0" w:space="0" w:color="auto"/>
        <w:right w:val="none" w:sz="0" w:space="0" w:color="auto"/>
      </w:divBdr>
    </w:div>
    <w:div w:id="1778136889">
      <w:bodyDiv w:val="1"/>
      <w:marLeft w:val="0"/>
      <w:marRight w:val="0"/>
      <w:marTop w:val="0"/>
      <w:marBottom w:val="0"/>
      <w:divBdr>
        <w:top w:val="none" w:sz="0" w:space="0" w:color="auto"/>
        <w:left w:val="none" w:sz="0" w:space="0" w:color="auto"/>
        <w:bottom w:val="none" w:sz="0" w:space="0" w:color="auto"/>
        <w:right w:val="none" w:sz="0" w:space="0" w:color="auto"/>
      </w:divBdr>
    </w:div>
    <w:div w:id="1794135517">
      <w:bodyDiv w:val="1"/>
      <w:marLeft w:val="0"/>
      <w:marRight w:val="0"/>
      <w:marTop w:val="0"/>
      <w:marBottom w:val="0"/>
      <w:divBdr>
        <w:top w:val="none" w:sz="0" w:space="0" w:color="auto"/>
        <w:left w:val="none" w:sz="0" w:space="0" w:color="auto"/>
        <w:bottom w:val="none" w:sz="0" w:space="0" w:color="auto"/>
        <w:right w:val="none" w:sz="0" w:space="0" w:color="auto"/>
      </w:divBdr>
    </w:div>
    <w:div w:id="1798452017">
      <w:bodyDiv w:val="1"/>
      <w:marLeft w:val="0"/>
      <w:marRight w:val="0"/>
      <w:marTop w:val="0"/>
      <w:marBottom w:val="0"/>
      <w:divBdr>
        <w:top w:val="none" w:sz="0" w:space="0" w:color="auto"/>
        <w:left w:val="none" w:sz="0" w:space="0" w:color="auto"/>
        <w:bottom w:val="none" w:sz="0" w:space="0" w:color="auto"/>
        <w:right w:val="none" w:sz="0" w:space="0" w:color="auto"/>
      </w:divBdr>
    </w:div>
    <w:div w:id="1806390449">
      <w:bodyDiv w:val="1"/>
      <w:marLeft w:val="0"/>
      <w:marRight w:val="0"/>
      <w:marTop w:val="0"/>
      <w:marBottom w:val="0"/>
      <w:divBdr>
        <w:top w:val="none" w:sz="0" w:space="0" w:color="auto"/>
        <w:left w:val="none" w:sz="0" w:space="0" w:color="auto"/>
        <w:bottom w:val="none" w:sz="0" w:space="0" w:color="auto"/>
        <w:right w:val="none" w:sz="0" w:space="0" w:color="auto"/>
      </w:divBdr>
    </w:div>
    <w:div w:id="1811362422">
      <w:bodyDiv w:val="1"/>
      <w:marLeft w:val="0"/>
      <w:marRight w:val="0"/>
      <w:marTop w:val="0"/>
      <w:marBottom w:val="0"/>
      <w:divBdr>
        <w:top w:val="none" w:sz="0" w:space="0" w:color="auto"/>
        <w:left w:val="none" w:sz="0" w:space="0" w:color="auto"/>
        <w:bottom w:val="none" w:sz="0" w:space="0" w:color="auto"/>
        <w:right w:val="none" w:sz="0" w:space="0" w:color="auto"/>
      </w:divBdr>
      <w:divsChild>
        <w:div w:id="1851142316">
          <w:marLeft w:val="0"/>
          <w:marRight w:val="0"/>
          <w:marTop w:val="0"/>
          <w:marBottom w:val="0"/>
          <w:divBdr>
            <w:top w:val="none" w:sz="0" w:space="0" w:color="auto"/>
            <w:left w:val="none" w:sz="0" w:space="0" w:color="auto"/>
            <w:bottom w:val="none" w:sz="0" w:space="0" w:color="auto"/>
            <w:right w:val="none" w:sz="0" w:space="0" w:color="auto"/>
          </w:divBdr>
        </w:div>
        <w:div w:id="162668375">
          <w:marLeft w:val="0"/>
          <w:marRight w:val="0"/>
          <w:marTop w:val="0"/>
          <w:marBottom w:val="0"/>
          <w:divBdr>
            <w:top w:val="none" w:sz="0" w:space="0" w:color="auto"/>
            <w:left w:val="none" w:sz="0" w:space="0" w:color="auto"/>
            <w:bottom w:val="none" w:sz="0" w:space="0" w:color="auto"/>
            <w:right w:val="none" w:sz="0" w:space="0" w:color="auto"/>
          </w:divBdr>
        </w:div>
      </w:divsChild>
    </w:div>
    <w:div w:id="1813255834">
      <w:bodyDiv w:val="1"/>
      <w:marLeft w:val="0"/>
      <w:marRight w:val="0"/>
      <w:marTop w:val="0"/>
      <w:marBottom w:val="0"/>
      <w:divBdr>
        <w:top w:val="none" w:sz="0" w:space="0" w:color="auto"/>
        <w:left w:val="none" w:sz="0" w:space="0" w:color="auto"/>
        <w:bottom w:val="none" w:sz="0" w:space="0" w:color="auto"/>
        <w:right w:val="none" w:sz="0" w:space="0" w:color="auto"/>
      </w:divBdr>
      <w:divsChild>
        <w:div w:id="68045518">
          <w:marLeft w:val="0"/>
          <w:marRight w:val="0"/>
          <w:marTop w:val="0"/>
          <w:marBottom w:val="0"/>
          <w:divBdr>
            <w:top w:val="none" w:sz="0" w:space="0" w:color="auto"/>
            <w:left w:val="none" w:sz="0" w:space="0" w:color="auto"/>
            <w:bottom w:val="none" w:sz="0" w:space="0" w:color="auto"/>
            <w:right w:val="none" w:sz="0" w:space="0" w:color="auto"/>
          </w:divBdr>
        </w:div>
      </w:divsChild>
    </w:div>
    <w:div w:id="1817450158">
      <w:bodyDiv w:val="1"/>
      <w:marLeft w:val="0"/>
      <w:marRight w:val="0"/>
      <w:marTop w:val="0"/>
      <w:marBottom w:val="0"/>
      <w:divBdr>
        <w:top w:val="none" w:sz="0" w:space="0" w:color="auto"/>
        <w:left w:val="none" w:sz="0" w:space="0" w:color="auto"/>
        <w:bottom w:val="none" w:sz="0" w:space="0" w:color="auto"/>
        <w:right w:val="none" w:sz="0" w:space="0" w:color="auto"/>
      </w:divBdr>
    </w:div>
    <w:div w:id="1847599195">
      <w:bodyDiv w:val="1"/>
      <w:marLeft w:val="0"/>
      <w:marRight w:val="0"/>
      <w:marTop w:val="0"/>
      <w:marBottom w:val="0"/>
      <w:divBdr>
        <w:top w:val="none" w:sz="0" w:space="0" w:color="auto"/>
        <w:left w:val="none" w:sz="0" w:space="0" w:color="auto"/>
        <w:bottom w:val="none" w:sz="0" w:space="0" w:color="auto"/>
        <w:right w:val="none" w:sz="0" w:space="0" w:color="auto"/>
      </w:divBdr>
    </w:div>
    <w:div w:id="1855922516">
      <w:bodyDiv w:val="1"/>
      <w:marLeft w:val="0"/>
      <w:marRight w:val="0"/>
      <w:marTop w:val="0"/>
      <w:marBottom w:val="0"/>
      <w:divBdr>
        <w:top w:val="none" w:sz="0" w:space="0" w:color="auto"/>
        <w:left w:val="none" w:sz="0" w:space="0" w:color="auto"/>
        <w:bottom w:val="none" w:sz="0" w:space="0" w:color="auto"/>
        <w:right w:val="none" w:sz="0" w:space="0" w:color="auto"/>
      </w:divBdr>
    </w:div>
    <w:div w:id="1896893852">
      <w:bodyDiv w:val="1"/>
      <w:marLeft w:val="0"/>
      <w:marRight w:val="0"/>
      <w:marTop w:val="0"/>
      <w:marBottom w:val="0"/>
      <w:divBdr>
        <w:top w:val="none" w:sz="0" w:space="0" w:color="auto"/>
        <w:left w:val="none" w:sz="0" w:space="0" w:color="auto"/>
        <w:bottom w:val="none" w:sz="0" w:space="0" w:color="auto"/>
        <w:right w:val="none" w:sz="0" w:space="0" w:color="auto"/>
      </w:divBdr>
    </w:div>
    <w:div w:id="1905025715">
      <w:bodyDiv w:val="1"/>
      <w:marLeft w:val="0"/>
      <w:marRight w:val="0"/>
      <w:marTop w:val="0"/>
      <w:marBottom w:val="0"/>
      <w:divBdr>
        <w:top w:val="none" w:sz="0" w:space="0" w:color="auto"/>
        <w:left w:val="none" w:sz="0" w:space="0" w:color="auto"/>
        <w:bottom w:val="none" w:sz="0" w:space="0" w:color="auto"/>
        <w:right w:val="none" w:sz="0" w:space="0" w:color="auto"/>
      </w:divBdr>
    </w:div>
    <w:div w:id="1913539683">
      <w:bodyDiv w:val="1"/>
      <w:marLeft w:val="0"/>
      <w:marRight w:val="0"/>
      <w:marTop w:val="0"/>
      <w:marBottom w:val="0"/>
      <w:divBdr>
        <w:top w:val="none" w:sz="0" w:space="0" w:color="auto"/>
        <w:left w:val="none" w:sz="0" w:space="0" w:color="auto"/>
        <w:bottom w:val="none" w:sz="0" w:space="0" w:color="auto"/>
        <w:right w:val="none" w:sz="0" w:space="0" w:color="auto"/>
      </w:divBdr>
    </w:div>
    <w:div w:id="1948612740">
      <w:bodyDiv w:val="1"/>
      <w:marLeft w:val="0"/>
      <w:marRight w:val="0"/>
      <w:marTop w:val="0"/>
      <w:marBottom w:val="0"/>
      <w:divBdr>
        <w:top w:val="none" w:sz="0" w:space="0" w:color="auto"/>
        <w:left w:val="none" w:sz="0" w:space="0" w:color="auto"/>
        <w:bottom w:val="none" w:sz="0" w:space="0" w:color="auto"/>
        <w:right w:val="none" w:sz="0" w:space="0" w:color="auto"/>
      </w:divBdr>
    </w:div>
    <w:div w:id="1948998741">
      <w:bodyDiv w:val="1"/>
      <w:marLeft w:val="0"/>
      <w:marRight w:val="0"/>
      <w:marTop w:val="0"/>
      <w:marBottom w:val="0"/>
      <w:divBdr>
        <w:top w:val="none" w:sz="0" w:space="0" w:color="auto"/>
        <w:left w:val="none" w:sz="0" w:space="0" w:color="auto"/>
        <w:bottom w:val="none" w:sz="0" w:space="0" w:color="auto"/>
        <w:right w:val="none" w:sz="0" w:space="0" w:color="auto"/>
      </w:divBdr>
    </w:div>
    <w:div w:id="1953979003">
      <w:bodyDiv w:val="1"/>
      <w:marLeft w:val="0"/>
      <w:marRight w:val="0"/>
      <w:marTop w:val="0"/>
      <w:marBottom w:val="0"/>
      <w:divBdr>
        <w:top w:val="none" w:sz="0" w:space="0" w:color="auto"/>
        <w:left w:val="none" w:sz="0" w:space="0" w:color="auto"/>
        <w:bottom w:val="none" w:sz="0" w:space="0" w:color="auto"/>
        <w:right w:val="none" w:sz="0" w:space="0" w:color="auto"/>
      </w:divBdr>
    </w:div>
    <w:div w:id="1960141283">
      <w:bodyDiv w:val="1"/>
      <w:marLeft w:val="0"/>
      <w:marRight w:val="0"/>
      <w:marTop w:val="0"/>
      <w:marBottom w:val="0"/>
      <w:divBdr>
        <w:top w:val="none" w:sz="0" w:space="0" w:color="auto"/>
        <w:left w:val="none" w:sz="0" w:space="0" w:color="auto"/>
        <w:bottom w:val="none" w:sz="0" w:space="0" w:color="auto"/>
        <w:right w:val="none" w:sz="0" w:space="0" w:color="auto"/>
      </w:divBdr>
    </w:div>
    <w:div w:id="1983070637">
      <w:bodyDiv w:val="1"/>
      <w:marLeft w:val="0"/>
      <w:marRight w:val="0"/>
      <w:marTop w:val="0"/>
      <w:marBottom w:val="0"/>
      <w:divBdr>
        <w:top w:val="none" w:sz="0" w:space="0" w:color="auto"/>
        <w:left w:val="none" w:sz="0" w:space="0" w:color="auto"/>
        <w:bottom w:val="none" w:sz="0" w:space="0" w:color="auto"/>
        <w:right w:val="none" w:sz="0" w:space="0" w:color="auto"/>
      </w:divBdr>
    </w:div>
    <w:div w:id="1993828186">
      <w:bodyDiv w:val="1"/>
      <w:marLeft w:val="0"/>
      <w:marRight w:val="0"/>
      <w:marTop w:val="0"/>
      <w:marBottom w:val="0"/>
      <w:divBdr>
        <w:top w:val="none" w:sz="0" w:space="0" w:color="auto"/>
        <w:left w:val="none" w:sz="0" w:space="0" w:color="auto"/>
        <w:bottom w:val="none" w:sz="0" w:space="0" w:color="auto"/>
        <w:right w:val="none" w:sz="0" w:space="0" w:color="auto"/>
      </w:divBdr>
      <w:divsChild>
        <w:div w:id="206570606">
          <w:marLeft w:val="0"/>
          <w:marRight w:val="0"/>
          <w:marTop w:val="0"/>
          <w:marBottom w:val="0"/>
          <w:divBdr>
            <w:top w:val="none" w:sz="0" w:space="0" w:color="auto"/>
            <w:left w:val="none" w:sz="0" w:space="0" w:color="auto"/>
            <w:bottom w:val="none" w:sz="0" w:space="0" w:color="auto"/>
            <w:right w:val="none" w:sz="0" w:space="0" w:color="auto"/>
          </w:divBdr>
        </w:div>
      </w:divsChild>
    </w:div>
    <w:div w:id="2004965496">
      <w:bodyDiv w:val="1"/>
      <w:marLeft w:val="0"/>
      <w:marRight w:val="0"/>
      <w:marTop w:val="0"/>
      <w:marBottom w:val="0"/>
      <w:divBdr>
        <w:top w:val="none" w:sz="0" w:space="0" w:color="auto"/>
        <w:left w:val="none" w:sz="0" w:space="0" w:color="auto"/>
        <w:bottom w:val="none" w:sz="0" w:space="0" w:color="auto"/>
        <w:right w:val="none" w:sz="0" w:space="0" w:color="auto"/>
      </w:divBdr>
    </w:div>
    <w:div w:id="2022975024">
      <w:bodyDiv w:val="1"/>
      <w:marLeft w:val="0"/>
      <w:marRight w:val="0"/>
      <w:marTop w:val="0"/>
      <w:marBottom w:val="0"/>
      <w:divBdr>
        <w:top w:val="none" w:sz="0" w:space="0" w:color="auto"/>
        <w:left w:val="none" w:sz="0" w:space="0" w:color="auto"/>
        <w:bottom w:val="none" w:sz="0" w:space="0" w:color="auto"/>
        <w:right w:val="none" w:sz="0" w:space="0" w:color="auto"/>
      </w:divBdr>
    </w:div>
    <w:div w:id="2043020919">
      <w:bodyDiv w:val="1"/>
      <w:marLeft w:val="0"/>
      <w:marRight w:val="0"/>
      <w:marTop w:val="0"/>
      <w:marBottom w:val="0"/>
      <w:divBdr>
        <w:top w:val="none" w:sz="0" w:space="0" w:color="auto"/>
        <w:left w:val="none" w:sz="0" w:space="0" w:color="auto"/>
        <w:bottom w:val="none" w:sz="0" w:space="0" w:color="auto"/>
        <w:right w:val="none" w:sz="0" w:space="0" w:color="auto"/>
      </w:divBdr>
    </w:div>
    <w:div w:id="2046130745">
      <w:bodyDiv w:val="1"/>
      <w:marLeft w:val="0"/>
      <w:marRight w:val="0"/>
      <w:marTop w:val="0"/>
      <w:marBottom w:val="0"/>
      <w:divBdr>
        <w:top w:val="none" w:sz="0" w:space="0" w:color="auto"/>
        <w:left w:val="none" w:sz="0" w:space="0" w:color="auto"/>
        <w:bottom w:val="none" w:sz="0" w:space="0" w:color="auto"/>
        <w:right w:val="none" w:sz="0" w:space="0" w:color="auto"/>
      </w:divBdr>
    </w:div>
    <w:div w:id="2057505744">
      <w:bodyDiv w:val="1"/>
      <w:marLeft w:val="0"/>
      <w:marRight w:val="0"/>
      <w:marTop w:val="0"/>
      <w:marBottom w:val="0"/>
      <w:divBdr>
        <w:top w:val="none" w:sz="0" w:space="0" w:color="auto"/>
        <w:left w:val="none" w:sz="0" w:space="0" w:color="auto"/>
        <w:bottom w:val="none" w:sz="0" w:space="0" w:color="auto"/>
        <w:right w:val="none" w:sz="0" w:space="0" w:color="auto"/>
      </w:divBdr>
    </w:div>
    <w:div w:id="2060519054">
      <w:bodyDiv w:val="1"/>
      <w:marLeft w:val="0"/>
      <w:marRight w:val="0"/>
      <w:marTop w:val="0"/>
      <w:marBottom w:val="0"/>
      <w:divBdr>
        <w:top w:val="none" w:sz="0" w:space="0" w:color="auto"/>
        <w:left w:val="none" w:sz="0" w:space="0" w:color="auto"/>
        <w:bottom w:val="none" w:sz="0" w:space="0" w:color="auto"/>
        <w:right w:val="none" w:sz="0" w:space="0" w:color="auto"/>
      </w:divBdr>
    </w:div>
    <w:div w:id="2073843066">
      <w:bodyDiv w:val="1"/>
      <w:marLeft w:val="0"/>
      <w:marRight w:val="0"/>
      <w:marTop w:val="0"/>
      <w:marBottom w:val="0"/>
      <w:divBdr>
        <w:top w:val="none" w:sz="0" w:space="0" w:color="auto"/>
        <w:left w:val="none" w:sz="0" w:space="0" w:color="auto"/>
        <w:bottom w:val="none" w:sz="0" w:space="0" w:color="auto"/>
        <w:right w:val="none" w:sz="0" w:space="0" w:color="auto"/>
      </w:divBdr>
    </w:div>
    <w:div w:id="2075615418">
      <w:bodyDiv w:val="1"/>
      <w:marLeft w:val="0"/>
      <w:marRight w:val="0"/>
      <w:marTop w:val="0"/>
      <w:marBottom w:val="0"/>
      <w:divBdr>
        <w:top w:val="none" w:sz="0" w:space="0" w:color="auto"/>
        <w:left w:val="none" w:sz="0" w:space="0" w:color="auto"/>
        <w:bottom w:val="none" w:sz="0" w:space="0" w:color="auto"/>
        <w:right w:val="none" w:sz="0" w:space="0" w:color="auto"/>
      </w:divBdr>
    </w:div>
    <w:div w:id="2091734768">
      <w:bodyDiv w:val="1"/>
      <w:marLeft w:val="0"/>
      <w:marRight w:val="0"/>
      <w:marTop w:val="0"/>
      <w:marBottom w:val="0"/>
      <w:divBdr>
        <w:top w:val="none" w:sz="0" w:space="0" w:color="auto"/>
        <w:left w:val="none" w:sz="0" w:space="0" w:color="auto"/>
        <w:bottom w:val="none" w:sz="0" w:space="0" w:color="auto"/>
        <w:right w:val="none" w:sz="0" w:space="0" w:color="auto"/>
      </w:divBdr>
    </w:div>
    <w:div w:id="2109501593">
      <w:bodyDiv w:val="1"/>
      <w:marLeft w:val="0"/>
      <w:marRight w:val="0"/>
      <w:marTop w:val="0"/>
      <w:marBottom w:val="0"/>
      <w:divBdr>
        <w:top w:val="none" w:sz="0" w:space="0" w:color="auto"/>
        <w:left w:val="none" w:sz="0" w:space="0" w:color="auto"/>
        <w:bottom w:val="none" w:sz="0" w:space="0" w:color="auto"/>
        <w:right w:val="none" w:sz="0" w:space="0" w:color="auto"/>
      </w:divBdr>
    </w:div>
    <w:div w:id="2132629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187</Pages>
  <Words>29626</Words>
  <Characters>168874</Characters>
  <Application>Microsoft Office Word</Application>
  <DocSecurity>0</DocSecurity>
  <Lines>1407</Lines>
  <Paragraphs>396</Paragraphs>
  <ScaleCrop>false</ScaleCrop>
  <Company>微软中国</Company>
  <LinksUpToDate>false</LinksUpToDate>
  <CharactersWithSpaces>198104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2026-04-02T03:27:00Z</cp:lastPrinted>
  <dcterms:created xsi:type="dcterms:W3CDTF">2026-04-02T02:46:00Z</dcterms:created>
  <dcterms:modified xsi:type="dcterms:W3CDTF">2026-04-02T03:50:00Z</dcterms:modified>
</cp:coreProperties>
</file>